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6B8D4">
      <w:pPr>
        <w:pStyle w:val="5"/>
        <w:widowControl/>
        <w:wordWrap/>
        <w:adjustRightInd/>
        <w:snapToGrid w:val="0"/>
        <w:spacing w:before="0" w:beforeAutospacing="0" w:after="0" w:afterAutospacing="0" w:line="56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sz w:val="44"/>
          <w:szCs w:val="44"/>
          <w:shd w:val="clear" w:color="auto" w:fill="auto"/>
        </w:rPr>
      </w:pPr>
      <w:r>
        <w:rPr>
          <w:rFonts w:hint="default" w:ascii="Times New Roman" w:hAnsi="Times New Roman" w:eastAsia="方正小标宋_GBK" w:cs="Times New Roman"/>
          <w:b w:val="0"/>
          <w:bCs w:val="0"/>
          <w:color w:val="auto"/>
          <w:sz w:val="44"/>
          <w:szCs w:val="44"/>
          <w:shd w:val="clear" w:color="auto" w:fill="auto"/>
        </w:rPr>
        <w:t>重庆市铜梁区</w:t>
      </w:r>
      <w:r>
        <w:rPr>
          <w:rFonts w:hint="default" w:ascii="Times New Roman" w:hAnsi="Times New Roman" w:eastAsia="方正小标宋_GBK" w:cs="Times New Roman"/>
          <w:b w:val="0"/>
          <w:bCs w:val="0"/>
          <w:color w:val="auto"/>
          <w:sz w:val="44"/>
          <w:szCs w:val="44"/>
          <w:shd w:val="clear" w:color="auto" w:fill="auto"/>
          <w:lang w:eastAsia="zh-CN"/>
        </w:rPr>
        <w:t>人民政府</w:t>
      </w:r>
      <w:r>
        <w:rPr>
          <w:rFonts w:hint="default" w:ascii="Times New Roman" w:hAnsi="Times New Roman" w:eastAsia="方正小标宋_GBK" w:cs="Times New Roman"/>
          <w:b w:val="0"/>
          <w:bCs w:val="0"/>
          <w:color w:val="auto"/>
          <w:sz w:val="44"/>
          <w:szCs w:val="44"/>
          <w:shd w:val="clear" w:color="auto" w:fill="auto"/>
        </w:rPr>
        <w:t>东城街道办事处</w:t>
      </w:r>
    </w:p>
    <w:p w14:paraId="392A49BF">
      <w:pPr>
        <w:pStyle w:val="5"/>
        <w:widowControl/>
        <w:wordWrap/>
        <w:adjustRightInd/>
        <w:snapToGrid w:val="0"/>
        <w:spacing w:before="0" w:beforeAutospacing="0" w:after="0" w:afterAutospacing="0" w:line="56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sz w:val="44"/>
          <w:szCs w:val="44"/>
          <w:shd w:val="clear" w:color="auto" w:fill="auto"/>
        </w:rPr>
      </w:pPr>
      <w:r>
        <w:rPr>
          <w:rFonts w:hint="default" w:ascii="Times New Roman" w:hAnsi="Times New Roman" w:eastAsia="方正小标宋_GBK" w:cs="Times New Roman"/>
          <w:b w:val="0"/>
          <w:bCs w:val="0"/>
          <w:color w:val="auto"/>
          <w:sz w:val="44"/>
          <w:szCs w:val="44"/>
          <w:shd w:val="clear" w:color="auto" w:fill="auto"/>
        </w:rPr>
        <w:t>（本级）</w:t>
      </w:r>
    </w:p>
    <w:p w14:paraId="71717BF2">
      <w:pPr>
        <w:pStyle w:val="5"/>
        <w:widowControl/>
        <w:wordWrap/>
        <w:adjustRightInd/>
        <w:snapToGrid w:val="0"/>
        <w:spacing w:before="0" w:beforeAutospacing="0" w:after="0" w:afterAutospacing="0" w:line="56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sz w:val="44"/>
          <w:szCs w:val="44"/>
          <w:shd w:val="clear" w:color="auto" w:fill="auto"/>
        </w:rPr>
      </w:pPr>
      <w:r>
        <w:rPr>
          <w:rFonts w:hint="default" w:ascii="Times New Roman" w:hAnsi="Times New Roman" w:eastAsia="方正小标宋_GBK" w:cs="Times New Roman"/>
          <w:b w:val="0"/>
          <w:bCs w:val="0"/>
          <w:color w:val="auto"/>
          <w:sz w:val="44"/>
          <w:szCs w:val="44"/>
          <w:shd w:val="clear" w:color="auto" w:fill="auto"/>
        </w:rPr>
        <w:t>2024年度决算公开说明</w:t>
      </w:r>
    </w:p>
    <w:p w14:paraId="450B08EB">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p>
    <w:p w14:paraId="6C8035F9">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一、</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单位</w:t>
      </w:r>
      <w:r>
        <w:rPr>
          <w:rStyle w:val="8"/>
          <w:rFonts w:hint="default" w:ascii="Times New Roman" w:hAnsi="Times New Roman" w:eastAsia="方正黑体_GBK" w:cs="Times New Roman"/>
          <w:b w:val="0"/>
          <w:bCs w:val="0"/>
          <w:color w:val="auto"/>
          <w:sz w:val="32"/>
          <w:szCs w:val="32"/>
          <w:highlight w:val="none"/>
          <w:shd w:val="clear" w:color="auto" w:fill="auto"/>
        </w:rPr>
        <w:t>基本情况</w:t>
      </w:r>
      <w:bookmarkStart w:id="0" w:name="_GoBack"/>
      <w:bookmarkEnd w:id="0"/>
    </w:p>
    <w:p w14:paraId="32E63642">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楷体_GBK" w:cs="Times New Roman"/>
          <w:b w:val="0"/>
          <w:bCs w:val="0"/>
          <w:color w:val="auto"/>
          <w:sz w:val="32"/>
          <w:szCs w:val="32"/>
          <w:shd w:val="clear" w:color="auto" w:fill="auto"/>
        </w:rPr>
      </w:pPr>
      <w:r>
        <w:rPr>
          <w:rStyle w:val="8"/>
          <w:rFonts w:hint="default" w:ascii="Times New Roman" w:hAnsi="Times New Roman" w:eastAsia="方正楷体_GBK" w:cs="Times New Roman"/>
          <w:b w:val="0"/>
          <w:bCs w:val="0"/>
          <w:color w:val="auto"/>
          <w:sz w:val="32"/>
          <w:szCs w:val="32"/>
          <w:shd w:val="clear" w:color="auto" w:fill="auto"/>
        </w:rPr>
        <w:t>（一）职能职责</w:t>
      </w:r>
    </w:p>
    <w:p w14:paraId="50E2A310">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重庆市铜梁区人民政府东城街道办事处在区委区府的领导下，贯彻执行党和国家各项方针、政策、法律、法规；负责辖区内的地方性、群众性、公益性、社会性工作。负责精神文明建设；城市建设和管理、市容环境卫生、园林绿化、环境保护、市政、规划、房地产等监督、管理、服务工作；负责辖区内的稳定和社会治安综合治理工作，依照相关政策做好出租屋和外来人口的管理工作；负责民事调解，法律服务工作，维护居民的合法权益；负责社区建设和管理，指导开展社区服务工作，大力兴办社区福利事业，发动和组织社区成员开展各类社区公益活动；负责民兵、兵役、拥军优属、优抚安置、社会救济、社会福利、社会文化、科普、体育、教育、旅游等工作。负责发展街道和村（社区）组织集体经济，管理街道国有资产和村（社区）集体资产，为街道和村（社区）集体经济组织提供人才、科技、信息和其他服务，以经济、法律和必要的行政手段推动街道、村级经济发展和维护市场秩序。负责计划生育、安全生产监督、初级卫生保健、侨务工作。指导和帮助村（社区）居民委员会搞好组织建设和制度建设，发挥村（社区）居民委员会的群众自治作用。配合有关部门做好防汛、防风、防火、防震、抢险和救灾工作。向区人民政府反映群众意见和要求，办理人民群众来信来访事项。</w:t>
      </w:r>
    </w:p>
    <w:p w14:paraId="678145C5">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shd w:val="clear" w:color="auto" w:fill="auto"/>
        </w:rPr>
      </w:pPr>
      <w:r>
        <w:rPr>
          <w:rStyle w:val="8"/>
          <w:rFonts w:hint="default" w:ascii="Times New Roman" w:hAnsi="Times New Roman" w:eastAsia="方正楷体_GBK" w:cs="Times New Roman"/>
          <w:b w:val="0"/>
          <w:bCs w:val="0"/>
          <w:color w:val="auto"/>
          <w:sz w:val="32"/>
          <w:szCs w:val="32"/>
          <w:shd w:val="clear" w:color="auto" w:fill="auto"/>
        </w:rPr>
        <w:t>（二）机构设置</w:t>
      </w:r>
    </w:p>
    <w:p w14:paraId="26D9C0AA">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eastAsia" w:ascii="Times New Roman" w:hAnsi="Times New Roman" w:eastAsia="方正仿宋_GBK" w:cs="Times New Roman"/>
          <w:b w:val="0"/>
          <w:bCs w:val="0"/>
          <w:color w:val="auto"/>
          <w:sz w:val="32"/>
          <w:szCs w:val="32"/>
          <w:shd w:val="clear" w:color="auto" w:fill="auto"/>
          <w:lang w:val="en-US" w:eastAsia="zh-CN"/>
        </w:rPr>
      </w:pPr>
      <w:r>
        <w:rPr>
          <w:rFonts w:hint="eastAsia" w:ascii="Times New Roman" w:hAnsi="Times New Roman" w:eastAsia="方正仿宋_GBK" w:cs="Times New Roman"/>
          <w:b w:val="0"/>
          <w:bCs w:val="0"/>
          <w:color w:val="auto"/>
          <w:sz w:val="32"/>
          <w:szCs w:val="32"/>
          <w:shd w:val="clear" w:color="auto" w:fill="auto"/>
          <w:lang w:val="en-US" w:eastAsia="zh-CN"/>
        </w:rPr>
        <w:t>东城街道共有机构9个，其中中国共产党机关1个，政府机关1个，事业单位有重庆市铜梁区东城街道产业培育中心、社区文化服务中心、劳动就业和社会保障服务所、综合行政执法大队、退役军人服务站、社区事务服务中心、城市提升服务中心共7个。2024年5月22日机构改革后，机构设置情况如下，综合办事机构1个：基层治理综合指挥室，内设机构4个：党的建设办公室、经济发展办公室、民生服务办公室、平安法治办公室，事业单位5个：重庆市铜梁区东城街道综合行政执法大队，便民服务中心、产业发展服务中心、文明实践服务中心、城市建设服务中心。</w:t>
      </w:r>
    </w:p>
    <w:p w14:paraId="1DEC3363">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二、</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单位</w:t>
      </w:r>
      <w:r>
        <w:rPr>
          <w:rStyle w:val="8"/>
          <w:rFonts w:hint="default" w:ascii="Times New Roman" w:hAnsi="Times New Roman" w:eastAsia="方正黑体_GBK" w:cs="Times New Roman"/>
          <w:b w:val="0"/>
          <w:bCs w:val="0"/>
          <w:color w:val="auto"/>
          <w:sz w:val="32"/>
          <w:szCs w:val="32"/>
          <w:highlight w:val="none"/>
          <w:shd w:val="clear" w:color="auto" w:fill="auto"/>
        </w:rPr>
        <w:t>决算</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收支</w:t>
      </w:r>
      <w:r>
        <w:rPr>
          <w:rStyle w:val="8"/>
          <w:rFonts w:hint="default" w:ascii="Times New Roman" w:hAnsi="Times New Roman" w:eastAsia="方正黑体_GBK" w:cs="Times New Roman"/>
          <w:b w:val="0"/>
          <w:bCs w:val="0"/>
          <w:color w:val="auto"/>
          <w:sz w:val="32"/>
          <w:szCs w:val="32"/>
          <w:highlight w:val="none"/>
          <w:shd w:val="clear" w:color="auto" w:fill="auto"/>
        </w:rPr>
        <w:t>情况说明</w:t>
      </w:r>
    </w:p>
    <w:p w14:paraId="5FE2F834">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shd w:val="clear" w:color="auto" w:fill="auto"/>
        </w:rPr>
      </w:pPr>
      <w:r>
        <w:rPr>
          <w:rStyle w:val="8"/>
          <w:rFonts w:hint="default" w:ascii="Times New Roman" w:hAnsi="Times New Roman" w:eastAsia="方正楷体_GBK" w:cs="Times New Roman"/>
          <w:b w:val="0"/>
          <w:bCs w:val="0"/>
          <w:color w:val="auto"/>
          <w:sz w:val="32"/>
          <w:szCs w:val="32"/>
          <w:shd w:val="clear" w:color="auto" w:fill="auto"/>
        </w:rPr>
        <w:t>（一）收入支出决算总体情况说明。</w:t>
      </w:r>
    </w:p>
    <w:p w14:paraId="094C07E6">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1.总体情况。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度收入总计4105.46万元，支出总计</w:t>
      </w:r>
      <w:r>
        <w:rPr>
          <w:rFonts w:hint="default" w:ascii="Times New Roman" w:hAnsi="Times New Roman" w:eastAsia="方正仿宋_GBK" w:cs="Times New Roman"/>
          <w:b w:val="0"/>
          <w:bCs w:val="0"/>
          <w:color w:val="auto"/>
          <w:sz w:val="32"/>
          <w:szCs w:val="32"/>
          <w:shd w:val="clear" w:color="auto" w:fill="auto"/>
        </w:rPr>
        <w:t>4105.46</w:t>
      </w:r>
      <w:r>
        <w:rPr>
          <w:rFonts w:hint="default" w:ascii="Times New Roman" w:hAnsi="Times New Roman" w:eastAsia="方正仿宋_GBK" w:cs="Times New Roman"/>
          <w:b w:val="0"/>
          <w:bCs w:val="0"/>
          <w:color w:val="auto"/>
          <w:sz w:val="32"/>
          <w:szCs w:val="32"/>
          <w:shd w:val="clear" w:color="auto" w:fill="auto"/>
        </w:rPr>
        <w:t>万元。收、支与2023年度相比，减少4363.33万元，下降51.5%，主要原因是</w:t>
      </w:r>
      <w:r>
        <w:rPr>
          <w:rFonts w:hint="default" w:ascii="Times New Roman" w:hAnsi="Times New Roman" w:eastAsia="方正仿宋_GBK" w:cs="Times New Roman"/>
          <w:b w:val="0"/>
          <w:bCs w:val="0"/>
          <w:color w:val="auto"/>
          <w:sz w:val="32"/>
          <w:szCs w:val="32"/>
          <w:shd w:val="clear" w:color="auto" w:fill="auto"/>
          <w:lang w:eastAsia="zh-CN"/>
        </w:rPr>
        <w:t>根据财政局关于财政精细化管理相关要求,将原统计在机关本级的事业单位划分为7个账套单独核算，故较上年度减少事业单位相关支出。</w:t>
      </w:r>
    </w:p>
    <w:p w14:paraId="09A9B144">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2.收入情况。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度收入合计3382.53万元，与2023年度相比，减少4363.34万元，下降56.3%，主要原因是</w:t>
      </w:r>
      <w:r>
        <w:rPr>
          <w:rFonts w:hint="default" w:ascii="Times New Roman" w:hAnsi="Times New Roman" w:eastAsia="方正仿宋_GBK" w:cs="Times New Roman"/>
          <w:b w:val="0"/>
          <w:bCs w:val="0"/>
          <w:color w:val="auto"/>
          <w:sz w:val="32"/>
          <w:szCs w:val="32"/>
          <w:shd w:val="clear" w:color="auto" w:fill="auto"/>
          <w:lang w:eastAsia="zh-CN"/>
        </w:rPr>
        <w:t>根据财政局关于财政精细化管理相关要求,将原统计在机关本级的事业单位划分为7个账套单独核算，故较上年度减少事业单位相关支出。</w:t>
      </w:r>
      <w:r>
        <w:rPr>
          <w:rFonts w:hint="default" w:ascii="Times New Roman" w:hAnsi="Times New Roman" w:eastAsia="方正仿宋_GBK" w:cs="Times New Roman"/>
          <w:b w:val="0"/>
          <w:bCs w:val="0"/>
          <w:color w:val="auto"/>
          <w:sz w:val="32"/>
          <w:szCs w:val="32"/>
          <w:shd w:val="clear" w:color="auto" w:fill="auto"/>
        </w:rPr>
        <w:t>其中：财政拨款收入</w:t>
      </w:r>
      <w:r>
        <w:rPr>
          <w:rFonts w:hint="default" w:ascii="Times New Roman" w:hAnsi="Times New Roman" w:eastAsia="方正仿宋_GBK" w:cs="Times New Roman"/>
          <w:b w:val="0"/>
          <w:bCs w:val="0"/>
          <w:color w:val="auto"/>
          <w:sz w:val="32"/>
          <w:szCs w:val="32"/>
          <w:shd w:val="clear" w:color="auto" w:fill="auto"/>
        </w:rPr>
        <w:t>3382.53</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100.00</w:t>
      </w:r>
      <w:r>
        <w:rPr>
          <w:rFonts w:hint="default" w:ascii="Times New Roman" w:hAnsi="Times New Roman" w:eastAsia="方正仿宋_GBK" w:cs="Times New Roman"/>
          <w:b w:val="0"/>
          <w:bCs w:val="0"/>
          <w:color w:val="auto"/>
          <w:sz w:val="32"/>
          <w:szCs w:val="32"/>
          <w:shd w:val="clear" w:color="auto" w:fill="auto"/>
        </w:rPr>
        <w:t>%；事业收入</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万元，占0.00%；经营收入</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万元，占0.00%；其他收入</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万元，占0.00%。此外，使用非财政拨款结余和专用结余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万元，年初结转和结余</w:t>
      </w:r>
      <w:r>
        <w:rPr>
          <w:rFonts w:hint="default" w:ascii="Times New Roman" w:hAnsi="Times New Roman" w:eastAsia="方正仿宋_GBK" w:cs="Times New Roman"/>
          <w:b w:val="0"/>
          <w:bCs w:val="0"/>
          <w:color w:val="auto"/>
          <w:sz w:val="32"/>
          <w:szCs w:val="32"/>
          <w:shd w:val="clear" w:color="auto" w:fill="auto"/>
        </w:rPr>
        <w:t>722.93</w:t>
      </w:r>
      <w:r>
        <w:rPr>
          <w:rFonts w:hint="default" w:ascii="Times New Roman" w:hAnsi="Times New Roman" w:eastAsia="方正仿宋_GBK" w:cs="Times New Roman"/>
          <w:b w:val="0"/>
          <w:bCs w:val="0"/>
          <w:color w:val="auto"/>
          <w:sz w:val="32"/>
          <w:szCs w:val="32"/>
          <w:shd w:val="clear" w:color="auto" w:fill="auto"/>
        </w:rPr>
        <w:t>万元。</w:t>
      </w:r>
    </w:p>
    <w:p w14:paraId="18305159">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3.支出情况。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度支出合计</w:t>
      </w:r>
      <w:r>
        <w:rPr>
          <w:rFonts w:hint="default" w:ascii="Times New Roman" w:hAnsi="Times New Roman" w:eastAsia="方正仿宋_GBK" w:cs="Times New Roman"/>
          <w:b w:val="0"/>
          <w:bCs w:val="0"/>
          <w:color w:val="auto"/>
          <w:sz w:val="32"/>
          <w:szCs w:val="32"/>
          <w:shd w:val="clear" w:color="auto" w:fill="auto"/>
        </w:rPr>
        <w:t>3382.53</w:t>
      </w:r>
      <w:r>
        <w:rPr>
          <w:rFonts w:hint="default" w:ascii="Times New Roman" w:hAnsi="Times New Roman" w:eastAsia="方正仿宋_GBK" w:cs="Times New Roman"/>
          <w:b w:val="0"/>
          <w:bCs w:val="0"/>
          <w:color w:val="auto"/>
          <w:sz w:val="32"/>
          <w:szCs w:val="32"/>
          <w:shd w:val="clear" w:color="auto" w:fill="auto"/>
        </w:rPr>
        <w:t>万元，与2023年度相比，减少4363.34万元，下降56.3%，主要原因是</w:t>
      </w:r>
      <w:r>
        <w:rPr>
          <w:rFonts w:hint="default" w:ascii="Times New Roman" w:hAnsi="Times New Roman" w:eastAsia="方正仿宋_GBK" w:cs="Times New Roman"/>
          <w:b w:val="0"/>
          <w:bCs w:val="0"/>
          <w:color w:val="auto"/>
          <w:sz w:val="32"/>
          <w:szCs w:val="32"/>
          <w:shd w:val="clear" w:color="auto" w:fill="auto"/>
          <w:lang w:eastAsia="zh-CN"/>
        </w:rPr>
        <w:t>根据财政局关于财政精细化管理相关要求，将原统计在机关本级的事业单位划分为7个账套单独核算，故较上年度减少事业单位相关支出。</w:t>
      </w:r>
      <w:r>
        <w:rPr>
          <w:rFonts w:hint="default" w:ascii="Times New Roman" w:hAnsi="Times New Roman" w:eastAsia="方正仿宋_GBK" w:cs="Times New Roman"/>
          <w:b w:val="0"/>
          <w:bCs w:val="0"/>
          <w:color w:val="auto"/>
          <w:sz w:val="32"/>
          <w:szCs w:val="32"/>
          <w:shd w:val="clear" w:color="auto" w:fill="auto"/>
        </w:rPr>
        <w:t>其中：基本支出</w:t>
      </w:r>
      <w:r>
        <w:rPr>
          <w:rFonts w:hint="default" w:ascii="Times New Roman" w:hAnsi="Times New Roman" w:eastAsia="方正仿宋_GBK" w:cs="Times New Roman"/>
          <w:b w:val="0"/>
          <w:bCs w:val="0"/>
          <w:color w:val="auto"/>
          <w:sz w:val="32"/>
          <w:szCs w:val="32"/>
          <w:shd w:val="clear" w:color="auto" w:fill="auto"/>
        </w:rPr>
        <w:t>1347.36</w:t>
      </w:r>
      <w:r>
        <w:rPr>
          <w:rFonts w:hint="default" w:ascii="Times New Roman" w:hAnsi="Times New Roman" w:eastAsia="方正仿宋_GBK" w:cs="Times New Roman"/>
          <w:b w:val="0"/>
          <w:bCs w:val="0"/>
          <w:color w:val="auto"/>
          <w:sz w:val="32"/>
          <w:szCs w:val="32"/>
          <w:shd w:val="clear" w:color="auto" w:fill="auto"/>
        </w:rPr>
        <w:t>万元，占39.83%；项目支出</w:t>
      </w:r>
      <w:r>
        <w:rPr>
          <w:rFonts w:hint="default" w:ascii="Times New Roman" w:hAnsi="Times New Roman" w:eastAsia="方正仿宋_GBK" w:cs="Times New Roman"/>
          <w:b w:val="0"/>
          <w:bCs w:val="0"/>
          <w:color w:val="auto"/>
          <w:sz w:val="32"/>
          <w:szCs w:val="32"/>
          <w:shd w:val="clear" w:color="auto" w:fill="auto"/>
        </w:rPr>
        <w:t>2035.17</w:t>
      </w:r>
      <w:r>
        <w:rPr>
          <w:rFonts w:hint="default" w:ascii="Times New Roman" w:hAnsi="Times New Roman" w:eastAsia="方正仿宋_GBK" w:cs="Times New Roman"/>
          <w:b w:val="0"/>
          <w:bCs w:val="0"/>
          <w:color w:val="auto"/>
          <w:sz w:val="32"/>
          <w:szCs w:val="32"/>
          <w:shd w:val="clear" w:color="auto" w:fill="auto"/>
        </w:rPr>
        <w:t>万元，占60.17%；经营支出</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万元，占0.00%。此外，结余分配</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w:t>
      </w:r>
    </w:p>
    <w:p w14:paraId="0FED1596">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4.结转结余情况。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度年末结转和结余</w:t>
      </w:r>
      <w:r>
        <w:rPr>
          <w:rFonts w:hint="default" w:ascii="Times New Roman" w:hAnsi="Times New Roman" w:eastAsia="方正仿宋_GBK" w:cs="Times New Roman"/>
          <w:b w:val="0"/>
          <w:bCs w:val="0"/>
          <w:color w:val="auto"/>
          <w:sz w:val="32"/>
          <w:szCs w:val="32"/>
          <w:shd w:val="clear" w:color="auto" w:fill="auto"/>
        </w:rPr>
        <w:t>722.93</w:t>
      </w:r>
      <w:r>
        <w:rPr>
          <w:rFonts w:hint="default" w:ascii="Times New Roman" w:hAnsi="Times New Roman" w:eastAsia="方正仿宋_GBK" w:cs="Times New Roman"/>
          <w:b w:val="0"/>
          <w:bCs w:val="0"/>
          <w:color w:val="auto"/>
          <w:sz w:val="32"/>
          <w:szCs w:val="32"/>
          <w:shd w:val="clear" w:color="auto" w:fill="auto"/>
        </w:rPr>
        <w:t>万元，与2023年度相比，无增减，主要原因是</w:t>
      </w:r>
      <w:r>
        <w:rPr>
          <w:rFonts w:hint="default" w:ascii="Times New Roman" w:hAnsi="Times New Roman" w:eastAsia="方正仿宋_GBK" w:cs="Times New Roman"/>
          <w:b w:val="0"/>
          <w:bCs w:val="0"/>
          <w:color w:val="auto"/>
          <w:sz w:val="32"/>
          <w:szCs w:val="32"/>
          <w:shd w:val="clear" w:color="auto" w:fill="auto"/>
        </w:rPr>
        <w:t>未动用结转结余资金</w:t>
      </w:r>
      <w:r>
        <w:rPr>
          <w:rFonts w:hint="eastAsia" w:ascii="Times New Roman" w:hAnsi="Times New Roman" w:eastAsia="方正仿宋_GBK" w:cs="Times New Roman"/>
          <w:b w:val="0"/>
          <w:bCs w:val="0"/>
          <w:color w:val="auto"/>
          <w:sz w:val="32"/>
          <w:szCs w:val="32"/>
          <w:shd w:val="clear" w:color="auto" w:fill="auto"/>
          <w:lang w:eastAsia="zh-CN"/>
        </w:rPr>
        <w:t>。</w:t>
      </w:r>
    </w:p>
    <w:p w14:paraId="7F43E786">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shd w:val="clear" w:color="auto" w:fill="auto"/>
        </w:rPr>
      </w:pPr>
      <w:r>
        <w:rPr>
          <w:rStyle w:val="8"/>
          <w:rFonts w:hint="default" w:ascii="Times New Roman" w:hAnsi="Times New Roman" w:eastAsia="方正楷体_GBK" w:cs="Times New Roman"/>
          <w:b w:val="0"/>
          <w:bCs w:val="0"/>
          <w:color w:val="auto"/>
          <w:sz w:val="32"/>
          <w:szCs w:val="32"/>
          <w:shd w:val="clear" w:color="auto" w:fill="auto"/>
        </w:rPr>
        <w:t>（二）财政拨款收入支出决算总体情况说明</w:t>
      </w:r>
    </w:p>
    <w:p w14:paraId="51B71EB8">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度财政拨款收、支总计4105.46万元。与202</w:t>
      </w:r>
      <w:r>
        <w:rPr>
          <w:rFonts w:hint="default" w:ascii="Times New Roman" w:hAnsi="Times New Roman" w:eastAsia="方正仿宋_GBK" w:cs="Times New Roman"/>
          <w:b w:val="0"/>
          <w:bCs w:val="0"/>
          <w:color w:val="auto"/>
          <w:sz w:val="32"/>
          <w:szCs w:val="32"/>
          <w:shd w:val="clear" w:color="auto" w:fill="auto"/>
          <w:lang w:val="en-US" w:eastAsia="zh-CN"/>
        </w:rPr>
        <w:t>3</w:t>
      </w:r>
      <w:r>
        <w:rPr>
          <w:rFonts w:hint="default" w:ascii="Times New Roman" w:hAnsi="Times New Roman" w:eastAsia="方正仿宋_GBK" w:cs="Times New Roman"/>
          <w:b w:val="0"/>
          <w:bCs w:val="0"/>
          <w:color w:val="auto"/>
          <w:sz w:val="32"/>
          <w:szCs w:val="32"/>
          <w:shd w:val="clear" w:color="auto" w:fill="auto"/>
        </w:rPr>
        <w:t>年相比，财政拨款收、支总计各减少4363.33万元，下降51.5%。主要原因是</w:t>
      </w:r>
      <w:r>
        <w:rPr>
          <w:rFonts w:hint="default" w:ascii="Times New Roman" w:hAnsi="Times New Roman" w:eastAsia="方正仿宋_GBK" w:cs="Times New Roman"/>
          <w:b w:val="0"/>
          <w:bCs w:val="0"/>
          <w:color w:val="auto"/>
          <w:sz w:val="32"/>
          <w:szCs w:val="32"/>
          <w:shd w:val="clear" w:color="auto" w:fill="auto"/>
          <w:lang w:eastAsia="zh-CN"/>
        </w:rPr>
        <w:t>根据财政局关于财政精细化管理相关要求,将原统计在机关本级的事业单位划分为7个账套单独核算，故较上年度减少事业单位相关支出。</w:t>
      </w:r>
    </w:p>
    <w:p w14:paraId="77BB3203">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shd w:val="clear" w:color="auto" w:fill="auto"/>
        </w:rPr>
      </w:pPr>
      <w:r>
        <w:rPr>
          <w:rStyle w:val="8"/>
          <w:rFonts w:hint="default" w:ascii="Times New Roman" w:hAnsi="Times New Roman" w:eastAsia="方正楷体_GBK" w:cs="Times New Roman"/>
          <w:b w:val="0"/>
          <w:bCs w:val="0"/>
          <w:color w:val="auto"/>
          <w:sz w:val="32"/>
          <w:szCs w:val="32"/>
          <w:shd w:val="clear" w:color="auto" w:fill="auto"/>
        </w:rPr>
        <w:t>（三）一般公共预算财政拨款收入支出决算情况说明</w:t>
      </w:r>
    </w:p>
    <w:p w14:paraId="394B2949">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1.收入情况。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度一般公共预算财政拨款收入</w:t>
      </w:r>
      <w:r>
        <w:rPr>
          <w:rFonts w:hint="default" w:ascii="Times New Roman" w:hAnsi="Times New Roman" w:eastAsia="方正仿宋_GBK" w:cs="Times New Roman"/>
          <w:b w:val="0"/>
          <w:bCs w:val="0"/>
          <w:color w:val="auto"/>
          <w:sz w:val="32"/>
          <w:szCs w:val="32"/>
          <w:shd w:val="clear" w:color="auto" w:fill="auto"/>
        </w:rPr>
        <w:t>3382.53</w:t>
      </w:r>
      <w:r>
        <w:rPr>
          <w:rFonts w:hint="default" w:ascii="Times New Roman" w:hAnsi="Times New Roman" w:eastAsia="方正仿宋_GBK" w:cs="Times New Roman"/>
          <w:b w:val="0"/>
          <w:bCs w:val="0"/>
          <w:color w:val="auto"/>
          <w:sz w:val="32"/>
          <w:szCs w:val="32"/>
          <w:shd w:val="clear" w:color="auto" w:fill="auto"/>
        </w:rPr>
        <w:t>万元，与2023年度相比，减少4363.34万元，下降56.3%。主要原因是</w:t>
      </w:r>
      <w:r>
        <w:rPr>
          <w:rFonts w:hint="default" w:ascii="Times New Roman" w:hAnsi="Times New Roman" w:eastAsia="方正仿宋_GBK" w:cs="Times New Roman"/>
          <w:b w:val="0"/>
          <w:bCs w:val="0"/>
          <w:color w:val="auto"/>
          <w:sz w:val="32"/>
          <w:szCs w:val="32"/>
          <w:shd w:val="clear" w:color="auto" w:fill="auto"/>
          <w:lang w:eastAsia="zh-CN"/>
        </w:rPr>
        <w:t>根据财政局关于财政精细化管理相关要求,将原统计在机关本级的事业单位划分为7个账套单独核算，故较上年度减少事业单位相关支出。</w:t>
      </w:r>
      <w:r>
        <w:rPr>
          <w:rFonts w:hint="default" w:ascii="Times New Roman" w:hAnsi="Times New Roman" w:eastAsia="方正仿宋_GBK" w:cs="Times New Roman"/>
          <w:b w:val="0"/>
          <w:bCs w:val="0"/>
          <w:color w:val="auto"/>
          <w:sz w:val="32"/>
          <w:szCs w:val="32"/>
          <w:shd w:val="clear" w:color="auto" w:fill="auto"/>
        </w:rPr>
        <w:t>较年初预算数增加71.98万元，增长2.2%。主要原因是</w:t>
      </w:r>
      <w:r>
        <w:rPr>
          <w:rFonts w:hint="default" w:ascii="Times New Roman" w:hAnsi="Times New Roman" w:eastAsia="方正仿宋_GBK" w:cs="Times New Roman"/>
          <w:b w:val="0"/>
          <w:bCs w:val="0"/>
          <w:color w:val="auto"/>
          <w:sz w:val="32"/>
          <w:szCs w:val="32"/>
          <w:shd w:val="clear" w:color="auto" w:fill="auto"/>
        </w:rPr>
        <w:t>年中追加特定目标类项目，例如：四好农村路建设</w:t>
      </w:r>
      <w:r>
        <w:rPr>
          <w:rFonts w:hint="default"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color w:val="auto"/>
          <w:sz w:val="32"/>
          <w:szCs w:val="32"/>
          <w:shd w:val="clear" w:color="auto" w:fill="auto"/>
        </w:rPr>
        <w:t>泥结石路硬化</w:t>
      </w:r>
      <w:r>
        <w:rPr>
          <w:rFonts w:hint="default" w:ascii="Times New Roman" w:hAnsi="Times New Roman" w:eastAsia="方正仿宋_GBK" w:cs="Times New Roman"/>
          <w:b w:val="0"/>
          <w:bCs w:val="0"/>
          <w:color w:val="auto"/>
          <w:sz w:val="32"/>
          <w:szCs w:val="32"/>
          <w:shd w:val="clear" w:color="auto" w:fill="auto"/>
          <w:lang w:eastAsia="zh-CN"/>
        </w:rPr>
        <w:t>、2022年第三批生态环境“以奖促治”市级补助资金、新时代文明实践中心建设、东城街道党群服务中心</w:t>
      </w:r>
      <w:r>
        <w:rPr>
          <w:rFonts w:hint="default" w:ascii="Times New Roman" w:hAnsi="Times New Roman" w:eastAsia="方正仿宋_GBK" w:cs="Times New Roman"/>
          <w:b w:val="0"/>
          <w:bCs w:val="0"/>
          <w:color w:val="auto"/>
          <w:sz w:val="32"/>
          <w:szCs w:val="32"/>
          <w:shd w:val="clear" w:color="auto" w:fill="auto"/>
        </w:rPr>
        <w:t>等项目。</w:t>
      </w:r>
      <w:r>
        <w:rPr>
          <w:rFonts w:hint="default" w:ascii="Times New Roman" w:hAnsi="Times New Roman" w:eastAsia="方正仿宋_GBK" w:cs="Times New Roman"/>
          <w:b w:val="0"/>
          <w:bCs w:val="0"/>
          <w:color w:val="auto"/>
          <w:sz w:val="32"/>
          <w:szCs w:val="32"/>
          <w:shd w:val="clear" w:color="auto" w:fill="auto"/>
        </w:rPr>
        <w:t>此外，年初财政拨款结转和结余</w:t>
      </w:r>
      <w:r>
        <w:rPr>
          <w:rFonts w:hint="default" w:ascii="Times New Roman" w:hAnsi="Times New Roman" w:eastAsia="方正仿宋_GBK" w:cs="Times New Roman"/>
          <w:b w:val="0"/>
          <w:bCs w:val="0"/>
          <w:color w:val="auto"/>
          <w:sz w:val="32"/>
          <w:szCs w:val="32"/>
          <w:shd w:val="clear" w:color="auto" w:fill="auto"/>
        </w:rPr>
        <w:t>722.93</w:t>
      </w:r>
      <w:r>
        <w:rPr>
          <w:rFonts w:hint="default" w:ascii="Times New Roman" w:hAnsi="Times New Roman" w:eastAsia="方正仿宋_GBK" w:cs="Times New Roman"/>
          <w:b w:val="0"/>
          <w:bCs w:val="0"/>
          <w:color w:val="auto"/>
          <w:sz w:val="32"/>
          <w:szCs w:val="32"/>
          <w:shd w:val="clear" w:color="auto" w:fill="auto"/>
        </w:rPr>
        <w:t>万元。</w:t>
      </w:r>
    </w:p>
    <w:p w14:paraId="600255DD">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2.支出情况。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度一般公共预算财政拨款支出</w:t>
      </w:r>
      <w:r>
        <w:rPr>
          <w:rFonts w:hint="default" w:ascii="Times New Roman" w:hAnsi="Times New Roman" w:eastAsia="方正仿宋_GBK" w:cs="Times New Roman"/>
          <w:b w:val="0"/>
          <w:bCs w:val="0"/>
          <w:color w:val="auto"/>
          <w:sz w:val="32"/>
          <w:szCs w:val="32"/>
          <w:shd w:val="clear" w:color="auto" w:fill="auto"/>
        </w:rPr>
        <w:t>3382.53</w:t>
      </w:r>
      <w:r>
        <w:rPr>
          <w:rFonts w:hint="default" w:ascii="Times New Roman" w:hAnsi="Times New Roman" w:eastAsia="方正仿宋_GBK" w:cs="Times New Roman"/>
          <w:b w:val="0"/>
          <w:bCs w:val="0"/>
          <w:color w:val="auto"/>
          <w:sz w:val="32"/>
          <w:szCs w:val="32"/>
          <w:shd w:val="clear" w:color="auto" w:fill="auto"/>
        </w:rPr>
        <w:t>万元，与2023年度相比，减少4363.34万元，下降56.3%。主要原因是</w:t>
      </w:r>
      <w:r>
        <w:rPr>
          <w:rFonts w:hint="default" w:ascii="Times New Roman" w:hAnsi="Times New Roman" w:eastAsia="方正仿宋_GBK" w:cs="Times New Roman"/>
          <w:b w:val="0"/>
          <w:bCs w:val="0"/>
          <w:color w:val="auto"/>
          <w:sz w:val="32"/>
          <w:szCs w:val="32"/>
          <w:shd w:val="clear" w:color="auto" w:fill="auto"/>
          <w:lang w:eastAsia="zh-CN"/>
        </w:rPr>
        <w:t>根据财政局关于财政精细化管理相关要求,将原统计在机关本级的事业单位划分为7个账套单独核算，故较上年度减少事业单位相关支出。</w:t>
      </w:r>
      <w:r>
        <w:rPr>
          <w:rFonts w:hint="default" w:ascii="Times New Roman" w:hAnsi="Times New Roman" w:eastAsia="方正仿宋_GBK" w:cs="Times New Roman"/>
          <w:b w:val="0"/>
          <w:bCs w:val="0"/>
          <w:color w:val="auto"/>
          <w:sz w:val="32"/>
          <w:szCs w:val="32"/>
          <w:shd w:val="clear" w:color="auto" w:fill="auto"/>
        </w:rPr>
        <w:t>较年初预算数增加71.98万元，增长2.2%。主要原因是</w:t>
      </w:r>
      <w:r>
        <w:rPr>
          <w:rFonts w:hint="default" w:ascii="Times New Roman" w:hAnsi="Times New Roman" w:eastAsia="方正仿宋_GBK" w:cs="Times New Roman"/>
          <w:b w:val="0"/>
          <w:bCs w:val="0"/>
          <w:color w:val="auto"/>
          <w:sz w:val="32"/>
          <w:szCs w:val="32"/>
          <w:shd w:val="clear" w:color="auto" w:fill="auto"/>
        </w:rPr>
        <w:t>年中追加特定目标类项目，例如：四好农村路建设、泥结石路硬化、2022年第三批生态环境“以奖促治”市级补助资金、新时代文明实践中心建设、东城街道党群服务中心等项目。</w:t>
      </w:r>
    </w:p>
    <w:p w14:paraId="420DADFF">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3.结转结余情况。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度年末一般公共预算财政拨款结转和结余</w:t>
      </w:r>
      <w:r>
        <w:rPr>
          <w:rFonts w:hint="default" w:ascii="Times New Roman" w:hAnsi="Times New Roman" w:eastAsia="方正仿宋_GBK" w:cs="Times New Roman"/>
          <w:b w:val="0"/>
          <w:bCs w:val="0"/>
          <w:color w:val="auto"/>
          <w:sz w:val="32"/>
          <w:szCs w:val="32"/>
          <w:shd w:val="clear" w:color="auto" w:fill="auto"/>
        </w:rPr>
        <w:t>722.93</w:t>
      </w:r>
      <w:r>
        <w:rPr>
          <w:rFonts w:hint="default" w:ascii="Times New Roman" w:hAnsi="Times New Roman" w:eastAsia="方正仿宋_GBK" w:cs="Times New Roman"/>
          <w:b w:val="0"/>
          <w:bCs w:val="0"/>
          <w:color w:val="auto"/>
          <w:sz w:val="32"/>
          <w:szCs w:val="32"/>
          <w:shd w:val="clear" w:color="auto" w:fill="auto"/>
        </w:rPr>
        <w:t>万元，与2023年度相比，无增减，主要原因是</w:t>
      </w:r>
      <w:r>
        <w:rPr>
          <w:rFonts w:hint="default" w:ascii="Times New Roman" w:hAnsi="Times New Roman" w:eastAsia="方正仿宋_GBK" w:cs="Times New Roman"/>
          <w:b w:val="0"/>
          <w:bCs w:val="0"/>
          <w:color w:val="auto"/>
          <w:sz w:val="32"/>
          <w:szCs w:val="32"/>
          <w:shd w:val="clear" w:color="auto" w:fill="auto"/>
        </w:rPr>
        <w:t>未动用结转结余资金。</w:t>
      </w:r>
    </w:p>
    <w:p w14:paraId="1FF94FB8">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cyan"/>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4.比较情况。</w:t>
      </w:r>
      <w:r>
        <w:rPr>
          <w:rFonts w:hint="default" w:ascii="Times New Roman" w:hAnsi="Times New Roman" w:eastAsia="方正仿宋_GBK" w:cs="Times New Roman"/>
          <w:b w:val="0"/>
          <w:bCs w:val="0"/>
          <w:color w:val="auto"/>
          <w:sz w:val="32"/>
          <w:szCs w:val="32"/>
          <w:shd w:val="clear" w:color="auto" w:fill="auto"/>
        </w:rPr>
        <w:t>本单位</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度一般公共预算财政拨款支出主要用于以下几个方面：</w:t>
      </w:r>
    </w:p>
    <w:p w14:paraId="364849A4">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（1）一般公共服务支出</w:t>
      </w:r>
      <w:r>
        <w:rPr>
          <w:rFonts w:hint="default" w:ascii="Times New Roman" w:hAnsi="Times New Roman" w:eastAsia="方正仿宋_GBK" w:cs="Times New Roman"/>
          <w:b w:val="0"/>
          <w:bCs w:val="0"/>
          <w:color w:val="auto"/>
          <w:sz w:val="32"/>
          <w:szCs w:val="32"/>
          <w:shd w:val="clear" w:color="auto" w:fill="auto"/>
        </w:rPr>
        <w:t>1553.11</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45.92</w:t>
      </w:r>
      <w:r>
        <w:rPr>
          <w:rFonts w:hint="default" w:ascii="Times New Roman" w:hAnsi="Times New Roman" w:eastAsia="方正仿宋_GBK" w:cs="Times New Roman"/>
          <w:b w:val="0"/>
          <w:bCs w:val="0"/>
          <w:color w:val="auto"/>
          <w:sz w:val="32"/>
          <w:szCs w:val="32"/>
          <w:shd w:val="clear" w:color="auto" w:fill="auto"/>
        </w:rPr>
        <w:t>%，较年初预算数减少94.37万元，下降5.7%，主要原因是</w:t>
      </w:r>
      <w:r>
        <w:rPr>
          <w:rFonts w:hint="eastAsia" w:ascii="Times New Roman" w:hAnsi="Times New Roman" w:eastAsia="方正仿宋_GBK" w:cs="Times New Roman"/>
          <w:b w:val="0"/>
          <w:bCs w:val="0"/>
          <w:color w:val="auto"/>
          <w:sz w:val="32"/>
          <w:szCs w:val="32"/>
          <w:shd w:val="clear" w:color="auto" w:fill="auto"/>
          <w:lang w:val="en-US" w:eastAsia="zh-CN"/>
        </w:rPr>
        <w:t>行政运行项目减少62.12万元，一般行政管理事务项目减少42.64万元，支出总额减少</w:t>
      </w:r>
      <w:r>
        <w:rPr>
          <w:rFonts w:hint="default" w:ascii="Times New Roman" w:hAnsi="Times New Roman" w:eastAsia="方正仿宋_GBK" w:cs="Times New Roman"/>
          <w:b w:val="0"/>
          <w:bCs w:val="0"/>
          <w:color w:val="auto"/>
          <w:sz w:val="32"/>
          <w:szCs w:val="32"/>
          <w:shd w:val="clear" w:color="auto" w:fill="auto"/>
        </w:rPr>
        <w:t>。</w:t>
      </w:r>
    </w:p>
    <w:p w14:paraId="4051FB23">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2</w:t>
      </w:r>
      <w:r>
        <w:rPr>
          <w:rFonts w:hint="default" w:ascii="Times New Roman" w:hAnsi="Times New Roman" w:eastAsia="方正仿宋_GBK" w:cs="Times New Roman"/>
          <w:b w:val="0"/>
          <w:bCs w:val="0"/>
          <w:color w:val="auto"/>
          <w:sz w:val="32"/>
          <w:szCs w:val="32"/>
          <w:shd w:val="clear" w:color="auto" w:fill="auto"/>
        </w:rPr>
        <w:t>）公共安全支出</w:t>
      </w:r>
      <w:r>
        <w:rPr>
          <w:rFonts w:hint="default" w:ascii="Times New Roman" w:hAnsi="Times New Roman" w:eastAsia="方正仿宋_GBK" w:cs="Times New Roman"/>
          <w:b w:val="0"/>
          <w:bCs w:val="0"/>
          <w:color w:val="auto"/>
          <w:sz w:val="32"/>
          <w:szCs w:val="32"/>
          <w:shd w:val="clear" w:color="auto" w:fill="auto"/>
        </w:rPr>
        <w:t>22.37</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0.66</w:t>
      </w:r>
      <w:r>
        <w:rPr>
          <w:rFonts w:hint="default" w:ascii="Times New Roman" w:hAnsi="Times New Roman" w:eastAsia="方正仿宋_GBK" w:cs="Times New Roman"/>
          <w:b w:val="0"/>
          <w:bCs w:val="0"/>
          <w:color w:val="auto"/>
          <w:sz w:val="32"/>
          <w:szCs w:val="32"/>
          <w:shd w:val="clear" w:color="auto" w:fill="auto"/>
        </w:rPr>
        <w:t>%，较年初预算数增加22.37万元，增长100.0%，主要原因是</w:t>
      </w:r>
      <w:r>
        <w:rPr>
          <w:rFonts w:hint="default" w:ascii="Times New Roman" w:hAnsi="Times New Roman" w:eastAsia="方正仿宋_GBK" w:cs="Times New Roman"/>
          <w:b w:val="0"/>
          <w:bCs w:val="0"/>
          <w:color w:val="auto"/>
          <w:sz w:val="32"/>
          <w:szCs w:val="32"/>
          <w:shd w:val="clear" w:color="auto" w:fill="auto"/>
        </w:rPr>
        <w:t>新增渝财政法【2023】73号2024年基层平安法治建设奖补资金（绩效奖励部分）、2023年基层平安法制建设奖补资金、扫黑除恶工作经费三个项目，支出总额增加。</w:t>
      </w:r>
    </w:p>
    <w:p w14:paraId="300784B2">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3</w:t>
      </w:r>
      <w:r>
        <w:rPr>
          <w:rFonts w:hint="default" w:ascii="Times New Roman" w:hAnsi="Times New Roman" w:eastAsia="方正仿宋_GBK" w:cs="Times New Roman"/>
          <w:b w:val="0"/>
          <w:bCs w:val="0"/>
          <w:color w:val="auto"/>
          <w:sz w:val="32"/>
          <w:szCs w:val="32"/>
          <w:shd w:val="clear" w:color="auto" w:fill="auto"/>
        </w:rPr>
        <w:t>）文化旅游体育与传媒支出</w:t>
      </w:r>
      <w:r>
        <w:rPr>
          <w:rFonts w:hint="default" w:ascii="Times New Roman" w:hAnsi="Times New Roman" w:eastAsia="方正仿宋_GBK" w:cs="Times New Roman"/>
          <w:b w:val="0"/>
          <w:bCs w:val="0"/>
          <w:color w:val="auto"/>
          <w:sz w:val="32"/>
          <w:szCs w:val="32"/>
          <w:shd w:val="clear" w:color="auto" w:fill="auto"/>
        </w:rPr>
        <w:t>0.36</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0.01</w:t>
      </w:r>
      <w:r>
        <w:rPr>
          <w:rFonts w:hint="default" w:ascii="Times New Roman" w:hAnsi="Times New Roman" w:eastAsia="方正仿宋_GBK" w:cs="Times New Roman"/>
          <w:b w:val="0"/>
          <w:bCs w:val="0"/>
          <w:color w:val="auto"/>
          <w:sz w:val="32"/>
          <w:szCs w:val="32"/>
          <w:shd w:val="clear" w:color="auto" w:fill="auto"/>
        </w:rPr>
        <w:t>%，较年初预算数增加0.36万元，增长100.0%，主要原因是</w:t>
      </w:r>
      <w:r>
        <w:rPr>
          <w:rFonts w:hint="default" w:ascii="Times New Roman" w:hAnsi="Times New Roman" w:eastAsia="方正仿宋_GBK" w:cs="Times New Roman"/>
          <w:b w:val="0"/>
          <w:bCs w:val="0"/>
          <w:color w:val="auto"/>
          <w:sz w:val="32"/>
          <w:szCs w:val="32"/>
          <w:shd w:val="clear" w:color="auto" w:fill="auto"/>
        </w:rPr>
        <w:t>年中追加文物安全保护</w:t>
      </w:r>
      <w:r>
        <w:rPr>
          <w:rFonts w:hint="default" w:ascii="Times New Roman" w:hAnsi="Times New Roman" w:eastAsia="方正仿宋_GBK" w:cs="Times New Roman"/>
          <w:b w:val="0"/>
          <w:bCs w:val="0"/>
          <w:color w:val="auto"/>
          <w:sz w:val="32"/>
          <w:szCs w:val="32"/>
          <w:shd w:val="clear" w:color="auto" w:fill="auto"/>
          <w:lang w:eastAsia="zh-CN"/>
        </w:rPr>
        <w:t>项目等</w:t>
      </w:r>
      <w:r>
        <w:rPr>
          <w:rFonts w:hint="default" w:ascii="Times New Roman" w:hAnsi="Times New Roman" w:eastAsia="方正仿宋_GBK" w:cs="Times New Roman"/>
          <w:b w:val="0"/>
          <w:bCs w:val="0"/>
          <w:color w:val="auto"/>
          <w:sz w:val="32"/>
          <w:szCs w:val="32"/>
          <w:shd w:val="clear" w:color="auto" w:fill="auto"/>
        </w:rPr>
        <w:t>特定目标类项目，支出总额增加。</w:t>
      </w:r>
    </w:p>
    <w:p w14:paraId="1CD36A7B">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4</w:t>
      </w:r>
      <w:r>
        <w:rPr>
          <w:rFonts w:hint="default" w:ascii="Times New Roman" w:hAnsi="Times New Roman" w:eastAsia="方正仿宋_GBK" w:cs="Times New Roman"/>
          <w:b w:val="0"/>
          <w:bCs w:val="0"/>
          <w:color w:val="auto"/>
          <w:sz w:val="32"/>
          <w:szCs w:val="32"/>
          <w:shd w:val="clear" w:color="auto" w:fill="auto"/>
        </w:rPr>
        <w:t>）社会保障与就业支出</w:t>
      </w:r>
      <w:r>
        <w:rPr>
          <w:rFonts w:hint="default" w:ascii="Times New Roman" w:hAnsi="Times New Roman" w:eastAsia="方正仿宋_GBK" w:cs="Times New Roman"/>
          <w:b w:val="0"/>
          <w:bCs w:val="0"/>
          <w:color w:val="auto"/>
          <w:sz w:val="32"/>
          <w:szCs w:val="32"/>
          <w:shd w:val="clear" w:color="auto" w:fill="auto"/>
        </w:rPr>
        <w:t>276.31</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8.17</w:t>
      </w:r>
      <w:r>
        <w:rPr>
          <w:rFonts w:hint="default" w:ascii="Times New Roman" w:hAnsi="Times New Roman" w:eastAsia="方正仿宋_GBK" w:cs="Times New Roman"/>
          <w:b w:val="0"/>
          <w:bCs w:val="0"/>
          <w:color w:val="auto"/>
          <w:sz w:val="32"/>
          <w:szCs w:val="32"/>
          <w:shd w:val="clear" w:color="auto" w:fill="auto"/>
        </w:rPr>
        <w:t>%，较年初预算数增加23.32万元，增长9.2%，主要原因是</w:t>
      </w:r>
      <w:r>
        <w:rPr>
          <w:rFonts w:hint="eastAsia" w:ascii="Times New Roman" w:hAnsi="Times New Roman" w:eastAsia="方正仿宋_GBK" w:cs="Times New Roman"/>
          <w:b w:val="0"/>
          <w:bCs w:val="0"/>
          <w:color w:val="auto"/>
          <w:sz w:val="32"/>
          <w:szCs w:val="32"/>
          <w:shd w:val="clear" w:color="auto" w:fill="auto"/>
          <w:lang w:eastAsia="zh-CN"/>
        </w:rPr>
        <w:t>年中追加临时救助和残疾人托养等特定目标类项目，支出总额增加</w:t>
      </w:r>
      <w:r>
        <w:rPr>
          <w:rFonts w:hint="default" w:ascii="Times New Roman" w:hAnsi="Times New Roman" w:eastAsia="方正仿宋_GBK" w:cs="Times New Roman"/>
          <w:b w:val="0"/>
          <w:bCs w:val="0"/>
          <w:color w:val="auto"/>
          <w:sz w:val="32"/>
          <w:szCs w:val="32"/>
          <w:shd w:val="clear" w:color="auto" w:fill="auto"/>
        </w:rPr>
        <w:t>。</w:t>
      </w:r>
    </w:p>
    <w:p w14:paraId="54E5068F">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5</w:t>
      </w:r>
      <w:r>
        <w:rPr>
          <w:rFonts w:hint="default" w:ascii="Times New Roman" w:hAnsi="Times New Roman" w:eastAsia="方正仿宋_GBK" w:cs="Times New Roman"/>
          <w:b w:val="0"/>
          <w:bCs w:val="0"/>
          <w:color w:val="auto"/>
          <w:sz w:val="32"/>
          <w:szCs w:val="32"/>
          <w:shd w:val="clear" w:color="auto" w:fill="auto"/>
        </w:rPr>
        <w:t>）卫生健康支出</w:t>
      </w:r>
      <w:r>
        <w:rPr>
          <w:rFonts w:hint="default" w:ascii="Times New Roman" w:hAnsi="Times New Roman" w:eastAsia="方正仿宋_GBK" w:cs="Times New Roman"/>
          <w:b w:val="0"/>
          <w:bCs w:val="0"/>
          <w:color w:val="auto"/>
          <w:sz w:val="32"/>
          <w:szCs w:val="32"/>
          <w:shd w:val="clear" w:color="auto" w:fill="auto"/>
        </w:rPr>
        <w:t>68.50</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2.03</w:t>
      </w:r>
      <w:r>
        <w:rPr>
          <w:rFonts w:hint="default" w:ascii="Times New Roman" w:hAnsi="Times New Roman" w:eastAsia="方正仿宋_GBK" w:cs="Times New Roman"/>
          <w:b w:val="0"/>
          <w:bCs w:val="0"/>
          <w:color w:val="auto"/>
          <w:sz w:val="32"/>
          <w:szCs w:val="32"/>
          <w:shd w:val="clear" w:color="auto" w:fill="auto"/>
        </w:rPr>
        <w:t>%，较年初预算数减少29.27万元，下降29.9%，主要原因是</w:t>
      </w:r>
      <w:r>
        <w:rPr>
          <w:rFonts w:hint="eastAsia" w:ascii="Times New Roman" w:hAnsi="Times New Roman" w:eastAsia="方正仿宋_GBK" w:cs="Times New Roman"/>
          <w:b w:val="0"/>
          <w:bCs w:val="0"/>
          <w:color w:val="auto"/>
          <w:sz w:val="32"/>
          <w:szCs w:val="32"/>
          <w:shd w:val="clear" w:color="auto" w:fill="auto"/>
          <w:lang w:eastAsia="zh-CN"/>
        </w:rPr>
        <w:t>公务员医疗补助缴费等项目未实现支付，支出总额减少</w:t>
      </w:r>
      <w:r>
        <w:rPr>
          <w:rFonts w:hint="default" w:ascii="Times New Roman" w:hAnsi="Times New Roman" w:eastAsia="方正仿宋_GBK" w:cs="Times New Roman"/>
          <w:b w:val="0"/>
          <w:bCs w:val="0"/>
          <w:color w:val="auto"/>
          <w:sz w:val="32"/>
          <w:szCs w:val="32"/>
          <w:shd w:val="clear" w:color="auto" w:fill="auto"/>
        </w:rPr>
        <w:t>。</w:t>
      </w:r>
    </w:p>
    <w:p w14:paraId="2A999B36">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6</w:t>
      </w:r>
      <w:r>
        <w:rPr>
          <w:rFonts w:hint="default" w:ascii="Times New Roman" w:hAnsi="Times New Roman" w:eastAsia="方正仿宋_GBK" w:cs="Times New Roman"/>
          <w:b w:val="0"/>
          <w:bCs w:val="0"/>
          <w:color w:val="auto"/>
          <w:sz w:val="32"/>
          <w:szCs w:val="32"/>
          <w:shd w:val="clear" w:color="auto" w:fill="auto"/>
        </w:rPr>
        <w:t>）节能环保支出</w:t>
      </w:r>
      <w:r>
        <w:rPr>
          <w:rFonts w:hint="default" w:ascii="Times New Roman" w:hAnsi="Times New Roman" w:eastAsia="方正仿宋_GBK" w:cs="Times New Roman"/>
          <w:b w:val="0"/>
          <w:bCs w:val="0"/>
          <w:color w:val="auto"/>
          <w:sz w:val="32"/>
          <w:szCs w:val="32"/>
          <w:shd w:val="clear" w:color="auto" w:fill="auto"/>
        </w:rPr>
        <w:t>320.70</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9.48</w:t>
      </w:r>
      <w:r>
        <w:rPr>
          <w:rFonts w:hint="default" w:ascii="Times New Roman" w:hAnsi="Times New Roman" w:eastAsia="方正仿宋_GBK" w:cs="Times New Roman"/>
          <w:b w:val="0"/>
          <w:bCs w:val="0"/>
          <w:color w:val="auto"/>
          <w:sz w:val="32"/>
          <w:szCs w:val="32"/>
          <w:shd w:val="clear" w:color="auto" w:fill="auto"/>
        </w:rPr>
        <w:t>%，较年初预算数增加320.70万元，增长100.0%，主要原因是</w:t>
      </w:r>
      <w:r>
        <w:rPr>
          <w:rFonts w:hint="default" w:ascii="Times New Roman" w:hAnsi="Times New Roman" w:eastAsia="方正仿宋_GBK" w:cs="Times New Roman"/>
          <w:b w:val="0"/>
          <w:bCs w:val="0"/>
          <w:color w:val="auto"/>
          <w:sz w:val="32"/>
          <w:szCs w:val="32"/>
          <w:shd w:val="clear" w:color="auto" w:fill="auto"/>
        </w:rPr>
        <w:t>从城乡社区支出中将市政环卫、农村保洁、城市提升（托底）项目调整至节能环保支出，支出总额增加。</w:t>
      </w:r>
    </w:p>
    <w:p w14:paraId="6CCADBD4">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7</w:t>
      </w:r>
      <w:r>
        <w:rPr>
          <w:rFonts w:hint="default" w:ascii="Times New Roman" w:hAnsi="Times New Roman" w:eastAsia="方正仿宋_GBK" w:cs="Times New Roman"/>
          <w:b w:val="0"/>
          <w:bCs w:val="0"/>
          <w:color w:val="auto"/>
          <w:sz w:val="32"/>
          <w:szCs w:val="32"/>
          <w:shd w:val="clear" w:color="auto" w:fill="auto"/>
        </w:rPr>
        <w:t>）城乡社区支出</w:t>
      </w:r>
      <w:r>
        <w:rPr>
          <w:rFonts w:hint="default" w:ascii="Times New Roman" w:hAnsi="Times New Roman" w:eastAsia="方正仿宋_GBK" w:cs="Times New Roman"/>
          <w:b w:val="0"/>
          <w:bCs w:val="0"/>
          <w:color w:val="auto"/>
          <w:sz w:val="32"/>
          <w:szCs w:val="32"/>
          <w:shd w:val="clear" w:color="auto" w:fill="auto"/>
        </w:rPr>
        <w:t>154.11</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4.56</w:t>
      </w:r>
      <w:r>
        <w:rPr>
          <w:rFonts w:hint="default" w:ascii="Times New Roman" w:hAnsi="Times New Roman" w:eastAsia="方正仿宋_GBK" w:cs="Times New Roman"/>
          <w:b w:val="0"/>
          <w:bCs w:val="0"/>
          <w:color w:val="auto"/>
          <w:sz w:val="32"/>
          <w:szCs w:val="32"/>
          <w:shd w:val="clear" w:color="auto" w:fill="auto"/>
        </w:rPr>
        <w:t>%，较年初预算数减少213.99万元，下降58.1%，主要原因是</w:t>
      </w:r>
      <w:r>
        <w:rPr>
          <w:rFonts w:hint="default" w:ascii="Times New Roman" w:hAnsi="Times New Roman" w:eastAsia="方正仿宋_GBK" w:cs="Times New Roman"/>
          <w:b w:val="0"/>
          <w:bCs w:val="0"/>
          <w:color w:val="auto"/>
          <w:sz w:val="32"/>
          <w:szCs w:val="32"/>
          <w:shd w:val="clear" w:color="auto" w:fill="auto"/>
        </w:rPr>
        <w:t>从城乡社区支出中将市政环卫、农村保洁、城市提升（托底）项目调整至节能环保支出，支出总额增加。</w:t>
      </w:r>
    </w:p>
    <w:p w14:paraId="5795A6E2">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8</w:t>
      </w:r>
      <w:r>
        <w:rPr>
          <w:rFonts w:hint="default" w:ascii="Times New Roman" w:hAnsi="Times New Roman" w:eastAsia="方正仿宋_GBK" w:cs="Times New Roman"/>
          <w:b w:val="0"/>
          <w:bCs w:val="0"/>
          <w:color w:val="auto"/>
          <w:sz w:val="32"/>
          <w:szCs w:val="32"/>
          <w:shd w:val="clear" w:color="auto" w:fill="auto"/>
        </w:rPr>
        <w:t>）农林水支出</w:t>
      </w:r>
      <w:r>
        <w:rPr>
          <w:rFonts w:hint="default" w:ascii="Times New Roman" w:hAnsi="Times New Roman" w:eastAsia="方正仿宋_GBK" w:cs="Times New Roman"/>
          <w:b w:val="0"/>
          <w:bCs w:val="0"/>
          <w:color w:val="auto"/>
          <w:sz w:val="32"/>
          <w:szCs w:val="32"/>
          <w:shd w:val="clear" w:color="auto" w:fill="auto"/>
        </w:rPr>
        <w:t>782.06</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23.12</w:t>
      </w:r>
      <w:r>
        <w:rPr>
          <w:rFonts w:hint="default" w:ascii="Times New Roman" w:hAnsi="Times New Roman" w:eastAsia="方正仿宋_GBK" w:cs="Times New Roman"/>
          <w:b w:val="0"/>
          <w:bCs w:val="0"/>
          <w:color w:val="auto"/>
          <w:sz w:val="32"/>
          <w:szCs w:val="32"/>
          <w:shd w:val="clear" w:color="auto" w:fill="auto"/>
        </w:rPr>
        <w:t>%，较年初预算数减少37.94万元，下降4.6%，主要原因是</w:t>
      </w:r>
      <w:r>
        <w:rPr>
          <w:rFonts w:hint="eastAsia" w:ascii="Times New Roman" w:hAnsi="Times New Roman" w:eastAsia="方正仿宋_GBK" w:cs="Times New Roman"/>
          <w:b w:val="0"/>
          <w:bCs w:val="0"/>
          <w:color w:val="auto"/>
          <w:sz w:val="32"/>
          <w:szCs w:val="32"/>
          <w:shd w:val="clear" w:color="auto" w:fill="auto"/>
          <w:lang w:eastAsia="zh-CN"/>
        </w:rPr>
        <w:t>村社区办公经费、服务群众专项经费等项目未实现支付，支出总额减少</w:t>
      </w:r>
      <w:r>
        <w:rPr>
          <w:rFonts w:hint="default" w:ascii="Times New Roman" w:hAnsi="Times New Roman" w:eastAsia="方正仿宋_GBK" w:cs="Times New Roman"/>
          <w:b w:val="0"/>
          <w:bCs w:val="0"/>
          <w:color w:val="auto"/>
          <w:sz w:val="32"/>
          <w:szCs w:val="32"/>
          <w:shd w:val="clear" w:color="auto" w:fill="auto"/>
        </w:rPr>
        <w:t>。</w:t>
      </w:r>
    </w:p>
    <w:p w14:paraId="26A53FC9">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9</w:t>
      </w:r>
      <w:r>
        <w:rPr>
          <w:rFonts w:hint="default" w:ascii="Times New Roman" w:hAnsi="Times New Roman" w:eastAsia="方正仿宋_GBK" w:cs="Times New Roman"/>
          <w:b w:val="0"/>
          <w:bCs w:val="0"/>
          <w:color w:val="auto"/>
          <w:sz w:val="32"/>
          <w:szCs w:val="32"/>
          <w:shd w:val="clear" w:color="auto" w:fill="auto"/>
        </w:rPr>
        <w:t>）交通运输支出</w:t>
      </w:r>
      <w:r>
        <w:rPr>
          <w:rFonts w:hint="default" w:ascii="Times New Roman" w:hAnsi="Times New Roman" w:eastAsia="方正仿宋_GBK" w:cs="Times New Roman"/>
          <w:b w:val="0"/>
          <w:bCs w:val="0"/>
          <w:color w:val="auto"/>
          <w:sz w:val="32"/>
          <w:szCs w:val="32"/>
          <w:shd w:val="clear" w:color="auto" w:fill="auto"/>
        </w:rPr>
        <w:t>95.30</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2.82</w:t>
      </w:r>
      <w:r>
        <w:rPr>
          <w:rFonts w:hint="default" w:ascii="Times New Roman" w:hAnsi="Times New Roman" w:eastAsia="方正仿宋_GBK" w:cs="Times New Roman"/>
          <w:b w:val="0"/>
          <w:bCs w:val="0"/>
          <w:color w:val="auto"/>
          <w:sz w:val="32"/>
          <w:szCs w:val="32"/>
          <w:shd w:val="clear" w:color="auto" w:fill="auto"/>
        </w:rPr>
        <w:t>%，较年初预算数增加63.40万元，增长198.8%，主要原因是</w:t>
      </w:r>
      <w:r>
        <w:rPr>
          <w:rFonts w:hint="default" w:ascii="Times New Roman" w:hAnsi="Times New Roman" w:eastAsia="方正仿宋_GBK" w:cs="Times New Roman"/>
          <w:b w:val="0"/>
          <w:bCs w:val="0"/>
          <w:color w:val="auto"/>
          <w:sz w:val="32"/>
          <w:szCs w:val="32"/>
          <w:shd w:val="clear" w:color="auto" w:fill="auto"/>
        </w:rPr>
        <w:t>新增四好农村路建设项目，支出总额增加。</w:t>
      </w:r>
    </w:p>
    <w:p w14:paraId="042ED37A">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（1</w:t>
      </w:r>
      <w:r>
        <w:rPr>
          <w:rFonts w:hint="default" w:ascii="Times New Roman" w:hAnsi="Times New Roman" w:eastAsia="方正仿宋_GBK" w:cs="Times New Roman"/>
          <w:b w:val="0"/>
          <w:bCs w:val="0"/>
          <w:color w:val="auto"/>
          <w:sz w:val="32"/>
          <w:szCs w:val="32"/>
          <w:shd w:val="clear" w:color="auto" w:fill="auto"/>
          <w:lang w:val="en-US" w:eastAsia="zh-CN"/>
        </w:rPr>
        <w:t>0</w:t>
      </w: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rPr>
        <w:t>住房保障支出81.79</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2.42</w:t>
      </w:r>
      <w:r>
        <w:rPr>
          <w:rFonts w:hint="default" w:ascii="Times New Roman" w:hAnsi="Times New Roman" w:eastAsia="方正仿宋_GBK" w:cs="Times New Roman"/>
          <w:b w:val="0"/>
          <w:bCs w:val="0"/>
          <w:color w:val="auto"/>
          <w:sz w:val="32"/>
          <w:szCs w:val="32"/>
          <w:shd w:val="clear" w:color="auto" w:fill="auto"/>
        </w:rPr>
        <w:t>%，较年初预算数减少1.12万元，下降1.4%，主要原因是</w:t>
      </w:r>
      <w:r>
        <w:rPr>
          <w:rFonts w:hint="eastAsia" w:ascii="Times New Roman" w:hAnsi="Times New Roman" w:eastAsia="方正仿宋_GBK" w:cs="Times New Roman"/>
          <w:b w:val="0"/>
          <w:bCs w:val="0"/>
          <w:color w:val="auto"/>
          <w:sz w:val="32"/>
          <w:szCs w:val="32"/>
          <w:shd w:val="clear" w:color="auto" w:fill="auto"/>
          <w:lang w:eastAsia="zh-CN"/>
        </w:rPr>
        <w:t>人员增减</w:t>
      </w:r>
      <w:r>
        <w:rPr>
          <w:rFonts w:hint="default" w:ascii="Times New Roman" w:hAnsi="Times New Roman" w:eastAsia="方正仿宋_GBK" w:cs="Times New Roman"/>
          <w:b w:val="0"/>
          <w:bCs w:val="0"/>
          <w:color w:val="auto"/>
          <w:sz w:val="32"/>
          <w:szCs w:val="32"/>
          <w:shd w:val="clear" w:color="auto" w:fill="auto"/>
        </w:rPr>
        <w:t>变动导致实际发生的</w:t>
      </w:r>
      <w:r>
        <w:rPr>
          <w:rFonts w:hint="default" w:ascii="Times New Roman" w:hAnsi="Times New Roman" w:eastAsia="方正仿宋_GBK" w:cs="Times New Roman"/>
          <w:b w:val="0"/>
          <w:bCs w:val="0"/>
          <w:color w:val="auto"/>
          <w:sz w:val="32"/>
          <w:szCs w:val="32"/>
          <w:shd w:val="clear" w:color="auto" w:fill="auto"/>
          <w:lang w:eastAsia="zh-CN"/>
        </w:rPr>
        <w:t>住房保障支出减少</w:t>
      </w:r>
      <w:r>
        <w:rPr>
          <w:rFonts w:hint="default" w:ascii="Times New Roman" w:hAnsi="Times New Roman" w:eastAsia="方正仿宋_GBK" w:cs="Times New Roman"/>
          <w:b w:val="0"/>
          <w:bCs w:val="0"/>
          <w:color w:val="auto"/>
          <w:sz w:val="32"/>
          <w:szCs w:val="32"/>
          <w:shd w:val="clear" w:color="auto" w:fill="auto"/>
        </w:rPr>
        <w:t>。</w:t>
      </w:r>
    </w:p>
    <w:p w14:paraId="22C19F49">
      <w:pPr>
        <w:widowControl/>
        <w:wordWrap/>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11</w:t>
      </w: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rPr>
        <w:t>灾害防治及应急管理支出27.92</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0.83</w:t>
      </w:r>
      <w:r>
        <w:rPr>
          <w:rFonts w:hint="default" w:ascii="Times New Roman" w:hAnsi="Times New Roman" w:eastAsia="方正仿宋_GBK" w:cs="Times New Roman"/>
          <w:b w:val="0"/>
          <w:bCs w:val="0"/>
          <w:color w:val="auto"/>
          <w:sz w:val="32"/>
          <w:szCs w:val="32"/>
          <w:shd w:val="clear" w:color="auto" w:fill="auto"/>
        </w:rPr>
        <w:t>%，较年初预算数增加18.52万元，增长197.0%，主要原因是</w:t>
      </w:r>
      <w:r>
        <w:rPr>
          <w:rFonts w:hint="default" w:ascii="Times New Roman" w:hAnsi="Times New Roman" w:eastAsia="方正仿宋_GBK" w:cs="Times New Roman"/>
          <w:b w:val="0"/>
          <w:bCs w:val="0"/>
          <w:color w:val="auto"/>
          <w:sz w:val="32"/>
          <w:szCs w:val="32"/>
          <w:shd w:val="clear" w:color="auto" w:fill="auto"/>
        </w:rPr>
        <w:t>新增抗旱防汛专项资金、渝财环[2024]35号，2024年中央自然灾害救灾补助资金项目，支出总额增加。</w:t>
      </w:r>
    </w:p>
    <w:p w14:paraId="4F247F1C">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shd w:val="clear" w:color="auto" w:fill="auto"/>
        </w:rPr>
      </w:pPr>
      <w:r>
        <w:rPr>
          <w:rStyle w:val="8"/>
          <w:rFonts w:hint="default" w:ascii="Times New Roman" w:hAnsi="Times New Roman" w:eastAsia="方正楷体_GBK" w:cs="Times New Roman"/>
          <w:b w:val="0"/>
          <w:bCs w:val="0"/>
          <w:color w:val="auto"/>
          <w:sz w:val="32"/>
          <w:szCs w:val="32"/>
          <w:shd w:val="clear" w:color="auto" w:fill="auto"/>
        </w:rPr>
        <w:t>（四）一般公共预算财政拨款基本支出决算情况说明</w:t>
      </w:r>
    </w:p>
    <w:p w14:paraId="223D518A">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 </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度一般公共财政拨款基本支出</w:t>
      </w:r>
      <w:r>
        <w:rPr>
          <w:rFonts w:hint="default" w:ascii="Times New Roman" w:hAnsi="Times New Roman" w:eastAsia="方正仿宋_GBK" w:cs="Times New Roman"/>
          <w:b w:val="0"/>
          <w:bCs w:val="0"/>
          <w:color w:val="auto"/>
          <w:sz w:val="32"/>
          <w:szCs w:val="32"/>
          <w:shd w:val="clear" w:color="auto" w:fill="auto"/>
        </w:rPr>
        <w:t>1347.36</w:t>
      </w:r>
      <w:r>
        <w:rPr>
          <w:rFonts w:hint="default" w:ascii="Times New Roman" w:hAnsi="Times New Roman" w:eastAsia="方正仿宋_GBK" w:cs="Times New Roman"/>
          <w:b w:val="0"/>
          <w:bCs w:val="0"/>
          <w:color w:val="auto"/>
          <w:sz w:val="32"/>
          <w:szCs w:val="32"/>
          <w:shd w:val="clear" w:color="auto" w:fill="auto"/>
        </w:rPr>
        <w:t>万元。其中：人员经费</w:t>
      </w:r>
      <w:r>
        <w:rPr>
          <w:rFonts w:hint="default" w:ascii="Times New Roman" w:hAnsi="Times New Roman" w:eastAsia="方正仿宋_GBK" w:cs="Times New Roman"/>
          <w:b w:val="0"/>
          <w:bCs w:val="0"/>
          <w:color w:val="auto"/>
          <w:sz w:val="32"/>
          <w:szCs w:val="32"/>
          <w:shd w:val="clear" w:color="auto" w:fill="auto"/>
        </w:rPr>
        <w:t>1122.73</w:t>
      </w:r>
      <w:r>
        <w:rPr>
          <w:rFonts w:hint="default" w:ascii="Times New Roman" w:hAnsi="Times New Roman" w:eastAsia="方正仿宋_GBK" w:cs="Times New Roman"/>
          <w:b w:val="0"/>
          <w:bCs w:val="0"/>
          <w:color w:val="auto"/>
          <w:sz w:val="32"/>
          <w:szCs w:val="32"/>
          <w:shd w:val="clear" w:color="auto" w:fill="auto"/>
        </w:rPr>
        <w:t>万元，与2023年度相比，减少1357.43万元，下降54.7%，主要原因是</w:t>
      </w:r>
      <w:r>
        <w:rPr>
          <w:rFonts w:hint="default" w:ascii="Times New Roman" w:hAnsi="Times New Roman" w:eastAsia="方正仿宋_GBK" w:cs="Times New Roman"/>
          <w:b w:val="0"/>
          <w:bCs w:val="0"/>
          <w:color w:val="auto"/>
          <w:sz w:val="32"/>
          <w:szCs w:val="32"/>
          <w:shd w:val="clear" w:color="auto" w:fill="auto"/>
        </w:rPr>
        <w:t>根据</w:t>
      </w:r>
      <w:r>
        <w:rPr>
          <w:rFonts w:hint="default" w:ascii="Times New Roman" w:hAnsi="Times New Roman" w:eastAsia="方正仿宋_GBK" w:cs="Times New Roman"/>
          <w:b w:val="0"/>
          <w:bCs w:val="0"/>
          <w:color w:val="auto"/>
          <w:sz w:val="32"/>
          <w:szCs w:val="32"/>
          <w:shd w:val="clear" w:color="auto" w:fill="auto"/>
          <w:lang w:eastAsia="zh-CN"/>
        </w:rPr>
        <w:t>财政局关于</w:t>
      </w:r>
      <w:r>
        <w:rPr>
          <w:rFonts w:hint="default" w:ascii="Times New Roman" w:hAnsi="Times New Roman" w:eastAsia="方正仿宋_GBK" w:cs="Times New Roman"/>
          <w:b w:val="0"/>
          <w:bCs w:val="0"/>
          <w:color w:val="auto"/>
          <w:sz w:val="32"/>
          <w:szCs w:val="32"/>
          <w:shd w:val="clear" w:color="auto" w:fill="auto"/>
        </w:rPr>
        <w:t>财政精细化管理相关要求,将原统计在机关本级的事业单位划分为7个账套单独核算，故较上年度减少事业单位相关支出。</w:t>
      </w:r>
      <w:r>
        <w:rPr>
          <w:rFonts w:hint="default" w:ascii="Times New Roman" w:hAnsi="Times New Roman" w:eastAsia="方正仿宋_GBK" w:cs="Times New Roman"/>
          <w:b w:val="0"/>
          <w:bCs w:val="0"/>
          <w:color w:val="auto"/>
          <w:sz w:val="32"/>
          <w:szCs w:val="32"/>
          <w:shd w:val="clear" w:color="auto" w:fill="auto"/>
        </w:rPr>
        <w:t>人员经费用途主要包括</w:t>
      </w:r>
      <w:r>
        <w:rPr>
          <w:rFonts w:hint="default" w:ascii="Times New Roman" w:hAnsi="Times New Roman" w:eastAsia="方正仿宋_GBK" w:cs="Times New Roman"/>
          <w:b w:val="0"/>
          <w:bCs w:val="0"/>
          <w:color w:val="auto"/>
          <w:sz w:val="32"/>
          <w:szCs w:val="32"/>
          <w:shd w:val="clear" w:color="auto" w:fill="auto"/>
        </w:rPr>
        <w:t>基本工资、津贴补贴、奖金、社会保障缴费、住房公积金、应休未休假报酬等。</w:t>
      </w:r>
      <w:r>
        <w:rPr>
          <w:rFonts w:hint="default" w:ascii="Times New Roman" w:hAnsi="Times New Roman" w:eastAsia="方正仿宋_GBK" w:cs="Times New Roman"/>
          <w:b w:val="0"/>
          <w:bCs w:val="0"/>
          <w:color w:val="auto"/>
          <w:sz w:val="32"/>
          <w:szCs w:val="32"/>
          <w:shd w:val="clear" w:color="auto" w:fill="auto"/>
        </w:rPr>
        <w:t>公用经费</w:t>
      </w:r>
      <w:r>
        <w:rPr>
          <w:rFonts w:hint="default" w:ascii="Times New Roman" w:hAnsi="Times New Roman" w:eastAsia="方正仿宋_GBK" w:cs="Times New Roman"/>
          <w:b w:val="0"/>
          <w:bCs w:val="0"/>
          <w:color w:val="auto"/>
          <w:sz w:val="32"/>
          <w:szCs w:val="32"/>
          <w:shd w:val="clear" w:color="auto" w:fill="auto"/>
        </w:rPr>
        <w:t>224.64</w:t>
      </w:r>
      <w:r>
        <w:rPr>
          <w:rFonts w:hint="default" w:ascii="Times New Roman" w:hAnsi="Times New Roman" w:eastAsia="方正仿宋_GBK" w:cs="Times New Roman"/>
          <w:b w:val="0"/>
          <w:bCs w:val="0"/>
          <w:color w:val="auto"/>
          <w:sz w:val="32"/>
          <w:szCs w:val="32"/>
          <w:shd w:val="clear" w:color="auto" w:fill="auto"/>
        </w:rPr>
        <w:t>万元，与2023年度相比，减少303.64万元，下降57.5%，主要原因是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根据财政局关于财政精细化管理相关要求,将原统计在机关本级的事业单位划分为7个账套单独核算，故较上年度减少事业单位相关支出。</w:t>
      </w:r>
      <w:r>
        <w:rPr>
          <w:rFonts w:hint="default" w:ascii="Times New Roman" w:hAnsi="Times New Roman" w:eastAsia="方正仿宋_GBK" w:cs="Times New Roman"/>
          <w:b w:val="0"/>
          <w:bCs w:val="0"/>
          <w:color w:val="auto"/>
          <w:sz w:val="32"/>
          <w:szCs w:val="32"/>
          <w:shd w:val="clear" w:color="auto" w:fill="auto"/>
        </w:rPr>
        <w:t>公用经费用途主要包括</w:t>
      </w:r>
      <w:r>
        <w:rPr>
          <w:rFonts w:hint="default" w:ascii="Times New Roman" w:hAnsi="Times New Roman" w:eastAsia="方正仿宋_GBK" w:cs="Times New Roman"/>
          <w:b w:val="0"/>
          <w:bCs w:val="0"/>
          <w:color w:val="auto"/>
          <w:sz w:val="32"/>
          <w:szCs w:val="32"/>
          <w:shd w:val="clear" w:color="auto" w:fill="auto"/>
        </w:rPr>
        <w:t>办公费、印刷费、咨询费、手续费、水费、电费、邮电费、差旅费、维修（护）费、公务接待费、劳务费、工会经费、其他交通费</w:t>
      </w:r>
      <w:r>
        <w:rPr>
          <w:rFonts w:hint="default" w:ascii="Times New Roman" w:hAnsi="Times New Roman" w:eastAsia="方正仿宋_GBK" w:cs="Times New Roman"/>
          <w:b w:val="0"/>
          <w:bCs w:val="0"/>
          <w:color w:val="auto"/>
          <w:sz w:val="32"/>
          <w:szCs w:val="32"/>
          <w:shd w:val="clear" w:color="auto" w:fill="auto"/>
          <w:lang w:eastAsia="zh-CN"/>
        </w:rPr>
        <w:t>等</w:t>
      </w:r>
      <w:r>
        <w:rPr>
          <w:rFonts w:hint="default" w:ascii="Times New Roman" w:hAnsi="Times New Roman" w:eastAsia="方正仿宋_GBK" w:cs="Times New Roman"/>
          <w:b w:val="0"/>
          <w:bCs w:val="0"/>
          <w:color w:val="auto"/>
          <w:sz w:val="32"/>
          <w:szCs w:val="32"/>
          <w:shd w:val="clear" w:color="auto" w:fill="auto"/>
        </w:rPr>
        <w:t>。</w:t>
      </w:r>
    </w:p>
    <w:p w14:paraId="02A64C91">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shd w:val="clear" w:color="auto" w:fill="auto"/>
        </w:rPr>
      </w:pPr>
      <w:r>
        <w:rPr>
          <w:rStyle w:val="8"/>
          <w:rFonts w:hint="default" w:ascii="Times New Roman" w:hAnsi="Times New Roman" w:eastAsia="方正楷体_GBK" w:cs="Times New Roman"/>
          <w:b w:val="0"/>
          <w:bCs w:val="0"/>
          <w:color w:val="auto"/>
          <w:sz w:val="32"/>
          <w:szCs w:val="32"/>
          <w:shd w:val="clear" w:color="auto" w:fill="auto"/>
        </w:rPr>
        <w:t>（五）政府性基金预算收支决算情况说明</w:t>
      </w:r>
    </w:p>
    <w:p w14:paraId="112D736C">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度无政府性基金预算财政拨款收支。</w:t>
      </w:r>
    </w:p>
    <w:p w14:paraId="6E8AB959">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shd w:val="clear" w:color="auto" w:fill="auto"/>
        </w:rPr>
      </w:pPr>
      <w:r>
        <w:rPr>
          <w:rStyle w:val="8"/>
          <w:rFonts w:hint="default" w:ascii="Times New Roman" w:hAnsi="Times New Roman" w:eastAsia="方正楷体_GBK" w:cs="Times New Roman"/>
          <w:b w:val="0"/>
          <w:bCs w:val="0"/>
          <w:color w:val="auto"/>
          <w:sz w:val="32"/>
          <w:szCs w:val="32"/>
          <w:shd w:val="clear" w:color="auto" w:fill="auto"/>
        </w:rPr>
        <w:t>（六）国有资本经营预算财政拨款支出决算情况说明</w:t>
      </w:r>
    </w:p>
    <w:p w14:paraId="3EEF625B">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度无国有资本经营预算财政拨款支出。</w:t>
      </w:r>
    </w:p>
    <w:p w14:paraId="295AB985">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三、</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财政拨款</w:t>
      </w:r>
      <w:r>
        <w:rPr>
          <w:rStyle w:val="8"/>
          <w:rFonts w:hint="default" w:ascii="Times New Roman" w:hAnsi="Times New Roman" w:eastAsia="方正黑体_GBK" w:cs="Times New Roman"/>
          <w:b w:val="0"/>
          <w:bCs w:val="0"/>
          <w:color w:val="auto"/>
          <w:sz w:val="32"/>
          <w:szCs w:val="32"/>
          <w:highlight w:val="none"/>
          <w:shd w:val="clear" w:color="auto" w:fill="auto"/>
        </w:rPr>
        <w:t>“三公”经费情况说明</w:t>
      </w:r>
    </w:p>
    <w:p w14:paraId="6C728307">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shd w:val="clear" w:color="auto" w:fill="auto"/>
        </w:rPr>
      </w:pPr>
      <w:r>
        <w:rPr>
          <w:rStyle w:val="8"/>
          <w:rFonts w:hint="default" w:ascii="Times New Roman" w:hAnsi="Times New Roman" w:eastAsia="方正楷体_GBK" w:cs="Times New Roman"/>
          <w:b w:val="0"/>
          <w:bCs w:val="0"/>
          <w:color w:val="auto"/>
          <w:sz w:val="32"/>
          <w:szCs w:val="32"/>
          <w:shd w:val="clear" w:color="auto" w:fill="auto"/>
        </w:rPr>
        <w:t>（一）“三公”经费支出总体情况说明</w:t>
      </w:r>
    </w:p>
    <w:p w14:paraId="63CD7979">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度“三公”经费支出共计</w:t>
      </w:r>
      <w:r>
        <w:rPr>
          <w:rFonts w:hint="default" w:ascii="Times New Roman" w:hAnsi="Times New Roman" w:eastAsia="方正仿宋_GBK" w:cs="Times New Roman"/>
          <w:b w:val="0"/>
          <w:bCs w:val="0"/>
          <w:color w:val="auto"/>
          <w:sz w:val="32"/>
          <w:szCs w:val="32"/>
          <w:shd w:val="clear" w:color="auto" w:fill="auto"/>
        </w:rPr>
        <w:t>24.49</w:t>
      </w:r>
      <w:r>
        <w:rPr>
          <w:rFonts w:hint="default" w:ascii="Times New Roman" w:hAnsi="Times New Roman" w:eastAsia="方正仿宋_GBK" w:cs="Times New Roman"/>
          <w:b w:val="0"/>
          <w:bCs w:val="0"/>
          <w:color w:val="auto"/>
          <w:sz w:val="32"/>
          <w:szCs w:val="32"/>
          <w:shd w:val="clear" w:color="auto" w:fill="auto"/>
        </w:rPr>
        <w:t>万元，较年初预算数减少0.71万元，下降2.8%，主要原因是</w:t>
      </w:r>
      <w:r>
        <w:rPr>
          <w:rFonts w:hint="default" w:ascii="Times New Roman" w:hAnsi="Times New Roman" w:eastAsia="方正仿宋_GBK" w:cs="Times New Roman"/>
          <w:b w:val="0"/>
          <w:bCs w:val="0"/>
          <w:color w:val="auto"/>
          <w:sz w:val="32"/>
          <w:szCs w:val="32"/>
          <w:shd w:val="clear" w:color="auto" w:fill="auto"/>
        </w:rPr>
        <w:t>严控经费，厉行节约，未发生公务接待费支出。</w:t>
      </w:r>
      <w:r>
        <w:rPr>
          <w:rFonts w:hint="default" w:ascii="Times New Roman" w:hAnsi="Times New Roman" w:eastAsia="方正仿宋_GBK" w:cs="Times New Roman"/>
          <w:b w:val="0"/>
          <w:bCs w:val="0"/>
          <w:color w:val="auto"/>
          <w:sz w:val="32"/>
          <w:szCs w:val="32"/>
          <w:shd w:val="clear" w:color="auto" w:fill="auto"/>
        </w:rPr>
        <w:t>较上年支出数减少65.09万元，下降72.7%，主要原因是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w:t>
      </w:r>
      <w:r>
        <w:rPr>
          <w:rFonts w:hint="default" w:ascii="Times New Roman" w:hAnsi="Times New Roman" w:eastAsia="方正仿宋_GBK" w:cs="Times New Roman"/>
          <w:b w:val="0"/>
          <w:bCs w:val="0"/>
          <w:color w:val="auto"/>
          <w:sz w:val="32"/>
          <w:szCs w:val="32"/>
          <w:shd w:val="clear" w:color="auto" w:fill="auto"/>
          <w:lang w:eastAsia="zh-CN"/>
        </w:rPr>
        <w:t>部分环卫车辆运行维护费在城市提升服务中心账套核算，</w:t>
      </w:r>
      <w:r>
        <w:rPr>
          <w:rFonts w:hint="default" w:ascii="Times New Roman" w:hAnsi="Times New Roman" w:eastAsia="方正仿宋_GBK" w:cs="Times New Roman"/>
          <w:b w:val="0"/>
          <w:bCs w:val="0"/>
          <w:color w:val="auto"/>
          <w:sz w:val="32"/>
          <w:szCs w:val="32"/>
          <w:shd w:val="clear" w:color="auto" w:fill="auto"/>
        </w:rPr>
        <w:t>故较上年度减少事业单位相关支出。</w:t>
      </w:r>
    </w:p>
    <w:p w14:paraId="31FC6BCD">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shd w:val="clear" w:color="auto" w:fill="auto"/>
        </w:rPr>
      </w:pPr>
      <w:r>
        <w:rPr>
          <w:rStyle w:val="8"/>
          <w:rFonts w:hint="default" w:ascii="Times New Roman" w:hAnsi="Times New Roman" w:eastAsia="方正楷体_GBK" w:cs="Times New Roman"/>
          <w:b w:val="0"/>
          <w:bCs w:val="0"/>
          <w:color w:val="auto"/>
          <w:sz w:val="32"/>
          <w:szCs w:val="32"/>
          <w:shd w:val="clear" w:color="auto" w:fill="auto"/>
        </w:rPr>
        <w:t>（二）“三公”经费分项支出情况</w:t>
      </w:r>
    </w:p>
    <w:p w14:paraId="34D37264">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2024年度本单位因公出国</w:t>
      </w:r>
      <w:r>
        <w:rPr>
          <w:rFonts w:hint="default" w:ascii="Times New Roman" w:hAnsi="Times New Roman" w:eastAsia="方正仿宋_GBK" w:cs="Times New Roman"/>
          <w:b w:val="0"/>
          <w:bCs w:val="0"/>
          <w:color w:val="auto"/>
          <w:sz w:val="32"/>
          <w:szCs w:val="32"/>
          <w:highlight w:val="none"/>
          <w:shd w:val="clear" w:color="auto" w:fill="auto"/>
          <w:lang w:eastAsia="zh-CN"/>
        </w:rPr>
        <w:t>（境）费用0.00万元。费用支出较年初预算数无增减。较上年支出数无增减，与上年决算数持平。</w:t>
      </w:r>
    </w:p>
    <w:p w14:paraId="7C56017F">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lang w:eastAsia="zh-CN"/>
        </w:rPr>
      </w:pPr>
      <w:r>
        <w:rPr>
          <w:rFonts w:hint="default" w:ascii="Times New Roman" w:hAnsi="Times New Roman" w:eastAsia="方正仿宋_GBK" w:cs="Times New Roman"/>
          <w:b w:val="0"/>
          <w:bCs w:val="0"/>
          <w:color w:val="auto"/>
          <w:sz w:val="32"/>
          <w:szCs w:val="32"/>
          <w:highlight w:val="none"/>
          <w:shd w:val="clear" w:color="auto" w:fill="auto"/>
          <w:lang w:eastAsia="zh-CN"/>
        </w:rPr>
        <w:t> 公务车购置费0.00万元。费用支出较年初预算数无增减。较上年支出数无增减，与上年决算</w:t>
      </w:r>
      <w:r>
        <w:rPr>
          <w:rFonts w:hint="eastAsia" w:ascii="Times New Roman" w:hAnsi="Times New Roman" w:eastAsia="方正仿宋_GBK" w:cs="Times New Roman"/>
          <w:b w:val="0"/>
          <w:bCs w:val="0"/>
          <w:color w:val="auto"/>
          <w:sz w:val="32"/>
          <w:szCs w:val="32"/>
          <w:highlight w:val="none"/>
          <w:shd w:val="clear" w:color="auto" w:fill="auto"/>
          <w:lang w:eastAsia="zh-CN"/>
        </w:rPr>
        <w:t>数</w:t>
      </w:r>
      <w:r>
        <w:rPr>
          <w:rFonts w:hint="default" w:ascii="Times New Roman" w:hAnsi="Times New Roman" w:eastAsia="方正仿宋_GBK" w:cs="Times New Roman"/>
          <w:b w:val="0"/>
          <w:bCs w:val="0"/>
          <w:color w:val="auto"/>
          <w:sz w:val="32"/>
          <w:szCs w:val="32"/>
          <w:highlight w:val="none"/>
          <w:shd w:val="clear" w:color="auto" w:fill="auto"/>
          <w:lang w:eastAsia="zh-CN"/>
        </w:rPr>
        <w:t>持平。 </w:t>
      </w:r>
    </w:p>
    <w:p w14:paraId="76EE489D">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公务车运行维护费</w:t>
      </w:r>
      <w:r>
        <w:rPr>
          <w:rFonts w:hint="default" w:ascii="Times New Roman" w:hAnsi="Times New Roman" w:eastAsia="方正仿宋_GBK" w:cs="Times New Roman"/>
          <w:b w:val="0"/>
          <w:bCs w:val="0"/>
          <w:color w:val="auto"/>
          <w:sz w:val="32"/>
          <w:szCs w:val="32"/>
          <w:highlight w:val="none"/>
          <w:shd w:val="clear" w:color="auto" w:fill="auto"/>
        </w:rPr>
        <w:t>24.49</w:t>
      </w:r>
      <w:r>
        <w:rPr>
          <w:rFonts w:hint="default" w:ascii="Times New Roman" w:hAnsi="Times New Roman" w:eastAsia="方正仿宋_GBK" w:cs="Times New Roman"/>
          <w:b w:val="0"/>
          <w:bCs w:val="0"/>
          <w:color w:val="auto"/>
          <w:sz w:val="32"/>
          <w:szCs w:val="32"/>
          <w:highlight w:val="none"/>
          <w:shd w:val="clear" w:color="auto" w:fill="auto"/>
        </w:rPr>
        <w:t>万元，主要用于</w:t>
      </w:r>
      <w:r>
        <w:rPr>
          <w:rFonts w:hint="default" w:ascii="Times New Roman" w:hAnsi="Times New Roman" w:eastAsia="方正仿宋_GBK" w:cs="Times New Roman"/>
          <w:b w:val="0"/>
          <w:bCs w:val="0"/>
          <w:color w:val="auto"/>
          <w:sz w:val="32"/>
          <w:szCs w:val="32"/>
          <w:shd w:val="clear" w:color="auto" w:fill="auto"/>
        </w:rPr>
        <w:t>机要文件交换、</w:t>
      </w:r>
      <w:r>
        <w:rPr>
          <w:rFonts w:hint="eastAsia" w:ascii="Times New Roman" w:hAnsi="Times New Roman" w:eastAsia="方正仿宋_GBK" w:cs="Times New Roman"/>
          <w:b w:val="0"/>
          <w:bCs w:val="0"/>
          <w:color w:val="auto"/>
          <w:sz w:val="32"/>
          <w:szCs w:val="32"/>
          <w:shd w:val="clear" w:color="auto" w:fill="auto"/>
          <w:lang w:eastAsia="zh-CN"/>
        </w:rPr>
        <w:t>市内</w:t>
      </w:r>
      <w:r>
        <w:rPr>
          <w:rFonts w:hint="default" w:ascii="Times New Roman" w:hAnsi="Times New Roman" w:eastAsia="方正仿宋_GBK" w:cs="Times New Roman"/>
          <w:b w:val="0"/>
          <w:bCs w:val="0"/>
          <w:color w:val="auto"/>
          <w:sz w:val="32"/>
          <w:szCs w:val="32"/>
          <w:shd w:val="clear" w:color="auto" w:fill="auto"/>
        </w:rPr>
        <w:t>因公出行和</w:t>
      </w:r>
      <w:r>
        <w:rPr>
          <w:rFonts w:hint="eastAsia" w:ascii="Times New Roman" w:hAnsi="Times New Roman" w:eastAsia="方正仿宋_GBK" w:cs="Times New Roman"/>
          <w:b w:val="0"/>
          <w:bCs w:val="0"/>
          <w:color w:val="auto"/>
          <w:sz w:val="32"/>
          <w:szCs w:val="32"/>
          <w:shd w:val="clear" w:color="auto" w:fill="auto"/>
          <w:lang w:eastAsia="zh-CN"/>
        </w:rPr>
        <w:t>执法检查</w:t>
      </w:r>
      <w:r>
        <w:rPr>
          <w:rFonts w:hint="default" w:ascii="Times New Roman" w:hAnsi="Times New Roman" w:eastAsia="方正仿宋_GBK" w:cs="Times New Roman"/>
          <w:b w:val="0"/>
          <w:bCs w:val="0"/>
          <w:color w:val="auto"/>
          <w:sz w:val="32"/>
          <w:szCs w:val="32"/>
          <w:shd w:val="clear" w:color="auto" w:fill="auto"/>
        </w:rPr>
        <w:t>等工作所需车辆的燃料费、维修费、</w:t>
      </w:r>
      <w:r>
        <w:rPr>
          <w:rFonts w:hint="eastAsia" w:ascii="Times New Roman" w:hAnsi="Times New Roman" w:eastAsia="方正仿宋_GBK" w:cs="Times New Roman"/>
          <w:b w:val="0"/>
          <w:bCs w:val="0"/>
          <w:color w:val="auto"/>
          <w:sz w:val="32"/>
          <w:szCs w:val="32"/>
          <w:shd w:val="clear" w:color="auto" w:fill="auto"/>
          <w:lang w:eastAsia="zh-CN"/>
        </w:rPr>
        <w:t>路桥</w:t>
      </w:r>
      <w:r>
        <w:rPr>
          <w:rFonts w:hint="default" w:ascii="Times New Roman" w:hAnsi="Times New Roman" w:eastAsia="方正仿宋_GBK" w:cs="Times New Roman"/>
          <w:b w:val="0"/>
          <w:bCs w:val="0"/>
          <w:color w:val="auto"/>
          <w:sz w:val="32"/>
          <w:szCs w:val="32"/>
          <w:shd w:val="clear" w:color="auto" w:fill="auto"/>
        </w:rPr>
        <w:t>费和保险费。</w:t>
      </w:r>
      <w:r>
        <w:rPr>
          <w:rFonts w:hint="default" w:ascii="Times New Roman" w:hAnsi="Times New Roman" w:eastAsia="方正仿宋_GBK" w:cs="Times New Roman"/>
          <w:b w:val="0"/>
          <w:bCs w:val="0"/>
          <w:color w:val="auto"/>
          <w:sz w:val="32"/>
          <w:szCs w:val="32"/>
          <w:shd w:val="clear" w:color="auto" w:fill="auto"/>
        </w:rPr>
        <w:t>费用支出较年初预算数减少0.01万元，下降0.0%，主要原因是</w:t>
      </w:r>
      <w:r>
        <w:rPr>
          <w:rFonts w:hint="default" w:ascii="Times New Roman" w:hAnsi="Times New Roman" w:eastAsia="方正仿宋_GBK" w:cs="Times New Roman"/>
          <w:b w:val="0"/>
          <w:bCs w:val="0"/>
          <w:color w:val="auto"/>
          <w:sz w:val="32"/>
          <w:szCs w:val="32"/>
          <w:shd w:val="clear" w:color="auto" w:fill="auto"/>
        </w:rPr>
        <w:t>严控经费，厉行节约。</w:t>
      </w:r>
      <w:r>
        <w:rPr>
          <w:rFonts w:hint="default" w:ascii="Times New Roman" w:hAnsi="Times New Roman" w:eastAsia="方正仿宋_GBK" w:cs="Times New Roman"/>
          <w:b w:val="0"/>
          <w:bCs w:val="0"/>
          <w:color w:val="auto"/>
          <w:sz w:val="32"/>
          <w:szCs w:val="32"/>
          <w:shd w:val="clear" w:color="auto" w:fill="auto"/>
        </w:rPr>
        <w:t>较上年支出数减少64.83万元，下降72.6%，主要原因是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根据财政局关于财政精细化管理相关要求,将原统计在机关本级的事业单位划分为7个账套单独核算，部分环卫车辆运行维护费在城市提升服务中心账套核算，故较上年度减少事业单位相关支出。</w:t>
      </w:r>
    </w:p>
    <w:p w14:paraId="65471EB8">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 公务接待费0.00万元。费用支出较年初预算数减少0.70万元，下降100.0%，</w:t>
      </w:r>
      <w:r>
        <w:rPr>
          <w:rFonts w:hint="default" w:ascii="Times New Roman" w:hAnsi="Times New Roman" w:eastAsia="方正仿宋_GBK" w:cs="Times New Roman"/>
          <w:b w:val="0"/>
          <w:bCs w:val="0"/>
          <w:color w:val="auto"/>
          <w:sz w:val="32"/>
          <w:szCs w:val="32"/>
          <w:shd w:val="clear" w:color="auto" w:fill="auto"/>
          <w:lang w:val="en-US" w:eastAsia="zh-CN" w:bidi="ar-SA"/>
        </w:rPr>
        <w:t>主要原因是</w:t>
      </w:r>
      <w:r>
        <w:rPr>
          <w:rFonts w:hint="default" w:ascii="Times New Roman" w:hAnsi="Times New Roman" w:eastAsia="方正仿宋_GBK" w:cs="Times New Roman"/>
          <w:b w:val="0"/>
          <w:bCs w:val="0"/>
          <w:color w:val="auto"/>
          <w:sz w:val="32"/>
          <w:szCs w:val="32"/>
          <w:shd w:val="clear" w:color="auto" w:fill="auto"/>
          <w:lang w:val="en-US" w:eastAsia="zh-CN" w:bidi="ar-SA"/>
        </w:rPr>
        <w:t>严控经费，厉行节约，未发生公务接待费支出。</w:t>
      </w:r>
      <w:r>
        <w:rPr>
          <w:rFonts w:hint="default" w:ascii="Times New Roman" w:hAnsi="Times New Roman" w:eastAsia="方正仿宋_GBK" w:cs="Times New Roman"/>
          <w:b w:val="0"/>
          <w:bCs w:val="0"/>
          <w:color w:val="auto"/>
          <w:sz w:val="32"/>
          <w:szCs w:val="32"/>
          <w:shd w:val="clear" w:color="auto" w:fill="auto"/>
        </w:rPr>
        <w:t>较上年支出数减少0.27万元，下降100.0%，主要原因是</w:t>
      </w:r>
      <w:r>
        <w:rPr>
          <w:rFonts w:hint="default" w:ascii="Times New Roman" w:hAnsi="Times New Roman" w:eastAsia="方正仿宋_GBK" w:cs="Times New Roman"/>
          <w:b w:val="0"/>
          <w:bCs w:val="0"/>
          <w:color w:val="auto"/>
          <w:sz w:val="32"/>
          <w:szCs w:val="32"/>
          <w:shd w:val="clear" w:color="auto" w:fill="auto"/>
          <w:lang w:val="en-US" w:eastAsia="zh-CN" w:bidi="ar-SA"/>
        </w:rPr>
        <w:t>严控经费，厉行节约，未发生公务接待费支出。</w:t>
      </w:r>
    </w:p>
    <w:p w14:paraId="087D8388">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shd w:val="clear" w:color="auto" w:fill="auto"/>
        </w:rPr>
      </w:pPr>
      <w:r>
        <w:rPr>
          <w:rStyle w:val="8"/>
          <w:rFonts w:hint="default" w:ascii="Times New Roman" w:hAnsi="Times New Roman" w:eastAsia="方正楷体_GBK" w:cs="Times New Roman"/>
          <w:b w:val="0"/>
          <w:bCs w:val="0"/>
          <w:color w:val="auto"/>
          <w:sz w:val="32"/>
          <w:szCs w:val="32"/>
          <w:shd w:val="clear" w:color="auto" w:fill="auto"/>
        </w:rPr>
        <w:t>（三）“三公”经费实物量情况</w:t>
      </w:r>
    </w:p>
    <w:p w14:paraId="67F6BCA4">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 </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度本单位因公出国（境）共计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个团组，</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人；公务用车购置</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辆，公务车保有量为</w:t>
      </w:r>
      <w:r>
        <w:rPr>
          <w:rFonts w:hint="default" w:ascii="Times New Roman" w:hAnsi="Times New Roman" w:eastAsia="方正仿宋_GBK" w:cs="Times New Roman"/>
          <w:b w:val="0"/>
          <w:bCs w:val="0"/>
          <w:color w:val="auto"/>
          <w:sz w:val="32"/>
          <w:szCs w:val="32"/>
          <w:shd w:val="clear" w:color="auto" w:fill="auto"/>
        </w:rPr>
        <w:t>4</w:t>
      </w:r>
      <w:r>
        <w:rPr>
          <w:rFonts w:hint="default" w:ascii="Times New Roman" w:hAnsi="Times New Roman" w:eastAsia="方正仿宋_GBK" w:cs="Times New Roman"/>
          <w:b w:val="0"/>
          <w:bCs w:val="0"/>
          <w:color w:val="auto"/>
          <w:sz w:val="32"/>
          <w:szCs w:val="32"/>
          <w:shd w:val="clear" w:color="auto" w:fill="auto"/>
        </w:rPr>
        <w:t>辆；国内公务接待</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批次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人，其中：国内外事接待</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批次，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人；国（境）外公务接待</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批次，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本单位人均接待费</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元，车均购置费</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万元，车均维护费</w:t>
      </w:r>
      <w:r>
        <w:rPr>
          <w:rFonts w:hint="default" w:ascii="Times New Roman" w:hAnsi="Times New Roman" w:eastAsia="方正仿宋_GBK" w:cs="Times New Roman"/>
          <w:b w:val="0"/>
          <w:bCs w:val="0"/>
          <w:color w:val="auto"/>
          <w:sz w:val="32"/>
          <w:szCs w:val="32"/>
          <w:shd w:val="clear" w:color="auto" w:fill="auto"/>
        </w:rPr>
        <w:t>6.12</w:t>
      </w:r>
      <w:r>
        <w:rPr>
          <w:rFonts w:hint="default" w:ascii="Times New Roman" w:hAnsi="Times New Roman" w:eastAsia="方正仿宋_GBK" w:cs="Times New Roman"/>
          <w:b w:val="0"/>
          <w:bCs w:val="0"/>
          <w:color w:val="auto"/>
          <w:sz w:val="32"/>
          <w:szCs w:val="32"/>
          <w:shd w:val="clear" w:color="auto" w:fill="auto"/>
        </w:rPr>
        <w:t>万元。</w:t>
      </w:r>
    </w:p>
    <w:p w14:paraId="30FB4FF4">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四、其他需要说明的事项</w:t>
      </w:r>
    </w:p>
    <w:p w14:paraId="79DD0589">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shd w:val="clear" w:color="auto" w:fill="auto"/>
        </w:rPr>
      </w:pPr>
      <w:r>
        <w:rPr>
          <w:rStyle w:val="8"/>
          <w:rFonts w:hint="default" w:ascii="Times New Roman" w:hAnsi="Times New Roman" w:eastAsia="方正楷体_GBK" w:cs="Times New Roman"/>
          <w:b w:val="0"/>
          <w:bCs w:val="0"/>
          <w:color w:val="auto"/>
          <w:sz w:val="32"/>
          <w:szCs w:val="32"/>
          <w:shd w:val="clear" w:color="auto" w:fill="auto"/>
        </w:rPr>
        <w:t>（一）财政拨款会议费和培训费情况说明</w:t>
      </w:r>
    </w:p>
    <w:p w14:paraId="590FE91F">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本年度会议费支出0.00万元，较上年决算数无增减，与上年决算数持平。</w:t>
      </w:r>
      <w:r>
        <w:rPr>
          <w:rFonts w:hint="default" w:ascii="Times New Roman" w:hAnsi="Times New Roman" w:eastAsia="方正仿宋_GBK" w:cs="Times New Roman"/>
          <w:b w:val="0"/>
          <w:bCs w:val="0"/>
          <w:color w:val="auto"/>
          <w:sz w:val="32"/>
          <w:szCs w:val="32"/>
          <w:shd w:val="clear" w:color="auto" w:fill="auto"/>
        </w:rPr>
        <w:t>本年度培训费支出</w:t>
      </w:r>
      <w:r>
        <w:rPr>
          <w:rFonts w:hint="default" w:ascii="Times New Roman" w:hAnsi="Times New Roman" w:eastAsia="方正仿宋_GBK" w:cs="Times New Roman"/>
          <w:b w:val="0"/>
          <w:bCs w:val="0"/>
          <w:color w:val="auto"/>
          <w:sz w:val="32"/>
          <w:szCs w:val="32"/>
          <w:shd w:val="clear" w:color="auto" w:fill="auto"/>
        </w:rPr>
        <w:t>0.73</w:t>
      </w:r>
      <w:r>
        <w:rPr>
          <w:rFonts w:hint="default" w:ascii="Times New Roman" w:hAnsi="Times New Roman" w:eastAsia="方正仿宋_GBK" w:cs="Times New Roman"/>
          <w:b w:val="0"/>
          <w:bCs w:val="0"/>
          <w:color w:val="auto"/>
          <w:sz w:val="32"/>
          <w:szCs w:val="32"/>
          <w:shd w:val="clear" w:color="auto" w:fill="auto"/>
        </w:rPr>
        <w:t>万元，与2023年度相比，增加0.17万元，增长30.4%，主要原因是</w:t>
      </w:r>
      <w:r>
        <w:rPr>
          <w:rFonts w:hint="default" w:ascii="Times New Roman" w:hAnsi="Times New Roman" w:eastAsia="方正仿宋_GBK" w:cs="Times New Roman"/>
          <w:b w:val="0"/>
          <w:bCs w:val="0"/>
          <w:color w:val="auto"/>
          <w:sz w:val="32"/>
          <w:szCs w:val="32"/>
          <w:shd w:val="clear" w:color="auto" w:fill="auto"/>
          <w:lang w:eastAsia="zh-CN"/>
        </w:rPr>
        <w:t>用于领导干部能力提升暨“2+4”现代产业集群专题培训班、市委党校第55期选调生培训班、仓保干部能力提升培训班、人大通讯员专题培训班等相关培训费支出</w:t>
      </w:r>
      <w:r>
        <w:rPr>
          <w:rFonts w:hint="default" w:ascii="Times New Roman" w:hAnsi="Times New Roman" w:eastAsia="方正仿宋_GBK" w:cs="Times New Roman"/>
          <w:b w:val="0"/>
          <w:bCs w:val="0"/>
          <w:color w:val="auto"/>
          <w:sz w:val="32"/>
          <w:szCs w:val="32"/>
          <w:shd w:val="clear" w:color="auto" w:fill="auto"/>
        </w:rPr>
        <w:t>。</w:t>
      </w:r>
    </w:p>
    <w:p w14:paraId="40474698">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shd w:val="clear" w:color="auto" w:fill="auto"/>
        </w:rPr>
      </w:pPr>
      <w:r>
        <w:rPr>
          <w:rStyle w:val="8"/>
          <w:rFonts w:hint="default" w:ascii="Times New Roman" w:hAnsi="Times New Roman" w:eastAsia="方正楷体_GBK" w:cs="Times New Roman"/>
          <w:b w:val="0"/>
          <w:bCs w:val="0"/>
          <w:color w:val="auto"/>
          <w:sz w:val="32"/>
          <w:szCs w:val="32"/>
          <w:shd w:val="clear" w:color="auto" w:fill="auto"/>
        </w:rPr>
        <w:t>（二）机关运行经费情况说明</w:t>
      </w:r>
    </w:p>
    <w:p w14:paraId="01E502D7">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2024年度本部门机关运行经费支出224.64万元，机关运行经费主要用于</w:t>
      </w:r>
      <w:r>
        <w:rPr>
          <w:rFonts w:hint="default" w:ascii="Times New Roman" w:hAnsi="Times New Roman" w:eastAsia="方正仿宋_GBK" w:cs="Times New Roman"/>
          <w:b w:val="0"/>
          <w:bCs w:val="0"/>
          <w:color w:val="auto"/>
          <w:sz w:val="32"/>
          <w:szCs w:val="32"/>
          <w:shd w:val="clear" w:color="auto" w:fill="auto"/>
          <w:lang w:eastAsia="zh-CN"/>
        </w:rPr>
        <w:t>开支办公费、印刷费、咨询费、手续费、水费、电费、邮电费、差旅费、维修（护）费、公务接待费、劳务费、工会经费、其他交通费等</w:t>
      </w:r>
      <w:r>
        <w:rPr>
          <w:rFonts w:hint="default" w:ascii="Times New Roman" w:hAnsi="Times New Roman" w:eastAsia="方正仿宋_GBK" w:cs="Times New Roman"/>
          <w:b w:val="0"/>
          <w:bCs w:val="0"/>
          <w:color w:val="auto"/>
          <w:sz w:val="32"/>
          <w:szCs w:val="32"/>
          <w:shd w:val="clear" w:color="auto" w:fill="auto"/>
          <w:lang w:eastAsia="zh-CN"/>
        </w:rPr>
        <w:t>。机关运行经费较上年支出数减少63.80万元，下降22.1%，主要原因是</w:t>
      </w:r>
      <w:r>
        <w:rPr>
          <w:rFonts w:hint="eastAsia" w:ascii="Times New Roman" w:hAnsi="Times New Roman" w:eastAsia="方正仿宋_GBK" w:cs="Times New Roman"/>
          <w:b w:val="0"/>
          <w:bCs w:val="0"/>
          <w:color w:val="auto"/>
          <w:sz w:val="32"/>
          <w:szCs w:val="32"/>
          <w:shd w:val="clear" w:color="auto" w:fill="auto"/>
          <w:lang w:eastAsia="zh-CN"/>
        </w:rPr>
        <w:t>严格落实过紧日子相关规定，</w:t>
      </w:r>
      <w:r>
        <w:rPr>
          <w:rFonts w:hint="default" w:ascii="Times New Roman" w:hAnsi="Times New Roman" w:eastAsia="方正仿宋_GBK" w:cs="Times New Roman"/>
          <w:b w:val="0"/>
          <w:bCs w:val="0"/>
          <w:color w:val="auto"/>
          <w:sz w:val="32"/>
          <w:szCs w:val="32"/>
          <w:shd w:val="clear" w:color="auto" w:fill="auto"/>
          <w:lang w:eastAsia="zh-CN"/>
        </w:rPr>
        <w:t>严控经费，厉行节约。</w:t>
      </w:r>
    </w:p>
    <w:p w14:paraId="409A7396">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shd w:val="clear" w:color="auto" w:fill="auto"/>
        </w:rPr>
      </w:pPr>
      <w:r>
        <w:rPr>
          <w:rStyle w:val="8"/>
          <w:rFonts w:hint="default" w:ascii="Times New Roman" w:hAnsi="Times New Roman" w:eastAsia="方正楷体_GBK" w:cs="Times New Roman"/>
          <w:b w:val="0"/>
          <w:bCs w:val="0"/>
          <w:color w:val="auto"/>
          <w:sz w:val="32"/>
          <w:szCs w:val="32"/>
          <w:shd w:val="clear" w:color="auto" w:fill="auto"/>
        </w:rPr>
        <w:t>（三）国有资产占用情况说明</w:t>
      </w:r>
    </w:p>
    <w:p w14:paraId="5E82483D">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截至</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12月31日，本单位共有车辆</w:t>
      </w:r>
      <w:r>
        <w:rPr>
          <w:rFonts w:hint="default" w:ascii="Times New Roman" w:hAnsi="Times New Roman" w:eastAsia="方正仿宋_GBK" w:cs="Times New Roman"/>
          <w:b w:val="0"/>
          <w:bCs w:val="0"/>
          <w:color w:val="auto"/>
          <w:sz w:val="32"/>
          <w:szCs w:val="32"/>
          <w:shd w:val="clear" w:color="auto" w:fill="auto"/>
        </w:rPr>
        <w:t>4</w:t>
      </w:r>
      <w:r>
        <w:rPr>
          <w:rFonts w:hint="default" w:ascii="Times New Roman" w:hAnsi="Times New Roman" w:eastAsia="方正仿宋_GBK" w:cs="Times New Roman"/>
          <w:b w:val="0"/>
          <w:bCs w:val="0"/>
          <w:color w:val="auto"/>
          <w:sz w:val="32"/>
          <w:szCs w:val="32"/>
          <w:shd w:val="clear" w:color="auto" w:fill="auto"/>
        </w:rPr>
        <w:t>辆，其中，副部（省）级及以上领导用车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辆、主要负责人用车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辆、机要通信用车</w:t>
      </w:r>
      <w:r>
        <w:rPr>
          <w:rFonts w:hint="default" w:ascii="Times New Roman" w:hAnsi="Times New Roman" w:eastAsia="方正仿宋_GBK" w:cs="Times New Roman"/>
          <w:b w:val="0"/>
          <w:bCs w:val="0"/>
          <w:color w:val="auto"/>
          <w:sz w:val="32"/>
          <w:szCs w:val="32"/>
          <w:shd w:val="clear" w:color="auto" w:fill="auto"/>
        </w:rPr>
        <w:t>1</w:t>
      </w:r>
      <w:r>
        <w:rPr>
          <w:rFonts w:hint="default" w:ascii="Times New Roman" w:hAnsi="Times New Roman" w:eastAsia="方正仿宋_GBK" w:cs="Times New Roman"/>
          <w:b w:val="0"/>
          <w:bCs w:val="0"/>
          <w:color w:val="auto"/>
          <w:sz w:val="32"/>
          <w:szCs w:val="32"/>
          <w:shd w:val="clear" w:color="auto" w:fill="auto"/>
        </w:rPr>
        <w:t>辆、应急保障用车</w:t>
      </w:r>
      <w:r>
        <w:rPr>
          <w:rFonts w:hint="default" w:ascii="Times New Roman" w:hAnsi="Times New Roman" w:eastAsia="方正仿宋_GBK" w:cs="Times New Roman"/>
          <w:b w:val="0"/>
          <w:bCs w:val="0"/>
          <w:color w:val="auto"/>
          <w:sz w:val="32"/>
          <w:szCs w:val="32"/>
          <w:shd w:val="clear" w:color="auto" w:fill="auto"/>
        </w:rPr>
        <w:t>1</w:t>
      </w:r>
      <w:r>
        <w:rPr>
          <w:rFonts w:hint="default" w:ascii="Times New Roman" w:hAnsi="Times New Roman" w:eastAsia="方正仿宋_GBK" w:cs="Times New Roman"/>
          <w:b w:val="0"/>
          <w:bCs w:val="0"/>
          <w:color w:val="auto"/>
          <w:sz w:val="32"/>
          <w:szCs w:val="32"/>
          <w:shd w:val="clear" w:color="auto" w:fill="auto"/>
        </w:rPr>
        <w:t>辆、执法执勤用车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辆，特种专业技术用车</w:t>
      </w:r>
      <w:r>
        <w:rPr>
          <w:rFonts w:hint="default" w:ascii="Times New Roman" w:hAnsi="Times New Roman" w:eastAsia="方正仿宋_GBK" w:cs="Times New Roman"/>
          <w:b w:val="0"/>
          <w:bCs w:val="0"/>
          <w:color w:val="auto"/>
          <w:sz w:val="32"/>
          <w:szCs w:val="32"/>
          <w:shd w:val="clear" w:color="auto" w:fill="auto"/>
        </w:rPr>
        <w:t>2</w:t>
      </w:r>
      <w:r>
        <w:rPr>
          <w:rFonts w:hint="default" w:ascii="Times New Roman" w:hAnsi="Times New Roman" w:eastAsia="方正仿宋_GBK" w:cs="Times New Roman"/>
          <w:b w:val="0"/>
          <w:bCs w:val="0"/>
          <w:color w:val="auto"/>
          <w:sz w:val="32"/>
          <w:szCs w:val="32"/>
          <w:shd w:val="clear" w:color="auto" w:fill="auto"/>
        </w:rPr>
        <w:t>辆，离退休干部用车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辆。单价100万元（含）以上专用设备</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台（套）。</w:t>
      </w:r>
    </w:p>
    <w:p w14:paraId="03A3EBAA">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shd w:val="clear" w:color="auto" w:fill="auto"/>
        </w:rPr>
      </w:pPr>
      <w:r>
        <w:rPr>
          <w:rStyle w:val="8"/>
          <w:rFonts w:hint="default" w:ascii="Times New Roman" w:hAnsi="Times New Roman" w:eastAsia="方正楷体_GBK" w:cs="Times New Roman"/>
          <w:b w:val="0"/>
          <w:bCs w:val="0"/>
          <w:color w:val="auto"/>
          <w:sz w:val="32"/>
          <w:szCs w:val="32"/>
          <w:shd w:val="clear" w:color="auto" w:fill="auto"/>
        </w:rPr>
        <w:t>（四）政府采购支出情况说明</w:t>
      </w:r>
    </w:p>
    <w:p w14:paraId="1370451C">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度本单位政府采购支出总额</w:t>
      </w:r>
      <w:r>
        <w:rPr>
          <w:rFonts w:hint="default" w:ascii="Times New Roman" w:hAnsi="Times New Roman" w:eastAsia="方正仿宋_GBK" w:cs="Times New Roman"/>
          <w:b w:val="0"/>
          <w:bCs w:val="0"/>
          <w:color w:val="auto"/>
          <w:sz w:val="32"/>
          <w:szCs w:val="32"/>
          <w:shd w:val="clear" w:color="auto" w:fill="auto"/>
        </w:rPr>
        <w:t>107.54</w:t>
      </w:r>
      <w:r>
        <w:rPr>
          <w:rFonts w:hint="default" w:ascii="Times New Roman" w:hAnsi="Times New Roman" w:eastAsia="方正仿宋_GBK" w:cs="Times New Roman"/>
          <w:b w:val="0"/>
          <w:bCs w:val="0"/>
          <w:color w:val="auto"/>
          <w:sz w:val="32"/>
          <w:szCs w:val="32"/>
          <w:shd w:val="clear" w:color="auto" w:fill="auto"/>
        </w:rPr>
        <w:t>万元，其中：政府采购货物支出</w:t>
      </w:r>
      <w:r>
        <w:rPr>
          <w:rFonts w:hint="default" w:ascii="Times New Roman" w:hAnsi="Times New Roman" w:eastAsia="方正仿宋_GBK" w:cs="Times New Roman"/>
          <w:b w:val="0"/>
          <w:bCs w:val="0"/>
          <w:color w:val="auto"/>
          <w:sz w:val="32"/>
          <w:szCs w:val="32"/>
          <w:shd w:val="clear" w:color="auto" w:fill="auto"/>
        </w:rPr>
        <w:t>8.14</w:t>
      </w:r>
      <w:r>
        <w:rPr>
          <w:rFonts w:hint="default" w:ascii="Times New Roman" w:hAnsi="Times New Roman" w:eastAsia="方正仿宋_GBK" w:cs="Times New Roman"/>
          <w:b w:val="0"/>
          <w:bCs w:val="0"/>
          <w:color w:val="auto"/>
          <w:sz w:val="32"/>
          <w:szCs w:val="32"/>
          <w:shd w:val="clear" w:color="auto" w:fill="auto"/>
        </w:rPr>
        <w:t>万元、政府采购工程支出</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万元、政府采购服务支出</w:t>
      </w:r>
      <w:r>
        <w:rPr>
          <w:rFonts w:hint="default" w:ascii="Times New Roman" w:hAnsi="Times New Roman" w:eastAsia="方正仿宋_GBK" w:cs="Times New Roman"/>
          <w:b w:val="0"/>
          <w:bCs w:val="0"/>
          <w:color w:val="auto"/>
          <w:sz w:val="32"/>
          <w:szCs w:val="32"/>
          <w:shd w:val="clear" w:color="auto" w:fill="auto"/>
        </w:rPr>
        <w:t>99.40</w:t>
      </w:r>
      <w:r>
        <w:rPr>
          <w:rFonts w:hint="default" w:ascii="Times New Roman" w:hAnsi="Times New Roman" w:eastAsia="方正仿宋_GBK" w:cs="Times New Roman"/>
          <w:b w:val="0"/>
          <w:bCs w:val="0"/>
          <w:color w:val="auto"/>
          <w:sz w:val="32"/>
          <w:szCs w:val="32"/>
          <w:shd w:val="clear" w:color="auto" w:fill="auto"/>
        </w:rPr>
        <w:t>万元。授予中小企业合同金额</w:t>
      </w:r>
      <w:r>
        <w:rPr>
          <w:rFonts w:hint="default" w:ascii="Times New Roman" w:hAnsi="Times New Roman" w:eastAsia="方正仿宋_GBK" w:cs="Times New Roman"/>
          <w:b w:val="0"/>
          <w:bCs w:val="0"/>
          <w:color w:val="auto"/>
          <w:sz w:val="32"/>
          <w:szCs w:val="32"/>
          <w:shd w:val="clear" w:color="auto" w:fill="auto"/>
        </w:rPr>
        <w:t>107.37万</w:t>
      </w:r>
      <w:r>
        <w:rPr>
          <w:rFonts w:hint="default" w:ascii="Times New Roman" w:hAnsi="Times New Roman" w:eastAsia="方正仿宋_GBK" w:cs="Times New Roman"/>
          <w:b w:val="0"/>
          <w:bCs w:val="0"/>
          <w:color w:val="auto"/>
          <w:sz w:val="32"/>
          <w:szCs w:val="32"/>
          <w:shd w:val="clear" w:color="auto" w:fill="auto"/>
        </w:rPr>
        <w:t>元，占政府采购支出总额的</w:t>
      </w:r>
      <w:r>
        <w:rPr>
          <w:rFonts w:hint="default" w:ascii="Times New Roman" w:hAnsi="Times New Roman" w:eastAsia="方正仿宋_GBK" w:cs="Times New Roman"/>
          <w:b w:val="0"/>
          <w:bCs w:val="0"/>
          <w:color w:val="auto"/>
          <w:sz w:val="32"/>
          <w:szCs w:val="32"/>
          <w:shd w:val="clear" w:color="auto" w:fill="auto"/>
        </w:rPr>
        <w:t>99.84</w:t>
      </w:r>
      <w:r>
        <w:rPr>
          <w:rFonts w:hint="default" w:ascii="Times New Roman" w:hAnsi="Times New Roman" w:eastAsia="方正仿宋_GBK" w:cs="Times New Roman"/>
          <w:b w:val="0"/>
          <w:bCs w:val="0"/>
          <w:color w:val="auto"/>
          <w:sz w:val="32"/>
          <w:szCs w:val="32"/>
          <w:shd w:val="clear" w:color="auto" w:fill="auto"/>
        </w:rPr>
        <w:t>%，其中：授予小微企业合同金额</w:t>
      </w:r>
      <w:r>
        <w:rPr>
          <w:rFonts w:hint="default" w:ascii="Times New Roman" w:hAnsi="Times New Roman" w:eastAsia="方正仿宋_GBK" w:cs="Times New Roman"/>
          <w:b w:val="0"/>
          <w:bCs w:val="0"/>
          <w:color w:val="auto"/>
          <w:sz w:val="32"/>
          <w:szCs w:val="32"/>
          <w:shd w:val="clear" w:color="auto" w:fill="auto"/>
        </w:rPr>
        <w:t>107.37</w:t>
      </w:r>
      <w:r>
        <w:rPr>
          <w:rFonts w:hint="default" w:ascii="Times New Roman" w:hAnsi="Times New Roman" w:eastAsia="方正仿宋_GBK" w:cs="Times New Roman"/>
          <w:b w:val="0"/>
          <w:bCs w:val="0"/>
          <w:color w:val="auto"/>
          <w:sz w:val="32"/>
          <w:szCs w:val="32"/>
          <w:shd w:val="clear" w:color="auto" w:fill="auto"/>
        </w:rPr>
        <w:t>万元，占政府采购支出总额的</w:t>
      </w:r>
      <w:r>
        <w:rPr>
          <w:rFonts w:hint="default" w:ascii="Times New Roman" w:hAnsi="Times New Roman" w:eastAsia="方正仿宋_GBK" w:cs="Times New Roman"/>
          <w:b w:val="0"/>
          <w:bCs w:val="0"/>
          <w:color w:val="auto"/>
          <w:sz w:val="32"/>
          <w:szCs w:val="32"/>
          <w:shd w:val="clear" w:color="auto" w:fill="auto"/>
        </w:rPr>
        <w:t>99.84</w:t>
      </w:r>
      <w:r>
        <w:rPr>
          <w:rFonts w:hint="default" w:ascii="Times New Roman" w:hAnsi="Times New Roman" w:eastAsia="方正仿宋_GBK" w:cs="Times New Roman"/>
          <w:b w:val="0"/>
          <w:bCs w:val="0"/>
          <w:color w:val="auto"/>
          <w:sz w:val="32"/>
          <w:szCs w:val="32"/>
          <w:shd w:val="clear" w:color="auto" w:fill="auto"/>
        </w:rPr>
        <w:t>%。主要用于采购</w:t>
      </w:r>
      <w:r>
        <w:rPr>
          <w:rFonts w:hint="default" w:ascii="Times New Roman" w:hAnsi="Times New Roman" w:eastAsia="方正仿宋_GBK" w:cs="Times New Roman"/>
          <w:b w:val="0"/>
          <w:bCs w:val="0"/>
          <w:color w:val="auto"/>
          <w:sz w:val="32"/>
          <w:szCs w:val="32"/>
          <w:shd w:val="clear" w:color="auto" w:fill="auto"/>
        </w:rPr>
        <w:t>办公用品、扶贫产品。</w:t>
      </w:r>
    </w:p>
    <w:p w14:paraId="51EADF9D">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五、2024年度预算绩效管理情况说明</w:t>
      </w:r>
    </w:p>
    <w:p w14:paraId="43CD56AA">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shd w:val="clear" w:color="auto" w:fill="auto"/>
        </w:rPr>
      </w:pPr>
      <w:r>
        <w:rPr>
          <w:rStyle w:val="8"/>
          <w:rFonts w:hint="default" w:ascii="Times New Roman" w:hAnsi="Times New Roman" w:eastAsia="方正楷体_GBK" w:cs="Times New Roman"/>
          <w:b w:val="0"/>
          <w:bCs w:val="0"/>
          <w:color w:val="auto"/>
          <w:sz w:val="32"/>
          <w:szCs w:val="32"/>
          <w:shd w:val="clear" w:color="auto" w:fill="auto"/>
        </w:rPr>
        <w:t>（一）预算绩效管理工作开展情况</w:t>
      </w:r>
    </w:p>
    <w:p w14:paraId="065E7466">
      <w:pPr>
        <w:pStyle w:val="10"/>
        <w:widowControl/>
        <w:wordWrap/>
        <w:autoSpaceDE w:val="0"/>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根据预算绩效管理要求，我单位对</w:t>
      </w:r>
      <w:r>
        <w:rPr>
          <w:rFonts w:hint="default" w:ascii="Times New Roman" w:hAnsi="Times New Roman" w:eastAsia="方正仿宋_GBK" w:cs="Times New Roman"/>
          <w:b w:val="0"/>
          <w:bCs w:val="0"/>
          <w:color w:val="auto"/>
          <w:kern w:val="0"/>
          <w:sz w:val="32"/>
          <w:szCs w:val="32"/>
          <w:shd w:val="clear" w:color="auto" w:fill="auto"/>
          <w:lang w:val="en-US" w:eastAsia="zh-CN"/>
        </w:rPr>
        <w:t>36</w:t>
      </w:r>
      <w:r>
        <w:rPr>
          <w:rFonts w:hint="default" w:ascii="Times New Roman" w:hAnsi="Times New Roman" w:eastAsia="方正仿宋_GBK" w:cs="Times New Roman"/>
          <w:b w:val="0"/>
          <w:bCs w:val="0"/>
          <w:color w:val="auto"/>
          <w:kern w:val="0"/>
          <w:sz w:val="32"/>
          <w:szCs w:val="32"/>
          <w:shd w:val="clear" w:color="auto" w:fill="auto"/>
        </w:rPr>
        <w:t>个项目开展了绩效自评，其中，以填报自评表形式开展自评</w:t>
      </w:r>
      <w:r>
        <w:rPr>
          <w:rFonts w:hint="default" w:ascii="Times New Roman" w:hAnsi="Times New Roman" w:eastAsia="方正仿宋_GBK" w:cs="Times New Roman"/>
          <w:b w:val="0"/>
          <w:bCs w:val="0"/>
          <w:color w:val="auto"/>
          <w:kern w:val="0"/>
          <w:sz w:val="32"/>
          <w:szCs w:val="32"/>
          <w:shd w:val="clear" w:color="auto" w:fill="auto"/>
          <w:lang w:val="en-US" w:eastAsia="zh-CN"/>
        </w:rPr>
        <w:t>36</w:t>
      </w:r>
      <w:r>
        <w:rPr>
          <w:rFonts w:hint="default" w:ascii="Times New Roman" w:hAnsi="Times New Roman" w:eastAsia="方正仿宋_GBK" w:cs="Times New Roman"/>
          <w:b w:val="0"/>
          <w:bCs w:val="0"/>
          <w:color w:val="auto"/>
          <w:kern w:val="0"/>
          <w:sz w:val="32"/>
          <w:szCs w:val="32"/>
          <w:shd w:val="clear" w:color="auto" w:fill="auto"/>
        </w:rPr>
        <w:t>项，涉及资金20</w:t>
      </w:r>
      <w:r>
        <w:rPr>
          <w:rFonts w:hint="default" w:ascii="Times New Roman" w:hAnsi="Times New Roman" w:eastAsia="方正仿宋_GBK" w:cs="Times New Roman"/>
          <w:b w:val="0"/>
          <w:bCs w:val="0"/>
          <w:color w:val="auto"/>
          <w:kern w:val="0"/>
          <w:sz w:val="32"/>
          <w:szCs w:val="32"/>
          <w:shd w:val="clear" w:color="auto" w:fill="auto"/>
          <w:lang w:val="en-US" w:eastAsia="zh-CN"/>
        </w:rPr>
        <w:t>3</w:t>
      </w:r>
      <w:r>
        <w:rPr>
          <w:rFonts w:hint="default" w:ascii="Times New Roman" w:hAnsi="Times New Roman" w:eastAsia="方正仿宋_GBK" w:cs="Times New Roman"/>
          <w:b w:val="0"/>
          <w:bCs w:val="0"/>
          <w:color w:val="auto"/>
          <w:kern w:val="0"/>
          <w:sz w:val="32"/>
          <w:szCs w:val="32"/>
          <w:shd w:val="clear" w:color="auto" w:fill="auto"/>
        </w:rPr>
        <w:t>5</w:t>
      </w:r>
      <w:r>
        <w:rPr>
          <w:rFonts w:hint="default" w:ascii="Times New Roman" w:hAnsi="Times New Roman" w:eastAsia="方正仿宋_GBK" w:cs="Times New Roman"/>
          <w:b w:val="0"/>
          <w:bCs w:val="0"/>
          <w:color w:val="auto"/>
          <w:kern w:val="0"/>
          <w:sz w:val="32"/>
          <w:szCs w:val="32"/>
          <w:shd w:val="clear" w:color="auto" w:fill="auto"/>
          <w:lang w:val="en-US" w:eastAsia="zh-CN"/>
        </w:rPr>
        <w:t>.</w:t>
      </w:r>
      <w:r>
        <w:rPr>
          <w:rFonts w:hint="default" w:ascii="Times New Roman" w:hAnsi="Times New Roman" w:eastAsia="方正仿宋_GBK" w:cs="Times New Roman"/>
          <w:b w:val="0"/>
          <w:bCs w:val="0"/>
          <w:color w:val="auto"/>
          <w:kern w:val="0"/>
          <w:sz w:val="32"/>
          <w:szCs w:val="32"/>
          <w:shd w:val="clear" w:color="auto" w:fill="auto"/>
        </w:rPr>
        <w:t>1</w:t>
      </w:r>
      <w:r>
        <w:rPr>
          <w:rFonts w:hint="default" w:ascii="Times New Roman" w:hAnsi="Times New Roman" w:eastAsia="方正仿宋_GBK" w:cs="Times New Roman"/>
          <w:b w:val="0"/>
          <w:bCs w:val="0"/>
          <w:color w:val="auto"/>
          <w:kern w:val="0"/>
          <w:sz w:val="32"/>
          <w:szCs w:val="32"/>
          <w:shd w:val="clear" w:color="auto" w:fill="auto"/>
          <w:lang w:val="en-US" w:eastAsia="zh-CN"/>
        </w:rPr>
        <w:t>7</w:t>
      </w:r>
      <w:r>
        <w:rPr>
          <w:rFonts w:hint="default" w:ascii="Times New Roman" w:hAnsi="Times New Roman" w:eastAsia="方正仿宋_GBK" w:cs="Times New Roman"/>
          <w:b w:val="0"/>
          <w:bCs w:val="0"/>
          <w:color w:val="auto"/>
          <w:kern w:val="0"/>
          <w:sz w:val="32"/>
          <w:szCs w:val="32"/>
          <w:shd w:val="clear" w:color="auto" w:fill="auto"/>
        </w:rPr>
        <w:t>万元。</w:t>
      </w:r>
    </w:p>
    <w:p w14:paraId="70EC3E06">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shd w:val="clear" w:color="auto" w:fill="auto"/>
        </w:rPr>
      </w:pPr>
      <w:r>
        <w:rPr>
          <w:rStyle w:val="8"/>
          <w:rFonts w:hint="default" w:ascii="Times New Roman" w:hAnsi="Times New Roman" w:eastAsia="方正楷体_GBK" w:cs="Times New Roman"/>
          <w:b w:val="0"/>
          <w:bCs w:val="0"/>
          <w:color w:val="auto"/>
          <w:sz w:val="32"/>
          <w:szCs w:val="32"/>
          <w:shd w:val="clear" w:color="auto" w:fill="auto"/>
        </w:rPr>
        <w:t>（二）绩效自评结果</w:t>
      </w:r>
    </w:p>
    <w:p w14:paraId="494741FC">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1.项目绩效自评表。</w:t>
      </w:r>
    </w:p>
    <w:p w14:paraId="0DE866E3">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详见附件。</w:t>
      </w:r>
    </w:p>
    <w:p w14:paraId="11773B5C">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2.项目绩效自评报告或案例。</w:t>
      </w:r>
    </w:p>
    <w:p w14:paraId="322AF548">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我单位未委托第三方开展绩效评价</w:t>
      </w:r>
      <w:r>
        <w:rPr>
          <w:rFonts w:hint="default" w:ascii="Times New Roman" w:hAnsi="Times New Roman" w:eastAsia="方正仿宋_GBK" w:cs="Times New Roman"/>
          <w:b w:val="0"/>
          <w:bCs w:val="0"/>
          <w:color w:val="auto"/>
          <w:kern w:val="0"/>
          <w:sz w:val="32"/>
          <w:szCs w:val="32"/>
          <w:shd w:val="clear" w:color="auto" w:fill="auto"/>
        </w:rPr>
        <w:t>。</w:t>
      </w:r>
    </w:p>
    <w:p w14:paraId="6B73BBE6">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3.关于绩效自评结果的说明。</w:t>
      </w:r>
    </w:p>
    <w:p w14:paraId="36C8AC56">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我单位对</w:t>
      </w:r>
      <w:r>
        <w:rPr>
          <w:rFonts w:hint="default" w:ascii="Times New Roman" w:hAnsi="Times New Roman" w:eastAsia="方正仿宋_GBK" w:cs="Times New Roman"/>
          <w:b w:val="0"/>
          <w:bCs w:val="0"/>
          <w:color w:val="auto"/>
          <w:kern w:val="0"/>
          <w:sz w:val="32"/>
          <w:szCs w:val="32"/>
          <w:shd w:val="clear" w:color="auto" w:fill="auto"/>
          <w:lang w:val="en-US" w:eastAsia="zh-CN"/>
        </w:rPr>
        <w:t>36个</w:t>
      </w:r>
      <w:r>
        <w:rPr>
          <w:rFonts w:hint="default" w:ascii="Times New Roman" w:hAnsi="Times New Roman" w:eastAsia="方正仿宋_GBK" w:cs="Times New Roman"/>
          <w:b w:val="0"/>
          <w:bCs w:val="0"/>
          <w:color w:val="auto"/>
          <w:kern w:val="0"/>
          <w:sz w:val="32"/>
          <w:szCs w:val="32"/>
          <w:shd w:val="clear" w:color="auto" w:fill="auto"/>
        </w:rPr>
        <w:t>项目进行绩效自评，其中</w:t>
      </w:r>
      <w:r>
        <w:rPr>
          <w:rFonts w:hint="default" w:ascii="Times New Roman" w:hAnsi="Times New Roman" w:eastAsia="方正仿宋_GBK" w:cs="Times New Roman"/>
          <w:b w:val="0"/>
          <w:bCs w:val="0"/>
          <w:color w:val="auto"/>
          <w:kern w:val="0"/>
          <w:sz w:val="32"/>
          <w:szCs w:val="32"/>
          <w:shd w:val="clear" w:color="auto" w:fill="auto"/>
          <w:lang w:val="en-US" w:eastAsia="zh-CN"/>
        </w:rPr>
        <w:t>36</w:t>
      </w:r>
      <w:r>
        <w:rPr>
          <w:rFonts w:hint="default" w:ascii="Times New Roman" w:hAnsi="Times New Roman" w:eastAsia="方正仿宋_GBK" w:cs="Times New Roman"/>
          <w:b w:val="0"/>
          <w:bCs w:val="0"/>
          <w:color w:val="auto"/>
          <w:kern w:val="0"/>
          <w:sz w:val="32"/>
          <w:szCs w:val="32"/>
          <w:shd w:val="clear" w:color="auto" w:fill="auto"/>
        </w:rPr>
        <w:t>个已完成年度绩效目标，</w:t>
      </w:r>
      <w:r>
        <w:rPr>
          <w:rFonts w:hint="default" w:ascii="Times New Roman" w:hAnsi="Times New Roman" w:eastAsia="方正仿宋_GBK" w:cs="Times New Roman"/>
          <w:b w:val="0"/>
          <w:bCs w:val="0"/>
          <w:color w:val="auto"/>
          <w:kern w:val="0"/>
          <w:sz w:val="32"/>
          <w:szCs w:val="32"/>
          <w:shd w:val="clear" w:color="auto" w:fill="auto"/>
          <w:lang w:val="en-US" w:eastAsia="zh-CN"/>
        </w:rPr>
        <w:t>0</w:t>
      </w:r>
      <w:r>
        <w:rPr>
          <w:rFonts w:hint="default" w:ascii="Times New Roman" w:hAnsi="Times New Roman" w:eastAsia="方正仿宋_GBK" w:cs="Times New Roman"/>
          <w:b w:val="0"/>
          <w:bCs w:val="0"/>
          <w:color w:val="auto"/>
          <w:kern w:val="0"/>
          <w:sz w:val="32"/>
          <w:szCs w:val="32"/>
          <w:shd w:val="clear" w:color="auto" w:fill="auto"/>
        </w:rPr>
        <w:t>个未完成年度绩效目标。</w:t>
      </w:r>
    </w:p>
    <w:p w14:paraId="59268992">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shd w:val="clear" w:color="auto" w:fill="auto"/>
          <w:lang w:val="en-US" w:eastAsia="zh-CN"/>
        </w:rPr>
      </w:pPr>
      <w:r>
        <w:rPr>
          <w:rStyle w:val="8"/>
          <w:rFonts w:hint="default" w:ascii="Times New Roman" w:hAnsi="Times New Roman" w:eastAsia="方正楷体_GBK" w:cs="Times New Roman"/>
          <w:b w:val="0"/>
          <w:bCs w:val="0"/>
          <w:color w:val="auto"/>
          <w:sz w:val="32"/>
          <w:szCs w:val="32"/>
          <w:shd w:val="clear" w:color="auto" w:fill="auto"/>
          <w:lang w:val="en-US" w:eastAsia="zh-CN"/>
        </w:rPr>
        <w:t>（三）财政重点绩效评价情况</w:t>
      </w:r>
    </w:p>
    <w:p w14:paraId="2DBBFA54">
      <w:pPr>
        <w:pStyle w:val="10"/>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lang w:val="en-US" w:eastAsia="zh-CN"/>
        </w:rPr>
      </w:pPr>
      <w:r>
        <w:rPr>
          <w:rFonts w:hint="default" w:ascii="Times New Roman" w:hAnsi="Times New Roman" w:eastAsia="方正仿宋_GBK" w:cs="Times New Roman"/>
          <w:b w:val="0"/>
          <w:bCs w:val="0"/>
          <w:color w:val="auto"/>
          <w:kern w:val="0"/>
          <w:sz w:val="32"/>
          <w:szCs w:val="32"/>
          <w:shd w:val="clear" w:color="auto" w:fill="auto"/>
          <w:lang w:val="en-US" w:eastAsia="zh-CN"/>
        </w:rPr>
        <w:t>我单位无财政重点绩效评价项目。</w:t>
      </w:r>
    </w:p>
    <w:p w14:paraId="1DE0D6E2">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六、专业名词解释</w:t>
      </w:r>
    </w:p>
    <w:p w14:paraId="010863DE">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color w:val="auto"/>
          <w:sz w:val="32"/>
          <w:szCs w:val="32"/>
          <w:shd w:val="clear" w:color="auto" w:fill="auto"/>
          <w:lang w:val="en-US" w:eastAsia="zh-CN" w:bidi="ar-SA"/>
        </w:rPr>
        <w:t>（一）财政拨款收入：</w:t>
      </w:r>
      <w:r>
        <w:rPr>
          <w:rFonts w:hint="default" w:ascii="Times New Roman" w:hAnsi="Times New Roman" w:eastAsia="方正仿宋_GBK" w:cs="Times New Roman"/>
          <w:b w:val="0"/>
          <w:bCs w:val="0"/>
          <w:color w:val="auto"/>
          <w:kern w:val="0"/>
          <w:sz w:val="32"/>
          <w:szCs w:val="32"/>
          <w:shd w:val="clear" w:color="auto" w:fill="auto"/>
        </w:rPr>
        <w:t>指本年度从本级财政部门取得的财政拨款，包括一般公共预算财政拨款和政府性基金预算财政拨款。</w:t>
      </w:r>
    </w:p>
    <w:p w14:paraId="4F3D6B9C">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color w:val="auto"/>
          <w:sz w:val="32"/>
          <w:szCs w:val="32"/>
          <w:shd w:val="clear" w:color="auto" w:fill="auto"/>
          <w:lang w:val="en-US" w:eastAsia="zh-CN" w:bidi="ar-SA"/>
        </w:rPr>
        <w:t>（二）事业</w:t>
      </w:r>
      <w:r>
        <w:rPr>
          <w:rStyle w:val="8"/>
          <w:rFonts w:hint="default" w:ascii="Times New Roman" w:hAnsi="Times New Roman" w:eastAsia="方正楷体_GBK" w:cs="Times New Roman"/>
          <w:b w:val="0"/>
          <w:bCs/>
          <w:color w:val="auto"/>
          <w:sz w:val="32"/>
          <w:szCs w:val="32"/>
          <w:shd w:val="clear" w:color="auto" w:fill="auto"/>
          <w:lang w:val="en-US" w:eastAsia="zh-CN"/>
        </w:rPr>
        <w:t>收入</w:t>
      </w:r>
      <w:r>
        <w:rPr>
          <w:rStyle w:val="8"/>
          <w:rFonts w:hint="default" w:ascii="Times New Roman" w:hAnsi="Times New Roman" w:eastAsia="方正楷体_GBK" w:cs="Times New Roman"/>
          <w:b w:val="0"/>
          <w:bCs/>
          <w:color w:val="auto"/>
          <w:sz w:val="32"/>
          <w:szCs w:val="32"/>
          <w:shd w:val="clear" w:color="auto" w:fill="auto"/>
          <w:lang w:val="en-US" w:eastAsia="zh-CN" w:bidi="ar-SA"/>
        </w:rPr>
        <w:t>：</w:t>
      </w:r>
      <w:r>
        <w:rPr>
          <w:rFonts w:hint="default" w:ascii="Times New Roman" w:hAnsi="Times New Roman" w:eastAsia="方正仿宋_GBK" w:cs="Times New Roman"/>
          <w:b w:val="0"/>
          <w:bCs w:val="0"/>
          <w:color w:val="auto"/>
          <w:kern w:val="0"/>
          <w:sz w:val="32"/>
          <w:szCs w:val="32"/>
          <w:shd w:val="clear" w:color="auto" w:fill="auto"/>
        </w:rPr>
        <w:t>指事业单位开展专业业务活动及其辅助活动取得的现金流入；事业单位收到的财政专户实际核拨的教育收费等资金在此反映。</w:t>
      </w:r>
    </w:p>
    <w:p w14:paraId="0AD1242E">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color w:val="auto"/>
          <w:sz w:val="32"/>
          <w:szCs w:val="32"/>
          <w:shd w:val="clear" w:color="auto" w:fill="auto"/>
          <w:lang w:val="en-US" w:eastAsia="zh-CN" w:bidi="ar-SA"/>
        </w:rPr>
        <w:t>（三）经营收入：</w:t>
      </w:r>
      <w:r>
        <w:rPr>
          <w:rFonts w:hint="default" w:ascii="Times New Roman" w:hAnsi="Times New Roman" w:eastAsia="方正仿宋_GBK" w:cs="Times New Roman"/>
          <w:b w:val="0"/>
          <w:bCs w:val="0"/>
          <w:color w:val="auto"/>
          <w:kern w:val="0"/>
          <w:sz w:val="32"/>
          <w:szCs w:val="32"/>
          <w:shd w:val="clear" w:color="auto" w:fill="auto"/>
        </w:rPr>
        <w:t>指事业单位在专业业务活动及其辅助活动之外开展非独立核算经营活动取得的现金流入。</w:t>
      </w:r>
    </w:p>
    <w:p w14:paraId="4B1D5C82">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color w:val="auto"/>
          <w:sz w:val="32"/>
          <w:szCs w:val="32"/>
          <w:shd w:val="clear" w:color="auto" w:fill="auto"/>
          <w:lang w:val="en-US" w:eastAsia="zh-CN" w:bidi="ar-SA"/>
        </w:rPr>
        <w:t>（四）其他收入：</w:t>
      </w:r>
      <w:r>
        <w:rPr>
          <w:rFonts w:hint="default" w:ascii="Times New Roman" w:hAnsi="Times New Roman" w:eastAsia="方正仿宋_GBK" w:cs="Times New Roman"/>
          <w:b w:val="0"/>
          <w:bCs w:val="0"/>
          <w:color w:val="auto"/>
          <w:kern w:val="0"/>
          <w:sz w:val="32"/>
          <w:szCs w:val="32"/>
          <w:shd w:val="clear" w:color="auto" w:fill="auto"/>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2C46E66">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color w:val="auto"/>
          <w:sz w:val="32"/>
          <w:szCs w:val="32"/>
          <w:shd w:val="clear" w:color="auto" w:fill="auto"/>
          <w:lang w:val="en-US" w:eastAsia="zh-CN" w:bidi="ar-SA"/>
        </w:rPr>
        <w:t>（五）使用非财政拨款结余：</w:t>
      </w:r>
      <w:r>
        <w:rPr>
          <w:rFonts w:hint="default" w:ascii="Times New Roman" w:hAnsi="Times New Roman" w:eastAsia="方正仿宋_GBK" w:cs="Times New Roman"/>
          <w:b w:val="0"/>
          <w:bCs w:val="0"/>
          <w:color w:val="auto"/>
          <w:kern w:val="0"/>
          <w:sz w:val="32"/>
          <w:szCs w:val="32"/>
          <w:shd w:val="clear" w:color="auto" w:fill="auto"/>
        </w:rPr>
        <w:t>指单位在当年的“财政拨款收入”、“事业收入”、“经营收入”、“其他收入”等不足以安排当年支出的情况下，使用以前年度积累的非财政拨款结余弥补本年度收支缺口的资金。</w:t>
      </w:r>
    </w:p>
    <w:p w14:paraId="71BDE355">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color w:val="auto"/>
          <w:sz w:val="32"/>
          <w:szCs w:val="32"/>
          <w:shd w:val="clear" w:color="auto" w:fill="auto"/>
          <w:lang w:val="en-US" w:eastAsia="zh-CN" w:bidi="ar-SA"/>
        </w:rPr>
        <w:t>（六）年初结转和结余：</w:t>
      </w:r>
      <w:r>
        <w:rPr>
          <w:rFonts w:hint="default" w:ascii="Times New Roman" w:hAnsi="Times New Roman" w:eastAsia="方正仿宋_GBK" w:cs="Times New Roman"/>
          <w:b w:val="0"/>
          <w:bCs w:val="0"/>
          <w:color w:val="auto"/>
          <w:kern w:val="0"/>
          <w:sz w:val="32"/>
          <w:szCs w:val="32"/>
          <w:shd w:val="clear" w:color="auto" w:fill="auto"/>
        </w:rPr>
        <w:t>指单位上年结转本年使用的基本支出结转、项目支出结转和结余、经营结余。</w:t>
      </w:r>
    </w:p>
    <w:p w14:paraId="035BA6A2">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color w:val="auto"/>
          <w:sz w:val="32"/>
          <w:szCs w:val="32"/>
          <w:shd w:val="clear" w:color="auto" w:fill="auto"/>
          <w:lang w:val="en-US" w:eastAsia="zh-CN" w:bidi="ar-SA"/>
        </w:rPr>
        <w:t>（七）结余分配：</w:t>
      </w:r>
      <w:r>
        <w:rPr>
          <w:rFonts w:hint="default" w:ascii="Times New Roman" w:hAnsi="Times New Roman" w:eastAsia="方正仿宋_GBK" w:cs="Times New Roman"/>
          <w:b w:val="0"/>
          <w:bCs w:val="0"/>
          <w:color w:val="auto"/>
          <w:kern w:val="0"/>
          <w:sz w:val="32"/>
          <w:szCs w:val="32"/>
          <w:shd w:val="clear" w:color="auto" w:fill="auto"/>
        </w:rPr>
        <w:t>指单位按照国家有关规定，缴纳所得税、提取专用基金、转入非财政拨款结余等当年结余的分配情况。</w:t>
      </w:r>
    </w:p>
    <w:p w14:paraId="1624B82C">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color w:val="auto"/>
          <w:sz w:val="32"/>
          <w:szCs w:val="32"/>
          <w:shd w:val="clear" w:color="auto" w:fill="auto"/>
          <w:lang w:val="en-US" w:eastAsia="zh-CN" w:bidi="ar-SA"/>
        </w:rPr>
        <w:t>（八）年末结转和结余：</w:t>
      </w:r>
      <w:r>
        <w:rPr>
          <w:rFonts w:hint="default" w:ascii="Times New Roman" w:hAnsi="Times New Roman" w:eastAsia="方正仿宋_GBK" w:cs="Times New Roman"/>
          <w:b w:val="0"/>
          <w:bCs w:val="0"/>
          <w:color w:val="auto"/>
          <w:kern w:val="0"/>
          <w:sz w:val="32"/>
          <w:szCs w:val="32"/>
          <w:shd w:val="clear" w:color="auto" w:fill="auto"/>
        </w:rPr>
        <w:t>指单位结转下年的基本支出结转、项目支出结转和结余、经营结余。</w:t>
      </w:r>
    </w:p>
    <w:p w14:paraId="44545948">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color w:val="auto"/>
          <w:sz w:val="32"/>
          <w:szCs w:val="32"/>
          <w:shd w:val="clear" w:color="auto" w:fill="auto"/>
          <w:lang w:val="en-US" w:eastAsia="zh-CN" w:bidi="ar-SA"/>
        </w:rPr>
        <w:t>（九）基本支出：</w:t>
      </w:r>
      <w:r>
        <w:rPr>
          <w:rFonts w:hint="default" w:ascii="Times New Roman" w:hAnsi="Times New Roman" w:eastAsia="方正仿宋_GBK" w:cs="Times New Roman"/>
          <w:b w:val="0"/>
          <w:bCs w:val="0"/>
          <w:color w:val="auto"/>
          <w:kern w:val="0"/>
          <w:sz w:val="32"/>
          <w:szCs w:val="32"/>
          <w:shd w:val="clear" w:color="auto" w:fill="auto"/>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095BB81">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color w:val="auto"/>
          <w:sz w:val="32"/>
          <w:szCs w:val="32"/>
          <w:shd w:val="clear" w:color="auto" w:fill="auto"/>
          <w:lang w:val="en-US" w:eastAsia="zh-CN" w:bidi="ar-SA"/>
        </w:rPr>
        <w:t>（十）项目支出：</w:t>
      </w:r>
      <w:r>
        <w:rPr>
          <w:rFonts w:hint="default" w:ascii="Times New Roman" w:hAnsi="Times New Roman" w:eastAsia="方正仿宋_GBK" w:cs="Times New Roman"/>
          <w:b w:val="0"/>
          <w:bCs w:val="0"/>
          <w:color w:val="auto"/>
          <w:kern w:val="0"/>
          <w:sz w:val="32"/>
          <w:szCs w:val="32"/>
          <w:shd w:val="clear" w:color="auto" w:fill="auto"/>
        </w:rPr>
        <w:t>指在基本支出之外为完成特定行政任务和事业发展目标所发生的支出。</w:t>
      </w:r>
    </w:p>
    <w:p w14:paraId="79213016">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color w:val="auto"/>
          <w:sz w:val="32"/>
          <w:szCs w:val="32"/>
          <w:shd w:val="clear" w:color="auto" w:fill="auto"/>
          <w:lang w:val="en-US" w:eastAsia="zh-CN" w:bidi="ar-SA"/>
        </w:rPr>
        <w:t>（十一）经营支出：</w:t>
      </w:r>
      <w:r>
        <w:rPr>
          <w:rFonts w:hint="default" w:ascii="Times New Roman" w:hAnsi="Times New Roman" w:eastAsia="方正仿宋_GBK" w:cs="Times New Roman"/>
          <w:b w:val="0"/>
          <w:bCs w:val="0"/>
          <w:color w:val="auto"/>
          <w:kern w:val="0"/>
          <w:sz w:val="32"/>
          <w:szCs w:val="32"/>
          <w:shd w:val="clear" w:color="auto" w:fill="auto"/>
        </w:rPr>
        <w:t>指事业单位在专业业务活动及其辅助活动之外开展非独立核算经营活动发生的支出。</w:t>
      </w:r>
    </w:p>
    <w:p w14:paraId="21114A32">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color w:val="auto"/>
          <w:sz w:val="32"/>
          <w:szCs w:val="32"/>
          <w:shd w:val="clear" w:color="auto" w:fill="auto"/>
          <w:lang w:val="en-US" w:eastAsia="zh-CN" w:bidi="ar-SA"/>
        </w:rPr>
        <w:t>（十二）“三公”经费：</w:t>
      </w:r>
      <w:r>
        <w:rPr>
          <w:rFonts w:hint="default" w:ascii="Times New Roman" w:hAnsi="Times New Roman" w:eastAsia="方正仿宋_GBK" w:cs="Times New Roman"/>
          <w:b w:val="0"/>
          <w:bCs w:val="0"/>
          <w:color w:val="auto"/>
          <w:kern w:val="0"/>
          <w:sz w:val="32"/>
          <w:szCs w:val="32"/>
          <w:shd w:val="clear" w:color="auto" w:fill="auto"/>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218F336">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color w:val="auto"/>
          <w:sz w:val="32"/>
          <w:szCs w:val="32"/>
          <w:shd w:val="clear" w:color="auto" w:fill="auto"/>
          <w:lang w:val="en-US" w:eastAsia="zh-CN" w:bidi="ar-SA"/>
        </w:rPr>
        <w:t>（十三）机关运行经费：</w:t>
      </w:r>
      <w:r>
        <w:rPr>
          <w:rFonts w:hint="default" w:ascii="Times New Roman" w:hAnsi="Times New Roman" w:eastAsia="方正仿宋_GBK" w:cs="Times New Roman"/>
          <w:b w:val="0"/>
          <w:bCs w:val="0"/>
          <w:color w:val="auto"/>
          <w:kern w:val="0"/>
          <w:sz w:val="32"/>
          <w:szCs w:val="32"/>
          <w:shd w:val="clear" w:color="auto" w:fill="auto"/>
          <w:lang w:val="en-US" w:eastAsia="zh-CN"/>
        </w:rPr>
        <w:t>为</w:t>
      </w:r>
      <w:r>
        <w:rPr>
          <w:rFonts w:hint="default" w:ascii="Times New Roman" w:hAnsi="Times New Roman" w:eastAsia="方正仿宋_GBK" w:cs="Times New Roman"/>
          <w:b w:val="0"/>
          <w:bCs w:val="0"/>
          <w:color w:val="auto"/>
          <w:kern w:val="0"/>
          <w:sz w:val="32"/>
          <w:szCs w:val="32"/>
          <w:shd w:val="clear" w:color="auto" w:fill="auto"/>
        </w:rPr>
        <w:t>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9C2BA20">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color w:val="auto"/>
          <w:sz w:val="32"/>
          <w:szCs w:val="32"/>
          <w:shd w:val="clear" w:color="auto" w:fill="auto"/>
          <w:lang w:val="en-US" w:eastAsia="zh-CN" w:bidi="ar-SA"/>
        </w:rPr>
        <w:t>（十四）工资福利支出（支出经济分类科目类级）：</w:t>
      </w:r>
      <w:r>
        <w:rPr>
          <w:rFonts w:hint="default" w:ascii="Times New Roman" w:hAnsi="Times New Roman" w:eastAsia="方正仿宋_GBK" w:cs="Times New Roman"/>
          <w:b w:val="0"/>
          <w:bCs w:val="0"/>
          <w:color w:val="auto"/>
          <w:kern w:val="0"/>
          <w:sz w:val="32"/>
          <w:szCs w:val="32"/>
          <w:shd w:val="clear" w:color="auto" w:fill="auto"/>
        </w:rPr>
        <w:t>反映单位开支的在职职工和编制外长期聘用人员的各类劳动报酬，以及为上述人员缴纳的各项社会保险费等。</w:t>
      </w:r>
    </w:p>
    <w:p w14:paraId="37BA386B">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color w:val="auto"/>
          <w:sz w:val="32"/>
          <w:szCs w:val="32"/>
          <w:shd w:val="clear" w:color="auto" w:fill="auto"/>
          <w:lang w:val="en-US" w:eastAsia="zh-CN" w:bidi="ar-SA"/>
        </w:rPr>
        <w:t>（十五）商品和服务支出（支出经济分类科目类级）：</w:t>
      </w:r>
      <w:r>
        <w:rPr>
          <w:rFonts w:hint="default" w:ascii="Times New Roman" w:hAnsi="Times New Roman" w:eastAsia="方正仿宋_GBK" w:cs="Times New Roman"/>
          <w:b w:val="0"/>
          <w:bCs w:val="0"/>
          <w:color w:val="auto"/>
          <w:kern w:val="0"/>
          <w:sz w:val="32"/>
          <w:szCs w:val="32"/>
          <w:shd w:val="clear" w:color="auto" w:fill="auto"/>
        </w:rPr>
        <w:t>反映单位购买商品和服务的支出（不包括用于购置固定资产的支出、战略性和应急储备支出）。</w:t>
      </w:r>
    </w:p>
    <w:p w14:paraId="4D8B007F">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color w:val="auto"/>
          <w:sz w:val="32"/>
          <w:szCs w:val="32"/>
          <w:shd w:val="clear" w:color="auto" w:fill="auto"/>
          <w:lang w:val="en-US" w:eastAsia="zh-CN" w:bidi="ar-SA"/>
        </w:rPr>
        <w:t>（十六）对个人和家庭的补助（支出经济分类科目类级）：</w:t>
      </w:r>
      <w:r>
        <w:rPr>
          <w:rFonts w:hint="default" w:ascii="Times New Roman" w:hAnsi="Times New Roman" w:eastAsia="方正仿宋_GBK" w:cs="Times New Roman"/>
          <w:b w:val="0"/>
          <w:bCs w:val="0"/>
          <w:color w:val="auto"/>
          <w:kern w:val="0"/>
          <w:sz w:val="32"/>
          <w:szCs w:val="32"/>
          <w:shd w:val="clear" w:color="auto" w:fill="auto"/>
        </w:rPr>
        <w:t>反映用于对个人和家庭的补助支出。</w:t>
      </w:r>
    </w:p>
    <w:p w14:paraId="4166DA43">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color w:val="auto"/>
          <w:sz w:val="32"/>
          <w:szCs w:val="32"/>
          <w:shd w:val="clear" w:color="auto" w:fill="auto"/>
          <w:lang w:val="en-US" w:eastAsia="zh-CN" w:bidi="ar-SA"/>
        </w:rPr>
        <w:t>（十七）其他资本性支出（支出经济分类科目类级）：</w:t>
      </w:r>
      <w:r>
        <w:rPr>
          <w:rFonts w:hint="default" w:ascii="Times New Roman" w:hAnsi="Times New Roman" w:eastAsia="方正仿宋_GBK" w:cs="Times New Roman"/>
          <w:b w:val="0"/>
          <w:bCs w:val="0"/>
          <w:color w:val="auto"/>
          <w:kern w:val="0"/>
          <w:sz w:val="32"/>
          <w:szCs w:val="32"/>
          <w:shd w:val="clear" w:color="auto" w:fill="auto"/>
        </w:rPr>
        <w:t>反映非各级发展与改革部门集中安排的用于购置固定资产、战略性和应急性储备、土地和无形资产，以及构建基础设施、大型修缮和财政支持企业更新改造所发生的支出。</w:t>
      </w:r>
    </w:p>
    <w:p w14:paraId="5CB82094">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七、决算公开联系方式及信息反馈渠道</w:t>
      </w:r>
    </w:p>
    <w:p w14:paraId="3F54CB09">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本单位决算公开信息反馈和联系方式：</w:t>
      </w:r>
    </w:p>
    <w:p w14:paraId="67BBDD55">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Style w:val="12"/>
          <w:rFonts w:hint="default" w:ascii="Times New Roman" w:hAnsi="Times New Roman" w:eastAsia="方正仿宋_GBK" w:cs="Times New Roman"/>
          <w:b w:val="0"/>
          <w:bCs w:val="0"/>
          <w:color w:val="auto"/>
          <w:sz w:val="32"/>
          <w:szCs w:val="32"/>
          <w:shd w:val="clear" w:color="auto" w:fill="auto"/>
          <w:lang w:val="en-US" w:eastAsia="zh-CN"/>
        </w:rPr>
      </w:pPr>
      <w:r>
        <w:rPr>
          <w:rFonts w:hint="default" w:ascii="Times New Roman" w:hAnsi="Times New Roman" w:eastAsia="方正仿宋_GBK" w:cs="Times New Roman"/>
          <w:b w:val="0"/>
          <w:bCs w:val="0"/>
          <w:color w:val="auto"/>
          <w:kern w:val="0"/>
          <w:sz w:val="32"/>
          <w:szCs w:val="32"/>
          <w:shd w:val="clear" w:color="auto" w:fill="auto"/>
          <w:lang w:eastAsia="zh-CN"/>
        </w:rPr>
        <w:t>联系人：</w:t>
      </w:r>
      <w:r>
        <w:rPr>
          <w:rFonts w:hint="eastAsia" w:ascii="Times New Roman" w:hAnsi="Times New Roman" w:eastAsia="方正仿宋_GBK" w:cs="Times New Roman"/>
          <w:b w:val="0"/>
          <w:bCs w:val="0"/>
          <w:color w:val="auto"/>
          <w:kern w:val="0"/>
          <w:sz w:val="32"/>
          <w:szCs w:val="32"/>
          <w:shd w:val="clear" w:color="auto" w:fill="auto"/>
          <w:lang w:val="en-US" w:eastAsia="zh-CN"/>
        </w:rPr>
        <w:t>王宇铮</w:t>
      </w:r>
      <w:r>
        <w:rPr>
          <w:rFonts w:hint="default" w:ascii="Times New Roman" w:hAnsi="Times New Roman" w:eastAsia="方正仿宋_GBK" w:cs="Times New Roman"/>
          <w:b w:val="0"/>
          <w:bCs w:val="0"/>
          <w:color w:val="auto"/>
          <w:kern w:val="0"/>
          <w:sz w:val="32"/>
          <w:szCs w:val="32"/>
          <w:shd w:val="clear" w:color="auto" w:fill="auto"/>
          <w:lang w:val="en-US" w:eastAsia="zh-CN"/>
        </w:rPr>
        <w:t xml:space="preserve"> 联系方式：</w:t>
      </w:r>
      <w:r>
        <w:rPr>
          <w:rFonts w:hint="default" w:ascii="Times New Roman" w:hAnsi="Times New Roman" w:eastAsia="方正仿宋_GBK" w:cs="Times New Roman"/>
          <w:b w:val="0"/>
          <w:bCs w:val="0"/>
          <w:color w:val="auto"/>
          <w:kern w:val="0"/>
          <w:sz w:val="32"/>
          <w:szCs w:val="32"/>
          <w:shd w:val="clear" w:color="auto" w:fill="auto"/>
        </w:rPr>
        <w:t>023-4587083</w:t>
      </w:r>
      <w:r>
        <w:rPr>
          <w:rFonts w:hint="eastAsia" w:ascii="Times New Roman" w:hAnsi="Times New Roman" w:eastAsia="方正仿宋_GBK" w:cs="Times New Roman"/>
          <w:b w:val="0"/>
          <w:bCs w:val="0"/>
          <w:color w:val="auto"/>
          <w:kern w:val="0"/>
          <w:sz w:val="32"/>
          <w:szCs w:val="32"/>
          <w:shd w:val="clear" w:color="auto" w:fill="auto"/>
          <w:lang w:val="en-US" w:eastAsia="zh-CN"/>
        </w:rPr>
        <w:t>7</w:t>
      </w:r>
    </w:p>
    <w:sectPr>
      <w:headerReference r:id="rId3" w:type="default"/>
      <w:footerReference r:id="rId4" w:type="default"/>
      <w:pgSz w:w="11850" w:h="16783"/>
      <w:pgMar w:top="2098" w:right="1474" w:bottom="1984" w:left="1587" w:header="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231A0">
    <w:pPr>
      <w:pStyle w:val="2"/>
      <w:jc w:val="both"/>
      <w:rPr>
        <w:rFonts w:hint="default"/>
      </w:rPr>
    </w:pPr>
    <w:r>
      <w:rPr>
        <w:rFonts w:hint="eastAsia" w:ascii="宋体" w:hAnsi="宋体" w:eastAsia="宋体" w:cs="Times New Roman"/>
        <w:sz w:val="18"/>
        <w:szCs w:val="18"/>
        <w:lang w:val="en-US" w:eastAsia="zh-CN" w:bidi="ar-SA"/>
      </w:rPr>
      <w:pict>
        <v:rect id="文本框 127" o:spid="_x0000_s2049" o:spt="1" style="position:absolute;left:0pt;margin-top:0pt;height:144pt;width:144pt;mso-position-horizontal:outside;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14:paraId="2213661E">
                <w:pPr>
                  <w:pStyle w:val="2"/>
                  <w:rPr>
                    <w:rFonts w:hint="eastAsia" w:eastAsia="宋体"/>
                    <w:lang w:eastAsia="zh-CN"/>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p>
            </w:txbxContent>
          </v:textbox>
        </v:rect>
      </w:pict>
    </w:r>
    <w:r>
      <w:rPr>
        <w:rFonts w:hint="eastAsia" w:ascii="宋体" w:hAnsi="宋体" w:eastAsia="宋体" w:cs="Times New Roman"/>
        <w:sz w:val="18"/>
        <w:szCs w:val="18"/>
        <w:lang w:val="en-US" w:eastAsia="zh-CN" w:bidi="ar-SA"/>
      </w:rPr>
      <w:pict>
        <v:rect id="文本框 126" o:spid="_x0000_s2050"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14:paraId="67BB684E">
                <w:pPr>
                  <w:pStyle w:val="2"/>
                  <w:jc w:val="both"/>
                  <w:rPr>
                    <w:rFonts w:hint="default" w:cs="宋体"/>
                  </w:rPr>
                </w:pPr>
                <w:r>
                  <w:rPr>
                    <w:rFonts w:cs="宋体"/>
                  </w:rPr>
                  <w:t>—27.1—</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90D91">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U4MjljZjY2ODA5MDdmYTFlNjdkNzliNmEzN2M4ZDMifQ=="/>
  </w:docVars>
  <w:rsids>
    <w:rsidRoot w:val="00B03CCD"/>
    <w:rsid w:val="00550ABE"/>
    <w:rsid w:val="007B419D"/>
    <w:rsid w:val="009B67B8"/>
    <w:rsid w:val="00B03CCD"/>
    <w:rsid w:val="00FE7556"/>
    <w:rsid w:val="01474EBF"/>
    <w:rsid w:val="01C0753F"/>
    <w:rsid w:val="01F3521E"/>
    <w:rsid w:val="01FE6BD3"/>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8B77C4"/>
    <w:rsid w:val="0DB50EFE"/>
    <w:rsid w:val="0DDA54E4"/>
    <w:rsid w:val="0DF70178"/>
    <w:rsid w:val="0E3A5F83"/>
    <w:rsid w:val="0F836721"/>
    <w:rsid w:val="0FCA38F7"/>
    <w:rsid w:val="103645A3"/>
    <w:rsid w:val="107B59E5"/>
    <w:rsid w:val="11003CB0"/>
    <w:rsid w:val="111445C7"/>
    <w:rsid w:val="1158083A"/>
    <w:rsid w:val="115F335A"/>
    <w:rsid w:val="11F03528"/>
    <w:rsid w:val="12781EDB"/>
    <w:rsid w:val="12C921C4"/>
    <w:rsid w:val="13850DCB"/>
    <w:rsid w:val="13871C70"/>
    <w:rsid w:val="13A71CB4"/>
    <w:rsid w:val="13AF1D43"/>
    <w:rsid w:val="13C643C6"/>
    <w:rsid w:val="13CE1647"/>
    <w:rsid w:val="14013F61"/>
    <w:rsid w:val="141A11EA"/>
    <w:rsid w:val="14200702"/>
    <w:rsid w:val="148E377E"/>
    <w:rsid w:val="1580711B"/>
    <w:rsid w:val="15D15740"/>
    <w:rsid w:val="15D72862"/>
    <w:rsid w:val="16080E33"/>
    <w:rsid w:val="16F93C3E"/>
    <w:rsid w:val="189B0D0B"/>
    <w:rsid w:val="18D80C51"/>
    <w:rsid w:val="194A1770"/>
    <w:rsid w:val="19620BB5"/>
    <w:rsid w:val="19636636"/>
    <w:rsid w:val="19917D9C"/>
    <w:rsid w:val="19B906A4"/>
    <w:rsid w:val="1A1F744B"/>
    <w:rsid w:val="1A4854EC"/>
    <w:rsid w:val="1A535F3F"/>
    <w:rsid w:val="1A8A0617"/>
    <w:rsid w:val="1B6F15B6"/>
    <w:rsid w:val="1BAA2EDC"/>
    <w:rsid w:val="1CE157EE"/>
    <w:rsid w:val="1D014A01"/>
    <w:rsid w:val="1D022362"/>
    <w:rsid w:val="1DD26311"/>
    <w:rsid w:val="1EF67CA4"/>
    <w:rsid w:val="1FCD26AF"/>
    <w:rsid w:val="205C42A5"/>
    <w:rsid w:val="20642787"/>
    <w:rsid w:val="21216AA1"/>
    <w:rsid w:val="213C7197"/>
    <w:rsid w:val="21556F04"/>
    <w:rsid w:val="22264B96"/>
    <w:rsid w:val="22403BD3"/>
    <w:rsid w:val="22C77DA4"/>
    <w:rsid w:val="24932670"/>
    <w:rsid w:val="24B92327"/>
    <w:rsid w:val="2533755C"/>
    <w:rsid w:val="262F7F34"/>
    <w:rsid w:val="26396DF4"/>
    <w:rsid w:val="270642A6"/>
    <w:rsid w:val="27167136"/>
    <w:rsid w:val="276D75BB"/>
    <w:rsid w:val="278739E8"/>
    <w:rsid w:val="27B23302"/>
    <w:rsid w:val="288B1F91"/>
    <w:rsid w:val="29310A5F"/>
    <w:rsid w:val="29C37A35"/>
    <w:rsid w:val="29C95E09"/>
    <w:rsid w:val="2A076083"/>
    <w:rsid w:val="2A73162E"/>
    <w:rsid w:val="2B167953"/>
    <w:rsid w:val="2B200583"/>
    <w:rsid w:val="2B620248"/>
    <w:rsid w:val="2B8209DE"/>
    <w:rsid w:val="2C161D32"/>
    <w:rsid w:val="2C2D3EC7"/>
    <w:rsid w:val="2C6762A3"/>
    <w:rsid w:val="2D8D2A49"/>
    <w:rsid w:val="2FE029D7"/>
    <w:rsid w:val="2FF06E00"/>
    <w:rsid w:val="313A1850"/>
    <w:rsid w:val="315D199F"/>
    <w:rsid w:val="315F0B22"/>
    <w:rsid w:val="31D84415"/>
    <w:rsid w:val="31D900D5"/>
    <w:rsid w:val="32285F6F"/>
    <w:rsid w:val="32770556"/>
    <w:rsid w:val="329C0913"/>
    <w:rsid w:val="3337290D"/>
    <w:rsid w:val="339E453D"/>
    <w:rsid w:val="347765AC"/>
    <w:rsid w:val="352930DB"/>
    <w:rsid w:val="353C0AE6"/>
    <w:rsid w:val="35573069"/>
    <w:rsid w:val="358C217E"/>
    <w:rsid w:val="359F188C"/>
    <w:rsid w:val="362D2433"/>
    <w:rsid w:val="369A64A4"/>
    <w:rsid w:val="36C9128A"/>
    <w:rsid w:val="370337D8"/>
    <w:rsid w:val="37841E99"/>
    <w:rsid w:val="37BF1123"/>
    <w:rsid w:val="37F26E25"/>
    <w:rsid w:val="38BE4696"/>
    <w:rsid w:val="38CA6739"/>
    <w:rsid w:val="39166507"/>
    <w:rsid w:val="3962340C"/>
    <w:rsid w:val="39B82A39"/>
    <w:rsid w:val="39F33306"/>
    <w:rsid w:val="3ACB4F85"/>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662CB8"/>
    <w:rsid w:val="40682937"/>
    <w:rsid w:val="40FD5440"/>
    <w:rsid w:val="411B6CE5"/>
    <w:rsid w:val="412070D7"/>
    <w:rsid w:val="41314E40"/>
    <w:rsid w:val="4142353C"/>
    <w:rsid w:val="415C674B"/>
    <w:rsid w:val="41AF06D0"/>
    <w:rsid w:val="426C1EA8"/>
    <w:rsid w:val="42802FA7"/>
    <w:rsid w:val="42E86A87"/>
    <w:rsid w:val="43136432"/>
    <w:rsid w:val="43770A38"/>
    <w:rsid w:val="443A3B12"/>
    <w:rsid w:val="44A854C2"/>
    <w:rsid w:val="44DD597D"/>
    <w:rsid w:val="45117DDD"/>
    <w:rsid w:val="45C465D6"/>
    <w:rsid w:val="465B470D"/>
    <w:rsid w:val="469D6AD4"/>
    <w:rsid w:val="46FC41C7"/>
    <w:rsid w:val="47674801"/>
    <w:rsid w:val="48225EF7"/>
    <w:rsid w:val="484C72AA"/>
    <w:rsid w:val="495C4A24"/>
    <w:rsid w:val="4AD70EE7"/>
    <w:rsid w:val="4B7951CB"/>
    <w:rsid w:val="4B7C315C"/>
    <w:rsid w:val="4BAB7F90"/>
    <w:rsid w:val="4DAC4ACA"/>
    <w:rsid w:val="4F186D58"/>
    <w:rsid w:val="50EC262C"/>
    <w:rsid w:val="522F6E0C"/>
    <w:rsid w:val="52463BA1"/>
    <w:rsid w:val="53C0244D"/>
    <w:rsid w:val="53DD4D4E"/>
    <w:rsid w:val="53E578CE"/>
    <w:rsid w:val="543B029D"/>
    <w:rsid w:val="543E3443"/>
    <w:rsid w:val="545D0246"/>
    <w:rsid w:val="554E5773"/>
    <w:rsid w:val="555A3CBC"/>
    <w:rsid w:val="56530F5D"/>
    <w:rsid w:val="56FE6096"/>
    <w:rsid w:val="5842572D"/>
    <w:rsid w:val="59456704"/>
    <w:rsid w:val="5AE75037"/>
    <w:rsid w:val="5B3C2FBB"/>
    <w:rsid w:val="5B58571C"/>
    <w:rsid w:val="5B8376C2"/>
    <w:rsid w:val="5B96133A"/>
    <w:rsid w:val="5C1336B7"/>
    <w:rsid w:val="5C263CE4"/>
    <w:rsid w:val="5C5D2777"/>
    <w:rsid w:val="5D290C69"/>
    <w:rsid w:val="5D537F41"/>
    <w:rsid w:val="5DE91920"/>
    <w:rsid w:val="5E02284A"/>
    <w:rsid w:val="5EFA176D"/>
    <w:rsid w:val="5F0247F9"/>
    <w:rsid w:val="5F2D4A41"/>
    <w:rsid w:val="60017D91"/>
    <w:rsid w:val="601C34ED"/>
    <w:rsid w:val="60A42E1E"/>
    <w:rsid w:val="60A958A9"/>
    <w:rsid w:val="60D22ADB"/>
    <w:rsid w:val="61025A59"/>
    <w:rsid w:val="613D5BBC"/>
    <w:rsid w:val="614B7B86"/>
    <w:rsid w:val="61536C39"/>
    <w:rsid w:val="620F2047"/>
    <w:rsid w:val="628230A6"/>
    <w:rsid w:val="62944DD7"/>
    <w:rsid w:val="62AB52B7"/>
    <w:rsid w:val="634D1435"/>
    <w:rsid w:val="63C25DC5"/>
    <w:rsid w:val="63C62057"/>
    <w:rsid w:val="63C73832"/>
    <w:rsid w:val="64212D54"/>
    <w:rsid w:val="64FB113D"/>
    <w:rsid w:val="654E4D38"/>
    <w:rsid w:val="656152C6"/>
    <w:rsid w:val="6587477F"/>
    <w:rsid w:val="658C3A08"/>
    <w:rsid w:val="65C031CA"/>
    <w:rsid w:val="65CE6852"/>
    <w:rsid w:val="66267C04"/>
    <w:rsid w:val="663F505A"/>
    <w:rsid w:val="665C1999"/>
    <w:rsid w:val="667F2393"/>
    <w:rsid w:val="66EE5541"/>
    <w:rsid w:val="68334803"/>
    <w:rsid w:val="68DD5B96"/>
    <w:rsid w:val="692172FD"/>
    <w:rsid w:val="6A3829EE"/>
    <w:rsid w:val="6B007E19"/>
    <w:rsid w:val="6B126E3A"/>
    <w:rsid w:val="6B474EF5"/>
    <w:rsid w:val="6B814EF0"/>
    <w:rsid w:val="6C1653E3"/>
    <w:rsid w:val="6C560CAE"/>
    <w:rsid w:val="6D0615E4"/>
    <w:rsid w:val="6D903FF5"/>
    <w:rsid w:val="6DA955B8"/>
    <w:rsid w:val="6DCE2536"/>
    <w:rsid w:val="6DE346AB"/>
    <w:rsid w:val="6E4730F9"/>
    <w:rsid w:val="6E50180B"/>
    <w:rsid w:val="6F7F6A2D"/>
    <w:rsid w:val="6FB442D1"/>
    <w:rsid w:val="6FFB2E76"/>
    <w:rsid w:val="71312E4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62387C"/>
    <w:rsid w:val="7B6E1864"/>
    <w:rsid w:val="7BD06A28"/>
    <w:rsid w:val="7C1E4CD7"/>
    <w:rsid w:val="7C3A7C0B"/>
    <w:rsid w:val="7C5248E4"/>
    <w:rsid w:val="7C566698"/>
    <w:rsid w:val="7D063F2D"/>
    <w:rsid w:val="7FA960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List Paragraph"/>
    <w:basedOn w:val="1"/>
    <w:qFormat/>
    <w:uiPriority w:val="99"/>
    <w:pPr>
      <w:widowControl/>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rPr>
  </w:style>
  <w:style w:type="character" w:customStyle="1" w:styleId="12">
    <w:name w:val="21"/>
    <w:basedOn w:val="7"/>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6285</Words>
  <Characters>7011</Characters>
  <Lines>161</Lines>
  <Paragraphs>45</Paragraphs>
  <TotalTime>0</TotalTime>
  <ScaleCrop>false</ScaleCrop>
  <LinksUpToDate>false</LinksUpToDate>
  <CharactersWithSpaces>7017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2025-10-17T01:50:32Z</dcterms:modified>
  <dc:title>重庆市铜梁区东城街道办事处（本级）</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9EDAFD8FD9424A54844071572B3E9A06_13</vt:lpwstr>
  </property>
  <property fmtid="{D5CDD505-2E9C-101B-9397-08002B2CF9AE}" pid="4" name="KSOTemplateDocerSaveRecord">
    <vt:lpwstr>eyJoZGlkIjoiN2VjMTAxYzFlMzI0ODY0OTRlNWExZmY1YWM3N2VhYmIiLCJ1c2VySWQiOiI0MDMyMTQzNjAifQ==</vt:lpwstr>
  </property>
</Properties>
</file>