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4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4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4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4" w:lineRule="exac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东城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13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1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1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13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1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/>
          <w:color w:val="auto"/>
          <w:kern w:val="1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  <w:lang w:eastAsia="zh-CN"/>
        </w:rPr>
        <w:t>重庆市铜梁区人民政府东城街道办事处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关于开展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2022年秋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冬季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农村道路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交通安全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专项整治行动的通知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各村民委员会、社区居委会，各办、站、所、中心、大队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为深入开展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冬季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农村道路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交通安全整治，针对性抓好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冬季交通事故防控，确保我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交通安全形势持续平稳，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街道办事处制定了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东城街道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2022年秋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冬季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农村道路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交通安全专项整治行动方案》，现印发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给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你们，请遵照执行。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重庆市铜梁区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人民政府东城街道办事处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东城街道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2022年秋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冬季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农村道路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交通安全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专项整治行动方案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为进一步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农村道路交通安全管控，落实工作责任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，尽快补齐交通安全工作短板，有效遏制交通事故频发高发势头，决定在全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街道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涉农地区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组织开展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冬季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农村道路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交通安全专项整治行动，特制定本方案。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default" w:ascii="Times New Roman" w:hAnsi="Times New Roman" w:cs="Times New Roman"/>
          <w:b w:val="0"/>
          <w:bCs/>
          <w:color w:val="auto"/>
        </w:rPr>
        <w:t>一、专项整治行动时间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即日起至202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年2月底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default" w:ascii="Times New Roman" w:hAnsi="Times New Roman" w:cs="Times New Roman"/>
          <w:b w:val="0"/>
          <w:bCs/>
          <w:color w:val="auto"/>
        </w:rPr>
        <w:t>二、总体目标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通过扎实开展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冬季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农村道路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交通安全整治行动，补齐在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农村客运车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、面包车、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小轿车、摩托车、三轮车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等管理方面的短板，解决农村公路隐患排查治理薄弱环节，全力减少一般事故，严防敏感事故，压降较大事故，杜绝重特大事故，确保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交通安全形势持续平稳向好。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default" w:ascii="Times New Roman" w:hAnsi="Times New Roman" w:cs="Times New Roman"/>
          <w:b w:val="0"/>
          <w:bCs/>
          <w:color w:val="auto"/>
        </w:rPr>
        <w:t>三、组织领导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成立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冬季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农村道路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交通安全整治行动工作领导小组，由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东城街道办事处主任任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组长，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分管领导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任副组长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，相关办所、村、涉农社区为成员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。领导小组下设办公室在应急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，由应急办主任负责行动的组织实施、统筹协调和督导落实等日常工作。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组织召开道路交通安全联席会议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通报近期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市发生的较大交通事故情况，研究加强道路交通安全工作的具体措施，将工作层层部署落实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到位。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相关成员单位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要加强信息沟通，协调配合，认真履行职能，形成齐抓共管、整体联动的整治格局。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</w:rPr>
        <w:t>四、</w:t>
      </w:r>
      <w:r>
        <w:rPr>
          <w:rFonts w:hint="default" w:ascii="Times New Roman" w:hAnsi="Times New Roman" w:cs="Times New Roman"/>
          <w:b w:val="0"/>
          <w:bCs/>
          <w:color w:val="auto"/>
          <w:lang w:eastAsia="zh-CN"/>
        </w:rPr>
        <w:t>整治重点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Style w:val="14"/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22"/>
          <w:lang w:val="en-US" w:eastAsia="zh-CN" w:bidi="ar-SA"/>
        </w:rPr>
        <w:t>（一）道路纠违：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①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农村客运车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、面包车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、小轿车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超员，三轮车、摩托车违法载人；②摩托车超员、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驾乘人员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不戴头盔；③驾驶人酒驾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、毒驾等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违法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行为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14"/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22"/>
          <w:lang w:val="en-US" w:eastAsia="zh-CN" w:bidi="ar-SA"/>
        </w:rPr>
        <w:t>（二）隐患治理：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①推进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存量”隐患、临水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临崖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隐患治理；②“新改扩”道路、农村自建道路、施工道路、田间道路排查治理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14"/>
          <w:rFonts w:hint="default" w:ascii="方正楷体_GBK" w:hAnsi="方正楷体_GBK" w:eastAsia="方正楷体_GBK" w:cs="方正楷体_GBK"/>
          <w:b w:val="0"/>
          <w:bCs/>
          <w:color w:val="auto"/>
          <w:lang w:val="en-US" w:eastAsia="zh-CN"/>
        </w:rPr>
        <w:t>（三）宣传警示：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围绕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道路交通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百日整治行动，曝光典型的违法及事故案例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，警示车辆所有人、驾驶人以及交通参与者。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/>
        </w:rPr>
        <w:t>五、整治措施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14"/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22"/>
          <w:lang w:val="en-US" w:eastAsia="zh-CN" w:bidi="ar-SA"/>
        </w:rPr>
        <w:t>（一）严格上路执法：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①督促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“6+5支力量”上路履职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相关办所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两个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劝导站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按照要求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上路上岗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（应急办将每天督查劝导站上岗情况，并纳入年终考核）。②应急办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加强对我辖区农村道路违法行为的查纠，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对摩托车驾乘人员不配戴头盔、小轿车驾乘人员不系安全带、三轮车违法载人等不安全行为要严格处罚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与派出所进行联合执法，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严查各类违法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行为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加强对劝导站的指导督促，落实驻站执法，提高纠违效率。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Style w:val="14"/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22"/>
          <w:lang w:val="en-US" w:eastAsia="zh-CN" w:bidi="ar-SA"/>
        </w:rPr>
        <w:t>（二）加强隐患整治：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①各村、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涉农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加强对内部人员的交通安全教育，严禁酒后驾车。②各村、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涉农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社区对“新改扩”道路、农村自建道路、施工道路、田间道路、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漫水路、漫水桥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开展一次地毯式的摸排，并登记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造册，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对存在隐患的路段上报街道，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并及时开展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治理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。特别是对未投入使用、正在改扩建的道路，要加强监管，严防发生事故。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Style w:val="14"/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22"/>
          <w:lang w:val="en-US" w:eastAsia="zh-CN" w:bidi="ar-SA"/>
        </w:rPr>
        <w:t>（三）强化宣传教育：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要结合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道路交通安全形势在重要节点、重大节日、重大活动期间组织道路交通宣传活动，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要通过大力宣传严重交通违法有奖举报方式及途径，发动和鼓励群众举报违法、共治共管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。②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要集中曝光一批“三超一疲劳”、酒驾醉驾、农村超员违法、违法载人等严重违法和典型事故案例，增强驾驶人安全守法意识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。③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要积极发动村社干部，全面掌握群众务工出行、婚丧办席、聚餐聚会等情况，主动上门入户提醒不酒后驾车，不驾驶车辆超员载客、违法载人，不乘坐超员、酒后及违法载人车辆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。④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劝导站工作人员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要采取发放宣传单、农村大喇叭每天播放交通安全警示提示等方式，加大农村地区交通安全宣传力度，切实提升宣传覆盖面和知晓度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</w:p>
    <w:p>
      <w:pPr>
        <w:rPr>
          <w:rFonts w:hint="eastAsia" w:ascii="方正黑体_GBK" w:hAnsi="方正黑体_GBK" w:eastAsia="方正黑体_GBK" w:cs="方正黑体_GBK"/>
          <w:color w:va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eastAsia="zh-CN"/>
        </w:rPr>
        <w:t>六、工作要求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Style w:val="14"/>
          <w:rFonts w:hint="eastAsia" w:ascii="方正楷体_GBK" w:hAnsi="方正楷体_GBK" w:eastAsia="方正楷体_GBK" w:cs="方正楷体_GBK"/>
          <w:b w:val="0"/>
          <w:bCs/>
          <w:color w:val="auto"/>
          <w:lang w:eastAsia="zh-CN"/>
        </w:rPr>
        <w:t>（一）提高认识，高度重视。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相关办所、村（社区）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要认真吸取近期各地道路交通事故教训，深刻认识到道路交通安全隐患整治工作的重要性、必要性和紧迫感，加强组织领导，科学谋划推动，逐级明确整治责任分工，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细化制定目标、措施和步骤，定期研究推进，保质保量完成各项工作任务。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14"/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22"/>
          <w:lang w:val="en-US" w:eastAsia="zh-CN" w:bidi="ar-SA"/>
        </w:rPr>
        <w:t>（二）齐心协力，形成合力。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相关办所、村（社区）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落实属地属事责任，加强对措施落实的自查自纠。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劝导站上勤履职、源头和道路隐患排查治理等工作的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落实。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14"/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22"/>
          <w:lang w:val="en-US" w:eastAsia="zh-CN" w:bidi="ar-SA"/>
        </w:rPr>
        <w:t>（三）及时总结，建立机制。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相关办所、村（社区）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要及时总结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专项整治行动期间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的经验做法，固化形成长效机制，积极推广经验做法。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280" w:firstLineChars="100"/>
        <w:textAlignment w:val="auto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lang w:eastAsia="zh-CN"/>
        </w:rPr>
        <w:t>东城街道党政办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cs="方正仿宋_GBK"/>
          <w:b w:val="0"/>
          <w:bCs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cs="方正仿宋_GBK"/>
          <w:b w:val="0"/>
          <w:bCs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方正仿宋_GBK" w:hAnsi="方正仿宋_GBK" w:cs="方正仿宋_GBK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  <w:t xml:space="preserve"> 202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  <w:t>日印发</w:t>
      </w:r>
    </w:p>
    <w:sectPr>
      <w:footerReference r:id="rId5" w:type="default"/>
      <w:pgSz w:w="11906" w:h="16838"/>
      <w:pgMar w:top="2098" w:right="1474" w:bottom="1984" w:left="1587" w:header="708" w:footer="709" w:gutter="0"/>
      <w:paperSrc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left="0" w:leftChars="0" w:firstLine="0" w:firstLineChars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EzYTczMWUzMjEwMGMxNzdmZjJjYTJhYzg3NTg3Y2QifQ=="/>
  </w:docVars>
  <w:rsids>
    <w:rsidRoot w:val="00D31D50"/>
    <w:rsid w:val="00323B43"/>
    <w:rsid w:val="003D37D8"/>
    <w:rsid w:val="00426133"/>
    <w:rsid w:val="004358AB"/>
    <w:rsid w:val="008B7726"/>
    <w:rsid w:val="00D31D50"/>
    <w:rsid w:val="2FDF110E"/>
    <w:rsid w:val="45653BE7"/>
    <w:rsid w:val="4A044F43"/>
    <w:rsid w:val="6D41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880" w:firstLineChars="200"/>
    </w:pPr>
    <w:rPr>
      <w:rFonts w:ascii="方正仿宋_GBK" w:hAnsi="方正仿宋_GBK" w:eastAsia="方正仿宋_GBK" w:cstheme="minorBidi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link w:val="13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5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" w:hAnsi="楷体" w:eastAsia="楷体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styleId="6">
    <w:name w:val="Body Text"/>
    <w:basedOn w:val="1"/>
    <w:qFormat/>
    <w:uiPriority w:val="0"/>
    <w:pPr>
      <w:spacing w:line="0" w:lineRule="atLeast"/>
    </w:pPr>
    <w:rPr>
      <w:szCs w:val="20"/>
    </w:rPr>
  </w:style>
  <w:style w:type="paragraph" w:styleId="7">
    <w:name w:val="footer"/>
    <w:basedOn w:val="1"/>
    <w:next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rPr>
      <w:sz w:val="24"/>
    </w:rPr>
  </w:style>
  <w:style w:type="character" w:customStyle="1" w:styleId="13">
    <w:name w:val="标题 2 Char1"/>
    <w:link w:val="4"/>
    <w:qFormat/>
    <w:uiPriority w:val="0"/>
    <w:rPr>
      <w:rFonts w:ascii="黑体" w:hAnsi="黑体" w:eastAsia="黑体"/>
      <w:sz w:val="32"/>
    </w:rPr>
  </w:style>
  <w:style w:type="character" w:customStyle="1" w:styleId="14">
    <w:name w:val="标题 3 Char1"/>
    <w:link w:val="5"/>
    <w:qFormat/>
    <w:uiPriority w:val="0"/>
    <w:rPr>
      <w:rFonts w:ascii="楷体" w:hAnsi="楷体" w:eastAsia="楷体"/>
      <w:b/>
    </w:rPr>
  </w:style>
  <w:style w:type="paragraph" w:customStyle="1" w:styleId="15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1766</Words>
  <Characters>1785</Characters>
  <Lines>1</Lines>
  <Paragraphs>1</Paragraphs>
  <TotalTime>3</TotalTime>
  <ScaleCrop>false</ScaleCrop>
  <LinksUpToDate>false</LinksUpToDate>
  <CharactersWithSpaces>1858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Administrator.SKY-20200703PLN</dc:creator>
  <cp:lastModifiedBy>WPS_1602467776</cp:lastModifiedBy>
  <dcterms:modified xsi:type="dcterms:W3CDTF">2022-10-19T01:59:42Z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BDBE142F4F044EACAB92852ADD677D30</vt:lpwstr>
  </property>
</Properties>
</file>