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36126">
      <w:pPr>
        <w:keepNext w:val="0"/>
        <w:keepLines w:val="0"/>
        <w:pageBreakBefore w:val="0"/>
        <w:widowControl w:val="0"/>
        <w:kinsoku/>
        <w:wordWrap/>
        <w:overflowPunct/>
        <w:topLinePunct w:val="0"/>
        <w:autoSpaceDE/>
        <w:autoSpaceDN/>
        <w:bidi w:val="0"/>
        <w:adjustRightInd/>
        <w:snapToGrid/>
        <w:spacing w:after="0" w:line="574" w:lineRule="exact"/>
        <w:textAlignment w:val="auto"/>
        <w:rPr>
          <w:rFonts w:hint="default" w:ascii="Times New Roman" w:hAnsi="Times New Roman" w:cs="Times New Roman"/>
          <w:color w:val="auto"/>
          <w:sz w:val="32"/>
          <w:szCs w:val="32"/>
        </w:rPr>
      </w:pPr>
      <w:bookmarkStart w:id="0" w:name="strgwbt"/>
      <w:bookmarkEnd w:id="0"/>
      <w:bookmarkStart w:id="1" w:name="_Hlk37239649"/>
      <w:bookmarkEnd w:id="1"/>
    </w:p>
    <w:p w14:paraId="2DFCF4E7">
      <w:pPr>
        <w:keepNext w:val="0"/>
        <w:keepLines w:val="0"/>
        <w:pageBreakBefore w:val="0"/>
        <w:widowControl w:val="0"/>
        <w:kinsoku/>
        <w:wordWrap/>
        <w:overflowPunct/>
        <w:topLinePunct w:val="0"/>
        <w:autoSpaceDE/>
        <w:autoSpaceDN/>
        <w:bidi w:val="0"/>
        <w:adjustRightInd/>
        <w:snapToGrid/>
        <w:spacing w:after="0" w:line="574" w:lineRule="exact"/>
        <w:textAlignment w:val="auto"/>
        <w:rPr>
          <w:rFonts w:hint="default" w:ascii="Times New Roman" w:hAnsi="Times New Roman" w:cs="Times New Roman"/>
          <w:color w:val="auto"/>
          <w:sz w:val="32"/>
          <w:szCs w:val="32"/>
        </w:rPr>
      </w:pPr>
    </w:p>
    <w:p w14:paraId="5B01D835">
      <w:pPr>
        <w:keepNext w:val="0"/>
        <w:keepLines w:val="0"/>
        <w:pageBreakBefore w:val="0"/>
        <w:widowControl w:val="0"/>
        <w:kinsoku/>
        <w:wordWrap/>
        <w:overflowPunct/>
        <w:topLinePunct w:val="0"/>
        <w:autoSpaceDE/>
        <w:autoSpaceDN/>
        <w:bidi w:val="0"/>
        <w:adjustRightInd/>
        <w:snapToGrid/>
        <w:spacing w:after="0" w:line="574" w:lineRule="exact"/>
        <w:textAlignment w:val="auto"/>
        <w:rPr>
          <w:rFonts w:hint="default" w:ascii="Times New Roman" w:hAnsi="Times New Roman" w:cs="Times New Roman"/>
          <w:color w:val="auto"/>
          <w:sz w:val="32"/>
          <w:szCs w:val="32"/>
        </w:rPr>
      </w:pPr>
    </w:p>
    <w:p w14:paraId="65AB51AA">
      <w:pPr>
        <w:keepNext w:val="0"/>
        <w:keepLines w:val="0"/>
        <w:pageBreakBefore w:val="0"/>
        <w:widowControl w:val="0"/>
        <w:kinsoku/>
        <w:wordWrap/>
        <w:overflowPunct/>
        <w:topLinePunct w:val="0"/>
        <w:autoSpaceDE/>
        <w:autoSpaceDN/>
        <w:bidi w:val="0"/>
        <w:adjustRightInd/>
        <w:snapToGrid/>
        <w:spacing w:after="0" w:line="574" w:lineRule="exact"/>
        <w:textAlignment w:val="auto"/>
        <w:rPr>
          <w:rFonts w:hint="default" w:ascii="Times New Roman" w:hAnsi="Times New Roman" w:cs="Times New Roman"/>
          <w:color w:val="auto"/>
          <w:sz w:val="32"/>
          <w:szCs w:val="32"/>
        </w:rPr>
      </w:pPr>
    </w:p>
    <w:p w14:paraId="095DD4D7">
      <w:pPr>
        <w:keepNext w:val="0"/>
        <w:keepLines w:val="0"/>
        <w:pageBreakBefore w:val="0"/>
        <w:widowControl w:val="0"/>
        <w:kinsoku/>
        <w:wordWrap/>
        <w:overflowPunct/>
        <w:topLinePunct w:val="0"/>
        <w:autoSpaceDE/>
        <w:autoSpaceDN/>
        <w:bidi w:val="0"/>
        <w:adjustRightInd/>
        <w:snapToGrid/>
        <w:spacing w:after="0" w:line="374" w:lineRule="exact"/>
        <w:textAlignment w:val="auto"/>
        <w:rPr>
          <w:rFonts w:hint="default" w:ascii="Times New Roman" w:hAnsi="Times New Roman" w:cs="Times New Roman"/>
          <w:color w:val="auto"/>
          <w:sz w:val="32"/>
          <w:szCs w:val="32"/>
        </w:rPr>
      </w:pPr>
    </w:p>
    <w:p w14:paraId="1949EA25">
      <w:pPr>
        <w:keepNext w:val="0"/>
        <w:keepLines w:val="0"/>
        <w:pageBreakBefore w:val="0"/>
        <w:widowControl w:val="0"/>
        <w:kinsoku/>
        <w:wordWrap/>
        <w:overflowPunct/>
        <w:topLinePunct w:val="0"/>
        <w:autoSpaceDE/>
        <w:autoSpaceDN/>
        <w:bidi w:val="0"/>
        <w:adjustRightInd/>
        <w:snapToGrid/>
        <w:spacing w:after="0" w:line="574" w:lineRule="exact"/>
        <w:textAlignment w:val="auto"/>
        <w:rPr>
          <w:rFonts w:hint="default" w:ascii="Times New Roman" w:hAnsi="Times New Roman" w:cs="Times New Roman"/>
          <w:color w:val="auto"/>
          <w:sz w:val="32"/>
          <w:szCs w:val="32"/>
        </w:rPr>
      </w:pPr>
    </w:p>
    <w:p w14:paraId="1428D2A2">
      <w:pPr>
        <w:keepNext w:val="0"/>
        <w:keepLines w:val="0"/>
        <w:pageBreakBefore w:val="0"/>
        <w:widowControl w:val="0"/>
        <w:kinsoku/>
        <w:wordWrap/>
        <w:overflowPunct/>
        <w:topLinePunct w:val="0"/>
        <w:autoSpaceDE/>
        <w:autoSpaceDN/>
        <w:bidi w:val="0"/>
        <w:adjustRightInd/>
        <w:snapToGrid/>
        <w:spacing w:after="0" w:line="574" w:lineRule="exact"/>
        <w:textAlignment w:val="auto"/>
        <w:rPr>
          <w:rFonts w:hint="default" w:ascii="Times New Roman" w:hAnsi="Times New Roman" w:cs="Times New Roman"/>
          <w:color w:val="auto"/>
          <w:sz w:val="32"/>
          <w:szCs w:val="32"/>
        </w:rPr>
      </w:pPr>
    </w:p>
    <w:p w14:paraId="0B3F36F7">
      <w:pPr>
        <w:keepNext w:val="0"/>
        <w:keepLines w:val="0"/>
        <w:pageBreakBefore w:val="0"/>
        <w:widowControl w:val="0"/>
        <w:kinsoku/>
        <w:overflowPunct/>
        <w:topLinePunct w:val="0"/>
        <w:autoSpaceDE/>
        <w:autoSpaceDN/>
        <w:bidi w:val="0"/>
        <w:adjustRightInd/>
        <w:snapToGrid/>
        <w:spacing w:line="574" w:lineRule="exact"/>
        <w:ind w:left="0" w:leftChars="0" w:firstLine="0" w:firstLine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东城办〔20</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sz w:val="32"/>
          <w:szCs w:val="32"/>
          <w:lang w:val="en-US" w:eastAsia="zh-CN"/>
        </w:rPr>
        <w:t>2</w:t>
      </w:r>
      <w:r>
        <w:rPr>
          <w:rFonts w:hint="default" w:ascii="Times New Roman" w:hAnsi="Times New Roman" w:eastAsia="方正仿宋_GBK" w:cs="Times New Roman"/>
          <w:color w:val="auto"/>
          <w:sz w:val="32"/>
          <w:szCs w:val="32"/>
        </w:rPr>
        <w:t>号</w:t>
      </w:r>
    </w:p>
    <w:p w14:paraId="3697FA50">
      <w:pPr>
        <w:keepNext w:val="0"/>
        <w:keepLines w:val="0"/>
        <w:pageBreakBefore w:val="0"/>
        <w:widowControl w:val="0"/>
        <w:kinsoku/>
        <w:wordWrap/>
        <w:overflowPunct/>
        <w:topLinePunct w:val="0"/>
        <w:autoSpaceDE/>
        <w:autoSpaceDN/>
        <w:bidi w:val="0"/>
        <w:adjustRightInd/>
        <w:snapToGrid/>
        <w:spacing w:after="0" w:line="574" w:lineRule="exact"/>
        <w:jc w:val="center"/>
        <w:textAlignment w:val="auto"/>
        <w:rPr>
          <w:rFonts w:hint="default" w:ascii="Times New Roman" w:hAnsi="Times New Roman" w:cs="Times New Roman"/>
          <w:color w:val="auto"/>
          <w:sz w:val="32"/>
          <w:szCs w:val="32"/>
        </w:rPr>
      </w:pPr>
    </w:p>
    <w:p w14:paraId="4108A28D">
      <w:pPr>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default" w:ascii="Times New Roman" w:hAnsi="Times New Roman" w:cs="Times New Roman"/>
          <w:color w:val="auto"/>
          <w:sz w:val="44"/>
          <w:szCs w:val="44"/>
        </w:rPr>
      </w:pPr>
    </w:p>
    <w:p w14:paraId="6DB207B2">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0" w:firstLineChars="0"/>
        <w:jc w:val="center"/>
        <w:textAlignment w:val="auto"/>
        <w:outlineLvl w:val="0"/>
        <w:rPr>
          <w:rFonts w:hint="default" w:ascii="Times New Roman" w:hAnsi="Times New Roman" w:eastAsia="方正小标宋_GBK" w:cs="Times New Roman"/>
          <w:color w:val="auto"/>
          <w:sz w:val="44"/>
          <w:szCs w:val="44"/>
        </w:rPr>
      </w:pPr>
      <w:bookmarkStart w:id="2" w:name="_Toc13128"/>
      <w:r>
        <w:rPr>
          <w:rFonts w:hint="default" w:ascii="Times New Roman" w:hAnsi="Times New Roman" w:eastAsia="方正小标宋_GBK" w:cs="Times New Roman"/>
          <w:color w:val="auto"/>
          <w:sz w:val="44"/>
          <w:szCs w:val="44"/>
        </w:rPr>
        <w:t>重庆市铜梁区人民政府东城街道办事处</w:t>
      </w:r>
      <w:bookmarkEnd w:id="2"/>
    </w:p>
    <w:p w14:paraId="5BD3BD37">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rPr>
          <w:rFonts w:hint="default" w:ascii="Times New Roman" w:hAnsi="Times New Roman" w:eastAsia="方正小标宋_GBK" w:cs="Times New Roman"/>
          <w:b w:val="0"/>
          <w:bCs w:val="0"/>
          <w:color w:val="auto"/>
          <w:sz w:val="44"/>
          <w:szCs w:val="44"/>
          <w:lang w:val="en-US" w:eastAsia="zh-CN" w:bidi="ar-SA"/>
        </w:rPr>
      </w:pPr>
      <w:r>
        <w:rPr>
          <w:rFonts w:hint="default" w:ascii="Times New Roman" w:hAnsi="Times New Roman" w:eastAsia="方正小标宋_GBK" w:cs="Times New Roman"/>
          <w:b w:val="0"/>
          <w:bCs w:val="0"/>
          <w:color w:val="auto"/>
          <w:sz w:val="44"/>
          <w:szCs w:val="44"/>
          <w:lang w:val="en-US" w:eastAsia="en-US" w:bidi="ar-SA"/>
        </w:rPr>
        <w:t>关于</w:t>
      </w:r>
      <w:r>
        <w:rPr>
          <w:rFonts w:hint="default" w:ascii="Times New Roman" w:hAnsi="Times New Roman" w:eastAsia="方正小标宋_GBK" w:cs="Times New Roman"/>
          <w:b w:val="0"/>
          <w:bCs w:val="0"/>
          <w:color w:val="auto"/>
          <w:sz w:val="44"/>
          <w:szCs w:val="44"/>
          <w:lang w:val="en-US" w:eastAsia="zh-CN" w:bidi="ar-SA"/>
        </w:rPr>
        <w:t>贯彻落实《“</w:t>
      </w:r>
      <w:r>
        <w:rPr>
          <w:rFonts w:hint="default" w:ascii="Times New Roman" w:hAnsi="Times New Roman" w:eastAsia="方正小标宋_GBK" w:cs="Times New Roman"/>
          <w:b w:val="0"/>
          <w:bCs w:val="0"/>
          <w:color w:val="auto"/>
          <w:sz w:val="44"/>
          <w:szCs w:val="44"/>
          <w:lang w:val="en-US" w:eastAsia="zh-CN" w:bidi="ar-SA"/>
        </w:rPr>
        <w:t>生活垃圾</w:t>
      </w:r>
      <w:r>
        <w:rPr>
          <w:rFonts w:hint="default" w:ascii="Times New Roman" w:hAnsi="Times New Roman" w:eastAsia="方正小标宋_GBK" w:cs="Times New Roman"/>
          <w:b w:val="0"/>
          <w:bCs w:val="0"/>
          <w:color w:val="auto"/>
          <w:sz w:val="44"/>
          <w:szCs w:val="44"/>
          <w:lang w:val="en-US" w:eastAsia="zh-CN" w:bidi="ar-SA"/>
        </w:rPr>
        <w:t>混装混运”突出问题</w:t>
      </w:r>
    </w:p>
    <w:p w14:paraId="1BC4DF89">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rPr>
          <w:rFonts w:hint="default" w:ascii="Times New Roman" w:hAnsi="Times New Roman" w:eastAsia="方正小标宋_GBK" w:cs="Times New Roman"/>
          <w:b w:val="0"/>
          <w:bCs w:val="0"/>
          <w:color w:val="auto"/>
          <w:sz w:val="44"/>
          <w:szCs w:val="44"/>
          <w:lang w:val="en-US" w:eastAsia="zh-CN" w:bidi="ar-SA"/>
        </w:rPr>
      </w:pPr>
      <w:r>
        <w:rPr>
          <w:rFonts w:hint="default" w:ascii="Times New Roman" w:hAnsi="Times New Roman" w:eastAsia="方正小标宋_GBK" w:cs="Times New Roman"/>
          <w:b w:val="0"/>
          <w:bCs w:val="0"/>
          <w:color w:val="auto"/>
          <w:sz w:val="44"/>
          <w:szCs w:val="44"/>
          <w:lang w:val="en-US" w:eastAsia="zh-CN" w:bidi="ar-SA"/>
        </w:rPr>
        <w:t>整改方案</w:t>
      </w:r>
      <w:r>
        <w:rPr>
          <w:rFonts w:hint="default" w:ascii="Times New Roman" w:hAnsi="Times New Roman" w:eastAsia="方正小标宋_GBK" w:cs="Times New Roman"/>
          <w:b w:val="0"/>
          <w:bCs w:val="0"/>
          <w:color w:val="auto"/>
          <w:sz w:val="44"/>
          <w:szCs w:val="44"/>
          <w:lang w:eastAsia="zh-CN"/>
        </w:rPr>
        <w:t>》</w:t>
      </w:r>
      <w:r>
        <w:rPr>
          <w:rFonts w:hint="default" w:ascii="Times New Roman" w:hAnsi="Times New Roman" w:eastAsia="方正小标宋_GBK" w:cs="Times New Roman"/>
          <w:b w:val="0"/>
          <w:bCs w:val="0"/>
          <w:color w:val="auto"/>
          <w:sz w:val="44"/>
          <w:szCs w:val="44"/>
          <w:lang w:val="en-US" w:eastAsia="en-US" w:bidi="ar-SA"/>
        </w:rPr>
        <w:t>的</w:t>
      </w:r>
      <w:r>
        <w:rPr>
          <w:rFonts w:hint="default" w:ascii="Times New Roman" w:hAnsi="Times New Roman" w:eastAsia="方正小标宋_GBK" w:cs="Times New Roman"/>
          <w:b w:val="0"/>
          <w:bCs w:val="0"/>
          <w:color w:val="auto"/>
          <w:sz w:val="44"/>
          <w:szCs w:val="44"/>
          <w:lang w:val="en-US" w:eastAsia="zh-CN" w:bidi="ar-SA"/>
        </w:rPr>
        <w:t>通知</w:t>
      </w:r>
    </w:p>
    <w:p w14:paraId="14B453C0">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p>
    <w:p w14:paraId="1B34F4CE">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各社区居委会、村民委员会，相关板块、相关岗位：</w:t>
      </w:r>
    </w:p>
    <w:p w14:paraId="24BA67B1">
      <w:pPr>
        <w:pStyle w:val="4"/>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bCs w:val="0"/>
          <w:color w:val="auto"/>
          <w:sz w:val="32"/>
          <w:szCs w:val="32"/>
          <w:lang w:val="en-US" w:eastAsia="zh-CN"/>
        </w:rPr>
        <w:t>为深入贯彻习近平生态文明思想，深入推进我街道垃圾分类工作，按照《中共重庆市委办公厅关于印发&lt;党建统领“八张问题清单”及应用系统建设方案&gt;的通知》有关要求，</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现将《“生活垃圾混装混运”突出问题整改方案》发给你们，请认真组织，贯彻落实。</w:t>
      </w:r>
    </w:p>
    <w:p w14:paraId="3F43B55B">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p>
    <w:p w14:paraId="7A399F29">
      <w:pPr>
        <w:pStyle w:val="4"/>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2240" w:firstLineChars="700"/>
        <w:jc w:val="right"/>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重庆市铜梁区人民政府东城街道办事处</w:t>
      </w:r>
    </w:p>
    <w:p w14:paraId="0A6A7492">
      <w:pPr>
        <w:pStyle w:val="4"/>
        <w:keepNext w:val="0"/>
        <w:keepLines w:val="0"/>
        <w:pageBreakBefore w:val="0"/>
        <w:widowControl w:val="0"/>
        <w:kinsoku/>
        <w:wordWrap w:val="0"/>
        <w:overflowPunct/>
        <w:topLinePunct w:val="0"/>
        <w:autoSpaceDE/>
        <w:autoSpaceDN/>
        <w:bidi w:val="0"/>
        <w:adjustRightInd/>
        <w:snapToGrid/>
        <w:spacing w:line="594" w:lineRule="exact"/>
        <w:ind w:left="0" w:leftChars="0" w:right="0" w:rightChars="0" w:firstLine="5120" w:firstLineChars="1600"/>
        <w:jc w:val="right"/>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sectPr>
          <w:footerReference r:id="rId3" w:type="default"/>
          <w:pgSz w:w="11906" w:h="16838"/>
          <w:pgMar w:top="1984" w:right="1446" w:bottom="1644" w:left="1446" w:header="851" w:footer="992" w:gutter="0"/>
          <w:pgNumType w:fmt="numberInDash"/>
          <w:cols w:space="720" w:num="1"/>
          <w:docGrid w:type="lines" w:linePitch="312" w:charSpace="0"/>
        </w:sect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 xml:space="preserve">2025年1月20日        </w:t>
      </w:r>
    </w:p>
    <w:p w14:paraId="77F874AA">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w:t>
      </w:r>
      <w:r>
        <w:rPr>
          <w:rFonts w:hint="default" w:ascii="Times New Roman" w:hAnsi="Times New Roman" w:eastAsia="方正小标宋_GBK" w:cs="Times New Roman"/>
          <w:b w:val="0"/>
          <w:bCs w:val="0"/>
          <w:color w:val="auto"/>
          <w:sz w:val="44"/>
          <w:szCs w:val="44"/>
          <w:lang w:val="en-US" w:eastAsia="zh-CN"/>
        </w:rPr>
        <w:t>生活垃圾混装混运”突出问题</w:t>
      </w:r>
      <w:r>
        <w:rPr>
          <w:rFonts w:hint="default" w:ascii="Times New Roman" w:hAnsi="Times New Roman" w:eastAsia="方正小标宋_GBK" w:cs="Times New Roman"/>
          <w:b w:val="0"/>
          <w:bCs w:val="0"/>
          <w:color w:val="auto"/>
          <w:sz w:val="44"/>
          <w:szCs w:val="44"/>
          <w:lang w:eastAsia="zh-CN"/>
        </w:rPr>
        <w:t>整改方案</w:t>
      </w:r>
    </w:p>
    <w:p w14:paraId="4110C791">
      <w:pPr>
        <w:pStyle w:val="8"/>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left"/>
        <w:textAlignment w:val="auto"/>
        <w:rPr>
          <w:rFonts w:hint="default" w:ascii="Times New Roman" w:hAnsi="Times New Roman" w:eastAsia="方正仿宋_GBK" w:cs="Times New Roman"/>
          <w:b w:val="0"/>
          <w:bCs w:val="0"/>
          <w:color w:val="auto"/>
          <w:sz w:val="32"/>
          <w:szCs w:val="32"/>
          <w:lang w:eastAsia="zh-CN"/>
        </w:rPr>
      </w:pPr>
    </w:p>
    <w:p w14:paraId="34B47864">
      <w:pPr>
        <w:pStyle w:val="8"/>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按照“八张问题清单”相关工作要求，现</w:t>
      </w:r>
      <w:r>
        <w:rPr>
          <w:rFonts w:hint="default" w:ascii="Times New Roman" w:hAnsi="Times New Roman" w:eastAsia="方正仿宋_GBK" w:cs="Times New Roman"/>
          <w:b w:val="0"/>
          <w:bCs w:val="0"/>
          <w:color w:val="auto"/>
          <w:sz w:val="32"/>
          <w:szCs w:val="32"/>
        </w:rPr>
        <w:t>就</w:t>
      </w:r>
      <w:r>
        <w:rPr>
          <w:rFonts w:hint="default" w:ascii="Times New Roman" w:hAnsi="Times New Roman" w:eastAsia="方正仿宋_GBK" w:cs="Times New Roman"/>
          <w:b w:val="0"/>
          <w:bCs w:val="0"/>
          <w:color w:val="auto"/>
          <w:sz w:val="32"/>
          <w:szCs w:val="32"/>
          <w:lang w:val="en-US" w:eastAsia="zh-CN"/>
        </w:rPr>
        <w:t>渝北区反映“我市垃圾‘混装混运’问题突出，增加环境污染风险”</w:t>
      </w:r>
      <w:r>
        <w:rPr>
          <w:rFonts w:hint="default" w:ascii="Times New Roman" w:hAnsi="Times New Roman" w:eastAsia="方正仿宋_GBK" w:cs="Times New Roman"/>
          <w:b w:val="0"/>
          <w:bCs w:val="0"/>
          <w:color w:val="auto"/>
          <w:sz w:val="32"/>
          <w:szCs w:val="32"/>
          <w:lang w:eastAsia="zh-CN"/>
        </w:rPr>
        <w:t>问题制定整改</w:t>
      </w:r>
      <w:r>
        <w:rPr>
          <w:rFonts w:hint="default" w:ascii="Times New Roman" w:hAnsi="Times New Roman" w:eastAsia="方正仿宋_GBK" w:cs="Times New Roman"/>
          <w:b w:val="0"/>
          <w:bCs w:val="0"/>
          <w:color w:val="auto"/>
          <w:sz w:val="32"/>
          <w:szCs w:val="32"/>
        </w:rPr>
        <w:t>方案如下</w:t>
      </w:r>
      <w:r>
        <w:rPr>
          <w:rFonts w:hint="eastAsia" w:eastAsia="方正仿宋_GBK" w:cs="Times New Roman"/>
          <w:b w:val="0"/>
          <w:bCs w:val="0"/>
          <w:color w:val="auto"/>
          <w:sz w:val="32"/>
          <w:szCs w:val="32"/>
          <w:lang w:eastAsia="zh-CN"/>
        </w:rPr>
        <w:t>：</w:t>
      </w:r>
    </w:p>
    <w:p w14:paraId="139EAC56">
      <w:pPr>
        <w:pStyle w:val="8"/>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kern w:val="2"/>
          <w:sz w:val="32"/>
          <w:szCs w:val="32"/>
          <w:lang w:val="en-US" w:eastAsia="zh-CN" w:bidi="ar-SA"/>
        </w:rPr>
        <w:t>一、</w:t>
      </w:r>
      <w:r>
        <w:rPr>
          <w:rFonts w:hint="default" w:ascii="Times New Roman" w:hAnsi="Times New Roman" w:eastAsia="方正黑体_GBK" w:cs="Times New Roman"/>
          <w:b w:val="0"/>
          <w:bCs w:val="0"/>
          <w:color w:val="auto"/>
          <w:sz w:val="32"/>
          <w:szCs w:val="32"/>
          <w:highlight w:val="none"/>
          <w:lang w:eastAsia="zh-CN"/>
        </w:rPr>
        <w:t>整改</w:t>
      </w:r>
      <w:r>
        <w:rPr>
          <w:rFonts w:hint="default" w:ascii="Times New Roman" w:hAnsi="Times New Roman" w:eastAsia="方正黑体_GBK" w:cs="Times New Roman"/>
          <w:b w:val="0"/>
          <w:bCs w:val="0"/>
          <w:color w:val="auto"/>
          <w:sz w:val="32"/>
          <w:szCs w:val="32"/>
          <w:highlight w:val="none"/>
        </w:rPr>
        <w:t>目标</w:t>
      </w:r>
    </w:p>
    <w:p w14:paraId="647F9AD0">
      <w:pPr>
        <w:pStyle w:val="8"/>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楷体_GBK" w:cs="Times New Roman"/>
          <w:b w:val="0"/>
          <w:bCs w:val="0"/>
          <w:color w:val="auto"/>
          <w:sz w:val="32"/>
          <w:szCs w:val="32"/>
          <w:lang w:eastAsia="zh-CN"/>
        </w:rPr>
        <w:t>（一）近期</w:t>
      </w:r>
      <w:r>
        <w:rPr>
          <w:rFonts w:hint="default" w:ascii="Times New Roman" w:hAnsi="Times New Roman" w:eastAsia="方正楷体_GBK" w:cs="Times New Roman"/>
          <w:b w:val="0"/>
          <w:bCs w:val="0"/>
          <w:color w:val="auto"/>
          <w:sz w:val="32"/>
          <w:szCs w:val="32"/>
        </w:rPr>
        <w:t>目标。</w:t>
      </w:r>
      <w:r>
        <w:rPr>
          <w:rFonts w:hint="default" w:ascii="Times New Roman" w:hAnsi="Times New Roman" w:eastAsia="方正仿宋_GBK" w:cs="Times New Roman"/>
          <w:b w:val="0"/>
          <w:bCs w:val="0"/>
          <w:color w:val="auto"/>
          <w:sz w:val="32"/>
          <w:szCs w:val="32"/>
          <w:lang w:eastAsia="zh-CN"/>
        </w:rPr>
        <w:t>坚持</w:t>
      </w:r>
      <w:r>
        <w:rPr>
          <w:rFonts w:hint="default" w:ascii="Times New Roman" w:hAnsi="Times New Roman" w:eastAsia="方正仿宋_GBK" w:cs="Times New Roman"/>
          <w:b w:val="0"/>
          <w:bCs w:val="0"/>
          <w:color w:val="auto"/>
          <w:kern w:val="0"/>
          <w:sz w:val="32"/>
          <w:szCs w:val="32"/>
          <w:highlight w:val="none"/>
        </w:rPr>
        <w:t>问题导向</w:t>
      </w:r>
      <w:r>
        <w:rPr>
          <w:rFonts w:hint="default" w:ascii="Times New Roman" w:hAnsi="Times New Roman" w:eastAsia="方正仿宋_GBK" w:cs="Times New Roman"/>
          <w:b w:val="0"/>
          <w:bCs w:val="0"/>
          <w:color w:val="auto"/>
          <w:kern w:val="0"/>
          <w:sz w:val="32"/>
          <w:szCs w:val="32"/>
          <w:highlight w:val="none"/>
          <w:lang w:eastAsia="zh-CN"/>
        </w:rPr>
        <w:t>、目标导向、结果导向</w:t>
      </w:r>
      <w:r>
        <w:rPr>
          <w:rFonts w:hint="default" w:ascii="Times New Roman" w:hAnsi="Times New Roman" w:eastAsia="方正仿宋_GBK" w:cs="Times New Roman"/>
          <w:b w:val="0"/>
          <w:bCs w:val="0"/>
          <w:color w:val="auto"/>
          <w:kern w:val="0"/>
          <w:sz w:val="32"/>
          <w:szCs w:val="32"/>
          <w:highlight w:val="none"/>
        </w:rPr>
        <w:t>，聚焦垃圾分类</w:t>
      </w:r>
      <w:r>
        <w:rPr>
          <w:rFonts w:hint="default" w:ascii="Times New Roman" w:hAnsi="Times New Roman" w:eastAsia="方正仿宋_GBK" w:cs="Times New Roman"/>
          <w:b w:val="0"/>
          <w:bCs w:val="0"/>
          <w:color w:val="auto"/>
          <w:kern w:val="0"/>
          <w:sz w:val="32"/>
          <w:szCs w:val="32"/>
          <w:highlight w:val="none"/>
          <w:lang w:eastAsia="zh-CN"/>
        </w:rPr>
        <w:t>收集</w:t>
      </w:r>
      <w:r>
        <w:rPr>
          <w:rFonts w:hint="default" w:ascii="Times New Roman" w:hAnsi="Times New Roman" w:eastAsia="方正仿宋_GBK" w:cs="Times New Roman"/>
          <w:b w:val="0"/>
          <w:bCs w:val="0"/>
          <w:color w:val="auto"/>
          <w:kern w:val="0"/>
          <w:sz w:val="32"/>
          <w:szCs w:val="32"/>
          <w:highlight w:val="none"/>
        </w:rPr>
        <w:t>运输环节中的突出问题，</w:t>
      </w:r>
      <w:r>
        <w:rPr>
          <w:rFonts w:hint="default" w:ascii="Times New Roman" w:hAnsi="Times New Roman" w:eastAsia="方正仿宋_GBK" w:cs="Times New Roman"/>
          <w:b w:val="0"/>
          <w:bCs w:val="0"/>
          <w:color w:val="auto"/>
          <w:kern w:val="0"/>
          <w:sz w:val="32"/>
          <w:szCs w:val="32"/>
          <w:highlight w:val="none"/>
          <w:lang w:eastAsia="zh-CN"/>
        </w:rPr>
        <w:t>采取调查摸底、专项整治、监管执法等方式，集中</w:t>
      </w:r>
      <w:r>
        <w:rPr>
          <w:rFonts w:hint="default" w:ascii="Times New Roman" w:hAnsi="Times New Roman" w:eastAsia="方正仿宋_GBK" w:cs="Times New Roman"/>
          <w:b w:val="0"/>
          <w:bCs w:val="0"/>
          <w:color w:val="auto"/>
          <w:kern w:val="0"/>
          <w:sz w:val="32"/>
          <w:szCs w:val="32"/>
          <w:highlight w:val="none"/>
        </w:rPr>
        <w:t>开展生活垃圾</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混装混运</w:t>
      </w:r>
      <w:r>
        <w:rPr>
          <w:rFonts w:hint="default" w:ascii="Times New Roman" w:hAnsi="Times New Roman" w:eastAsia="方正仿宋_GBK" w:cs="Times New Roman"/>
          <w:b w:val="0"/>
          <w:bCs w:val="0"/>
          <w:color w:val="auto"/>
          <w:kern w:val="0"/>
          <w:sz w:val="32"/>
          <w:szCs w:val="32"/>
          <w:highlight w:val="none"/>
          <w:lang w:eastAsia="zh-CN"/>
        </w:rPr>
        <w:t>”问题</w:t>
      </w:r>
      <w:r>
        <w:rPr>
          <w:rFonts w:hint="default" w:ascii="Times New Roman" w:hAnsi="Times New Roman" w:eastAsia="方正仿宋_GBK" w:cs="Times New Roman"/>
          <w:b w:val="0"/>
          <w:bCs w:val="0"/>
          <w:color w:val="auto"/>
          <w:kern w:val="0"/>
          <w:sz w:val="32"/>
          <w:szCs w:val="32"/>
          <w:highlight w:val="none"/>
        </w:rPr>
        <w:t>整</w:t>
      </w:r>
      <w:r>
        <w:rPr>
          <w:rFonts w:hint="default" w:ascii="Times New Roman" w:hAnsi="Times New Roman" w:eastAsia="方正仿宋_GBK" w:cs="Times New Roman"/>
          <w:b w:val="0"/>
          <w:bCs w:val="0"/>
          <w:color w:val="auto"/>
          <w:kern w:val="0"/>
          <w:sz w:val="32"/>
          <w:szCs w:val="32"/>
          <w:highlight w:val="none"/>
          <w:lang w:eastAsia="zh-CN"/>
        </w:rPr>
        <w:t>改</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做到发现一起处理一起，实行挂账销号，</w:t>
      </w:r>
      <w:r>
        <w:rPr>
          <w:rFonts w:hint="default" w:ascii="Times New Roman" w:hAnsi="Times New Roman" w:eastAsia="方正仿宋_GBK" w:cs="Times New Roman"/>
          <w:b w:val="0"/>
          <w:bCs w:val="0"/>
          <w:color w:val="auto"/>
          <w:kern w:val="0"/>
          <w:sz w:val="32"/>
          <w:szCs w:val="32"/>
          <w:highlight w:val="none"/>
        </w:rPr>
        <w:t>全面提升垃圾分类</w:t>
      </w:r>
      <w:r>
        <w:rPr>
          <w:rFonts w:hint="default" w:ascii="Times New Roman" w:hAnsi="Times New Roman" w:eastAsia="方正仿宋_GBK" w:cs="Times New Roman"/>
          <w:b w:val="0"/>
          <w:bCs w:val="0"/>
          <w:color w:val="auto"/>
          <w:kern w:val="0"/>
          <w:sz w:val="32"/>
          <w:szCs w:val="32"/>
          <w:highlight w:val="none"/>
          <w:lang w:eastAsia="zh-CN"/>
        </w:rPr>
        <w:t>收运</w:t>
      </w:r>
      <w:r>
        <w:rPr>
          <w:rFonts w:hint="default" w:ascii="Times New Roman" w:hAnsi="Times New Roman" w:eastAsia="方正仿宋_GBK" w:cs="Times New Roman"/>
          <w:b w:val="0"/>
          <w:bCs w:val="0"/>
          <w:color w:val="auto"/>
          <w:kern w:val="0"/>
          <w:sz w:val="32"/>
          <w:szCs w:val="32"/>
          <w:highlight w:val="none"/>
        </w:rPr>
        <w:t>水平。</w:t>
      </w:r>
    </w:p>
    <w:p w14:paraId="0F7D9C2E">
      <w:pPr>
        <w:pStyle w:val="8"/>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楷体_GBK" w:cs="Times New Roman"/>
          <w:b w:val="0"/>
          <w:bCs w:val="0"/>
          <w:color w:val="auto"/>
          <w:sz w:val="32"/>
          <w:szCs w:val="32"/>
          <w:lang w:eastAsia="zh-CN"/>
        </w:rPr>
        <w:t>（二）长期目标。</w:t>
      </w:r>
      <w:r>
        <w:rPr>
          <w:rFonts w:hint="default" w:ascii="Times New Roman" w:hAnsi="Times New Roman" w:eastAsia="方正仿宋_GBK" w:cs="Times New Roman"/>
          <w:b w:val="0"/>
          <w:bCs w:val="0"/>
          <w:color w:val="auto"/>
          <w:kern w:val="0"/>
          <w:sz w:val="32"/>
          <w:szCs w:val="32"/>
          <w:highlight w:val="none"/>
        </w:rPr>
        <w:t>按照</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全生命周期管理、全过程分类治理、全社会普遍参与</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的要求，坚持因地制宜、精细管理、数字赋能、提质增效的原则，落实分类责任、完善收运体系、规范作业行为、强化监管执法、广泛宣传发动，逐步健全长效管理机制，确保</w:t>
      </w:r>
      <w:r>
        <w:rPr>
          <w:rFonts w:hint="default" w:ascii="Times New Roman" w:hAnsi="Times New Roman" w:eastAsia="方正仿宋_GBK" w:cs="Times New Roman"/>
          <w:b w:val="0"/>
          <w:bCs w:val="0"/>
          <w:color w:val="auto"/>
          <w:kern w:val="0"/>
          <w:sz w:val="32"/>
          <w:szCs w:val="32"/>
          <w:highlight w:val="none"/>
          <w:lang w:eastAsia="zh-CN"/>
        </w:rPr>
        <w:t>生活</w:t>
      </w:r>
      <w:r>
        <w:rPr>
          <w:rFonts w:hint="default" w:ascii="Times New Roman" w:hAnsi="Times New Roman" w:eastAsia="方正仿宋_GBK" w:cs="Times New Roman"/>
          <w:b w:val="0"/>
          <w:bCs w:val="0"/>
          <w:color w:val="auto"/>
          <w:kern w:val="0"/>
          <w:sz w:val="32"/>
          <w:szCs w:val="32"/>
          <w:highlight w:val="none"/>
        </w:rPr>
        <w:t>垃圾分类工作取得实效。</w:t>
      </w:r>
    </w:p>
    <w:p w14:paraId="623E080C">
      <w:pPr>
        <w:pStyle w:val="8"/>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CN" w:bidi="ar-SA"/>
        </w:rPr>
        <w:t>二、整改措施</w:t>
      </w:r>
    </w:p>
    <w:p w14:paraId="5E28D4CF">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（一）压实各级各方责任。</w:t>
      </w:r>
      <w:r>
        <w:rPr>
          <w:rFonts w:hint="default" w:ascii="Times New Roman" w:hAnsi="Times New Roman" w:eastAsia="方正仿宋_GBK" w:cs="Times New Roman"/>
          <w:b w:val="0"/>
          <w:bCs w:val="0"/>
          <w:color w:val="auto"/>
          <w:kern w:val="0"/>
          <w:sz w:val="32"/>
          <w:szCs w:val="32"/>
          <w:highlight w:val="none"/>
          <w:lang w:val="en-US" w:eastAsia="zh-CN" w:bidi="ar-SA"/>
        </w:rPr>
        <w:t>一是完善区、街道、社区（村）三级联动机制，按照属地原则压实社区（村）、小区（单位）分类责任。二是压实垃圾分类管理责任人责任，要通过街道与社区（村）、小区签订分类责任书等形式细化责任，将物业企业分类工作开展情况纳入物业企业征信体系。三是落实生活垃圾分类信息公示制度，在显著位置设置生活垃圾分类责任公示牌，公示管理责任人基本信息、生活垃圾收运作业要求、监督电话等信息，接受社会监督。</w:t>
      </w:r>
    </w:p>
    <w:p w14:paraId="6F1D8C56">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责任</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t>单位：</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各社区居委会、村民委员会，辖区各单位，辖区各物业服务企业</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t>。</w:t>
      </w:r>
    </w:p>
    <w:p w14:paraId="7CA0F98E">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整改时限：</w:t>
      </w:r>
      <w:r>
        <w:rPr>
          <w:rFonts w:hint="default" w:ascii="Times New Roman" w:hAnsi="Times New Roman" w:eastAsia="方正仿宋_GBK" w:cs="Times New Roman"/>
          <w:b w:val="0"/>
          <w:bCs w:val="0"/>
          <w:color w:val="auto"/>
          <w:sz w:val="32"/>
          <w:szCs w:val="32"/>
          <w:lang w:val="en-US" w:eastAsia="zh-CN"/>
        </w:rPr>
        <w:t>2025年6月</w:t>
      </w:r>
      <w:r>
        <w:rPr>
          <w:rFonts w:hint="default" w:ascii="Times New Roman" w:hAnsi="Times New Roman" w:eastAsia="方正仿宋_GBK" w:cs="Times New Roman"/>
          <w:b w:val="0"/>
          <w:bCs w:val="0"/>
          <w:color w:val="auto"/>
          <w:sz w:val="32"/>
          <w:szCs w:val="32"/>
          <w:lang w:eastAsia="zh-CN"/>
        </w:rPr>
        <w:t>。</w:t>
      </w:r>
    </w:p>
    <w:p w14:paraId="7A1C2373">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（二）规范投放、收集，切实解决前端分类投放“准不准”的问题。</w:t>
      </w:r>
      <w:r>
        <w:rPr>
          <w:rFonts w:hint="default" w:ascii="Times New Roman" w:hAnsi="Times New Roman" w:eastAsia="方正仿宋_GBK" w:cs="Times New Roman"/>
          <w:b w:val="0"/>
          <w:bCs w:val="0"/>
          <w:color w:val="auto"/>
          <w:kern w:val="0"/>
          <w:sz w:val="32"/>
          <w:szCs w:val="32"/>
          <w:highlight w:val="none"/>
          <w:lang w:val="en-US" w:eastAsia="zh-CN" w:bidi="ar-SA"/>
        </w:rPr>
        <w:t>一是按照《重庆市城市生活垃圾分类收运设施配置及管理导则》，合理、规范设置分类投放、收集设施。加快分类收集设施标准化、便民化改造，结合实际配置洗手、遮雨、照明等便民功能，确保功能完善、使用方便。二是强化投放、收集设施管理。加强撤桶并点后续管理服务，做好撤桶后电梯、走廊等公共区域清扫保洁，督促物业企业加强作业人员教育，提高分类收集意识，严控混收混运现象；及时收运，避免垃圾满溢，确保环境干净整洁。三是因地制宜开展桶边值守工作，加强市民投放过程的宣传教育，指导居民分好类、投准确，提高家庭源头分类质量。</w:t>
      </w:r>
    </w:p>
    <w:p w14:paraId="5F246DC1">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责任</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t>单位：</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各社区居委会、村民委员会，辖区各单位，辖区各物业服务企业</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t>。</w:t>
      </w:r>
    </w:p>
    <w:p w14:paraId="62683FE7">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整改时限：</w:t>
      </w:r>
      <w:r>
        <w:rPr>
          <w:rFonts w:hint="default" w:ascii="Times New Roman" w:hAnsi="Times New Roman" w:eastAsia="方正仿宋_GBK" w:cs="Times New Roman"/>
          <w:b w:val="0"/>
          <w:bCs w:val="0"/>
          <w:color w:val="auto"/>
          <w:sz w:val="32"/>
          <w:szCs w:val="32"/>
          <w:lang w:val="en-US" w:eastAsia="zh-CN"/>
        </w:rPr>
        <w:t>2025年6月</w:t>
      </w:r>
      <w:r>
        <w:rPr>
          <w:rFonts w:hint="default" w:ascii="Times New Roman" w:hAnsi="Times New Roman" w:eastAsia="方正仿宋_GBK" w:cs="Times New Roman"/>
          <w:b w:val="0"/>
          <w:bCs w:val="0"/>
          <w:color w:val="auto"/>
          <w:sz w:val="32"/>
          <w:szCs w:val="32"/>
          <w:lang w:eastAsia="zh-CN"/>
        </w:rPr>
        <w:t>。</w:t>
      </w:r>
    </w:p>
    <w:p w14:paraId="5BBDF82B">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0"/>
          <w:sz w:val="32"/>
          <w:szCs w:val="32"/>
          <w:highlight w:val="none"/>
          <w:lang w:eastAsia="zh-CN"/>
        </w:rPr>
      </w:pPr>
      <w:r>
        <w:rPr>
          <w:rFonts w:hint="default" w:ascii="Times New Roman" w:hAnsi="Times New Roman" w:eastAsia="方正楷体_GBK" w:cs="Times New Roman"/>
          <w:b w:val="0"/>
          <w:bCs w:val="0"/>
          <w:color w:val="auto"/>
          <w:kern w:val="2"/>
          <w:sz w:val="32"/>
          <w:szCs w:val="32"/>
          <w:lang w:val="en-US" w:eastAsia="zh-CN" w:bidi="ar-SA"/>
        </w:rPr>
        <w:t>（三）规范垃圾前端分类运输，切实解决中端分类运输“混没混”的问题。</w:t>
      </w:r>
      <w:r>
        <w:rPr>
          <w:rFonts w:hint="default" w:ascii="Times New Roman" w:hAnsi="Times New Roman" w:eastAsia="方正仿宋_GBK" w:cs="Times New Roman"/>
          <w:b w:val="0"/>
          <w:bCs w:val="0"/>
          <w:color w:val="auto"/>
          <w:kern w:val="0"/>
          <w:sz w:val="32"/>
          <w:szCs w:val="32"/>
          <w:highlight w:val="none"/>
          <w:lang w:val="en-US" w:eastAsia="zh-CN" w:bidi="ar-SA"/>
        </w:rPr>
        <w:t>一是加强精细化收运管理。科学制定运输车辆作业时间、路线，做到运输车辆分类标识规范、密闭装置完好、车辆运行安全规范、运行台账真实完善，确保分类收运作业规范、垃圾日产日清。二是加强企业监管。督促物业及相关单位，与符合规定、具备能力的企业签订收运协议和分类承诺书，对日常垃圾分类工作成效不好的企业按照相关规定纳入企业评价内容。三是开展分类运输检查。严格落实垃圾站进站车辆“一车一卡，一区域、一类垃圾”管理要求，通过人员巡检、视频监控等方式开展车辆标志使用和“混装混运”情况监督监管，对未分类收运的要拒绝接收、责令整改，推行环卫部门进小区收运分类达标的厨余垃圾。</w:t>
      </w:r>
    </w:p>
    <w:p w14:paraId="2DEBD40E">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责任</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t>单位：</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各社区居委会、村民委员会，辖区各单位，辖区各物业服务企业</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t>。</w:t>
      </w:r>
    </w:p>
    <w:p w14:paraId="07209C15">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整改时限：</w:t>
      </w:r>
      <w:r>
        <w:rPr>
          <w:rFonts w:hint="default" w:ascii="Times New Roman" w:hAnsi="Times New Roman" w:eastAsia="方正仿宋_GBK" w:cs="Times New Roman"/>
          <w:b w:val="0"/>
          <w:bCs w:val="0"/>
          <w:color w:val="auto"/>
          <w:sz w:val="32"/>
          <w:szCs w:val="32"/>
          <w:lang w:val="en-US" w:eastAsia="zh-CN"/>
        </w:rPr>
        <w:t>2025年6月</w:t>
      </w:r>
      <w:r>
        <w:rPr>
          <w:rFonts w:hint="default" w:ascii="Times New Roman" w:hAnsi="Times New Roman" w:eastAsia="方正仿宋_GBK" w:cs="Times New Roman"/>
          <w:b w:val="0"/>
          <w:bCs w:val="0"/>
          <w:color w:val="auto"/>
          <w:sz w:val="32"/>
          <w:szCs w:val="32"/>
          <w:lang w:eastAsia="zh-CN"/>
        </w:rPr>
        <w:t>。</w:t>
      </w:r>
    </w:p>
    <w:p w14:paraId="3A0686D8">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（四）开展分类执法整治。</w:t>
      </w:r>
      <w:r>
        <w:rPr>
          <w:rFonts w:hint="default" w:ascii="Times New Roman" w:hAnsi="Times New Roman" w:eastAsia="方正仿宋_GBK" w:cs="Times New Roman"/>
          <w:b w:val="0"/>
          <w:bCs w:val="0"/>
          <w:color w:val="auto"/>
          <w:kern w:val="0"/>
          <w:sz w:val="32"/>
          <w:szCs w:val="32"/>
          <w:highlight w:val="none"/>
          <w:lang w:val="en-US" w:eastAsia="zh-CN" w:bidi="ar-SA"/>
        </w:rPr>
        <w:t>一是开展多部门联合执法，督促落实管理责任人责任。全面核查住宅小区、公共机构、经营场所、公共区域分类责任人在投放、收集、运输环节责任落实情况，重点整治收运环节“混收混运”行为。二是全面整治餐厨垃圾收运。充分利用微信群、智能APP等手段，精准定位、精细管理，强化餐厨垃圾预约和定时、定点收运。规范餐厨垃圾桶设置，非作业时间不得沿街摆放，有条件的要推行餐厨垃圾桶“退桶归店”。三是全面消除利用平板、三轮车等不符合规定车辆进行生活垃圾收运现象。鼓励环卫作业队伍进小区分类收运垃圾，提高生活垃圾分类收运的机械化作业、标准化操作和规范化管理水平。</w:t>
      </w:r>
    </w:p>
    <w:p w14:paraId="0F7098E5">
      <w:pPr>
        <w:pStyle w:val="7"/>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责任</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t>单位：</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各社区居委会、村民委员会，辖区各单位，辖区各物业服务企业</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 w:eastAsia="zh-CN" w:bidi="ar"/>
        </w:rPr>
        <w:t>。</w:t>
      </w:r>
    </w:p>
    <w:p w14:paraId="66A73131">
      <w:pPr>
        <w:pStyle w:val="7"/>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整改时限：</w:t>
      </w:r>
      <w:r>
        <w:rPr>
          <w:rFonts w:hint="default" w:ascii="Times New Roman" w:hAnsi="Times New Roman" w:eastAsia="方正仿宋_GBK" w:cs="Times New Roman"/>
          <w:b w:val="0"/>
          <w:bCs w:val="0"/>
          <w:color w:val="auto"/>
          <w:sz w:val="32"/>
          <w:szCs w:val="32"/>
          <w:lang w:val="en-US" w:eastAsia="zh-CN"/>
        </w:rPr>
        <w:t>2025年</w:t>
      </w:r>
      <w:bookmarkStart w:id="3" w:name="_GoBack"/>
      <w:r>
        <w:rPr>
          <w:rFonts w:hint="default" w:ascii="Times New Roman" w:hAnsi="Times New Roman" w:eastAsia="方正仿宋_GBK" w:cs="Times New Roman"/>
          <w:b w:val="0"/>
          <w:bCs w:val="0"/>
          <w:color w:val="auto"/>
          <w:sz w:val="32"/>
          <w:szCs w:val="32"/>
          <w:lang w:val="en-US" w:eastAsia="zh-CN"/>
        </w:rPr>
        <w:t>6</w:t>
      </w:r>
      <w:bookmarkEnd w:id="3"/>
      <w:r>
        <w:rPr>
          <w:rFonts w:hint="default" w:ascii="Times New Roman" w:hAnsi="Times New Roman" w:eastAsia="方正仿宋_GBK" w:cs="Times New Roman"/>
          <w:b w:val="0"/>
          <w:bCs w:val="0"/>
          <w:color w:val="auto"/>
          <w:sz w:val="32"/>
          <w:szCs w:val="32"/>
          <w:lang w:val="en-US" w:eastAsia="zh-CN"/>
        </w:rPr>
        <w:t>月</w:t>
      </w:r>
      <w:r>
        <w:rPr>
          <w:rFonts w:hint="default" w:ascii="Times New Roman" w:hAnsi="Times New Roman" w:eastAsia="方正仿宋_GBK" w:cs="Times New Roman"/>
          <w:b w:val="0"/>
          <w:bCs w:val="0"/>
          <w:color w:val="auto"/>
          <w:sz w:val="32"/>
          <w:szCs w:val="32"/>
          <w:lang w:eastAsia="zh-CN"/>
        </w:rPr>
        <w:t>。</w:t>
      </w:r>
    </w:p>
    <w:p w14:paraId="571C79A6">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621D36AD">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58AA8096">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593C8CD7">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6888E127">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106B6AEA">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2A031632">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7B1CB236">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672FD6C5">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116E3DE5">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2E90643F">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797CEB4C">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21919848">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1A965AF0">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4719A9A0">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410E7F5F">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600AC4D3">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2B638CE6">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53881527">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5E574403">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04FFE4E3">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391A94DE">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28A3CF95">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1FED357A">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1D9BE632">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6CE63C2A">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6AE9278D">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4D78F854">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7734CA0E">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649F453F">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22ED1814">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36DCDE84">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0CB059ED">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0B4D7884">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4CAE2A4F">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20914203">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53A2C780">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b w:val="0"/>
          <w:bCs w:val="0"/>
          <w:color w:val="auto"/>
          <w:sz w:val="32"/>
          <w:szCs w:val="32"/>
        </w:rPr>
      </w:pPr>
    </w:p>
    <w:p w14:paraId="5BA7DD62">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4C8023D6">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4794C423">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55497A8E">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snapToGrid w:val="0"/>
          <w:spacing w:val="0"/>
          <w:kern w:val="0"/>
          <w:sz w:val="32"/>
          <w:szCs w:val="32"/>
        </w:rPr>
      </w:pPr>
    </w:p>
    <w:p w14:paraId="5E4B83F8">
      <w:pPr>
        <w:keepNext w:val="0"/>
        <w:keepLines w:val="0"/>
        <w:pageBreakBefore w:val="0"/>
        <w:widowControl w:val="0"/>
        <w:pBdr>
          <w:top w:val="single" w:color="auto" w:sz="4" w:space="0"/>
          <w:bottom w:val="single" w:color="auto" w:sz="4" w:space="0"/>
        </w:pBdr>
        <w:tabs>
          <w:tab w:val="left" w:pos="5670"/>
          <w:tab w:val="left" w:pos="7560"/>
        </w:tabs>
        <w:kinsoku/>
        <w:wordWrap/>
        <w:overflowPunct/>
        <w:topLinePunct w:val="0"/>
        <w:autoSpaceDE/>
        <w:autoSpaceDN/>
        <w:bidi w:val="0"/>
        <w:adjustRightInd/>
        <w:snapToGrid/>
        <w:spacing w:line="594" w:lineRule="exact"/>
        <w:ind w:left="0" w:leftChars="0" w:right="0" w:rightChars="0" w:firstLine="280" w:firstLineChars="1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snapToGrid/>
          <w:color w:val="auto"/>
          <w:spacing w:val="0"/>
          <w:sz w:val="28"/>
          <w:szCs w:val="28"/>
          <w:lang w:val="en-US" w:eastAsia="zh-CN"/>
        </w:rPr>
        <w:t xml:space="preserve">东城街道基层治理综合指挥室   </w:t>
      </w:r>
      <w:r>
        <w:rPr>
          <w:rFonts w:hint="eastAsia" w:ascii="Times New Roman" w:hAnsi="Times New Roman" w:eastAsia="方正仿宋_GBK" w:cs="Times New Roman"/>
          <w:b w:val="0"/>
          <w:bCs w:val="0"/>
          <w:snapToGrid/>
          <w:color w:val="auto"/>
          <w:spacing w:val="0"/>
          <w:sz w:val="28"/>
          <w:szCs w:val="28"/>
          <w:lang w:val="en-US" w:eastAsia="zh-CN"/>
        </w:rPr>
        <w:t xml:space="preserve">    </w:t>
      </w:r>
      <w:r>
        <w:rPr>
          <w:rFonts w:hint="default" w:ascii="Times New Roman" w:hAnsi="Times New Roman" w:eastAsia="方正仿宋_GBK" w:cs="Times New Roman"/>
          <w:b w:val="0"/>
          <w:bCs w:val="0"/>
          <w:snapToGrid/>
          <w:color w:val="auto"/>
          <w:spacing w:val="0"/>
          <w:sz w:val="28"/>
          <w:szCs w:val="28"/>
          <w:lang w:val="en-US" w:eastAsia="zh-CN"/>
        </w:rPr>
        <w:t xml:space="preserve">        202</w:t>
      </w:r>
      <w:r>
        <w:rPr>
          <w:rFonts w:hint="eastAsia" w:ascii="Times New Roman" w:hAnsi="Times New Roman" w:eastAsia="方正仿宋_GBK" w:cs="Times New Roman"/>
          <w:b w:val="0"/>
          <w:bCs w:val="0"/>
          <w:snapToGrid/>
          <w:color w:val="auto"/>
          <w:spacing w:val="0"/>
          <w:sz w:val="28"/>
          <w:szCs w:val="28"/>
          <w:lang w:val="en-US" w:eastAsia="zh-CN"/>
        </w:rPr>
        <w:t>5</w:t>
      </w:r>
      <w:r>
        <w:rPr>
          <w:rFonts w:hint="default" w:ascii="Times New Roman" w:hAnsi="Times New Roman" w:eastAsia="方正仿宋_GBK" w:cs="Times New Roman"/>
          <w:b w:val="0"/>
          <w:bCs w:val="0"/>
          <w:snapToGrid/>
          <w:color w:val="auto"/>
          <w:spacing w:val="0"/>
          <w:sz w:val="28"/>
          <w:szCs w:val="28"/>
          <w:lang w:val="en-US" w:eastAsia="zh-CN"/>
        </w:rPr>
        <w:t>年1月</w:t>
      </w:r>
      <w:r>
        <w:rPr>
          <w:rFonts w:hint="eastAsia" w:cs="Times New Roman"/>
          <w:b w:val="0"/>
          <w:bCs w:val="0"/>
          <w:snapToGrid/>
          <w:color w:val="auto"/>
          <w:spacing w:val="0"/>
          <w:sz w:val="28"/>
          <w:szCs w:val="28"/>
          <w:lang w:val="en-US" w:eastAsia="zh-CN"/>
        </w:rPr>
        <w:t>20</w:t>
      </w:r>
      <w:r>
        <w:rPr>
          <w:rFonts w:hint="default" w:ascii="Times New Roman" w:hAnsi="Times New Roman" w:eastAsia="方正仿宋_GBK" w:cs="Times New Roman"/>
          <w:b w:val="0"/>
          <w:bCs w:val="0"/>
          <w:snapToGrid/>
          <w:color w:val="auto"/>
          <w:spacing w:val="0"/>
          <w:sz w:val="28"/>
          <w:szCs w:val="28"/>
          <w:lang w:val="en-US" w:eastAsia="zh-CN"/>
        </w:rPr>
        <w:t>日印发</w:t>
      </w:r>
    </w:p>
    <w:sectPr>
      <w:pgSz w:w="11906" w:h="16838"/>
      <w:pgMar w:top="1984" w:right="1446" w:bottom="1644" w:left="14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Helvetica">
    <w:panose1 w:val="020B0604020202020204"/>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2EA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C6FE4B">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8C6FE4B">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MjljZjY2ODA5MDdmYTFlNjdkNzliNmEzN2M4ZDMifQ=="/>
  </w:docVars>
  <w:rsids>
    <w:rsidRoot w:val="777F8CD6"/>
    <w:rsid w:val="04F96FF0"/>
    <w:rsid w:val="08A81240"/>
    <w:rsid w:val="0A1B0553"/>
    <w:rsid w:val="0BBF0DE4"/>
    <w:rsid w:val="0E1E7AC7"/>
    <w:rsid w:val="0FF448BC"/>
    <w:rsid w:val="0FF7BEBA"/>
    <w:rsid w:val="13437AB0"/>
    <w:rsid w:val="13DA1B52"/>
    <w:rsid w:val="1DFCFCE3"/>
    <w:rsid w:val="212669AF"/>
    <w:rsid w:val="28F7441F"/>
    <w:rsid w:val="294653C8"/>
    <w:rsid w:val="2F5F067B"/>
    <w:rsid w:val="307F530B"/>
    <w:rsid w:val="325AB77A"/>
    <w:rsid w:val="36CA4384"/>
    <w:rsid w:val="36FD39D6"/>
    <w:rsid w:val="3F932B53"/>
    <w:rsid w:val="3FDF9806"/>
    <w:rsid w:val="407135AD"/>
    <w:rsid w:val="40AC681F"/>
    <w:rsid w:val="468927D9"/>
    <w:rsid w:val="46CD5373"/>
    <w:rsid w:val="473C453F"/>
    <w:rsid w:val="47AC42E6"/>
    <w:rsid w:val="53220528"/>
    <w:rsid w:val="53725ACE"/>
    <w:rsid w:val="58EE2AB3"/>
    <w:rsid w:val="5B7BD923"/>
    <w:rsid w:val="5D8D22D3"/>
    <w:rsid w:val="5DFB8DEE"/>
    <w:rsid w:val="5E7F4B20"/>
    <w:rsid w:val="5EE56FAA"/>
    <w:rsid w:val="5F4BF59A"/>
    <w:rsid w:val="62893AE2"/>
    <w:rsid w:val="63FB3DAC"/>
    <w:rsid w:val="69DBC287"/>
    <w:rsid w:val="6A93334A"/>
    <w:rsid w:val="6CF50E53"/>
    <w:rsid w:val="6FBF7F3F"/>
    <w:rsid w:val="70FDC661"/>
    <w:rsid w:val="729D1E1A"/>
    <w:rsid w:val="72DFE7F9"/>
    <w:rsid w:val="7657430F"/>
    <w:rsid w:val="76BEDB20"/>
    <w:rsid w:val="777F8CD6"/>
    <w:rsid w:val="787E2AAE"/>
    <w:rsid w:val="79FF51C4"/>
    <w:rsid w:val="7BB36005"/>
    <w:rsid w:val="7BC359F0"/>
    <w:rsid w:val="7C95AC9C"/>
    <w:rsid w:val="7DFF7690"/>
    <w:rsid w:val="7EF78DEE"/>
    <w:rsid w:val="7EFF2E2F"/>
    <w:rsid w:val="7FED670A"/>
    <w:rsid w:val="7FF6FFA0"/>
    <w:rsid w:val="7FFF4EE3"/>
    <w:rsid w:val="BB3FE3A9"/>
    <w:rsid w:val="BD1353C4"/>
    <w:rsid w:val="BFA94DE0"/>
    <w:rsid w:val="BFB6E1AD"/>
    <w:rsid w:val="BFF6305F"/>
    <w:rsid w:val="DA0671E4"/>
    <w:rsid w:val="DDFB862B"/>
    <w:rsid w:val="DE7F253C"/>
    <w:rsid w:val="E39B8C90"/>
    <w:rsid w:val="EFFF5BBF"/>
    <w:rsid w:val="F3E55CAF"/>
    <w:rsid w:val="F77F4A57"/>
    <w:rsid w:val="F8F7187D"/>
    <w:rsid w:val="FBAF0914"/>
    <w:rsid w:val="FBFEBB28"/>
    <w:rsid w:val="FF7DCF74"/>
    <w:rsid w:val="FF7FBBD0"/>
    <w:rsid w:val="FFFFCA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3">
    <w:name w:val="heading 4"/>
    <w:basedOn w:val="2"/>
    <w:next w:val="1"/>
    <w:qFormat/>
    <w:uiPriority w:val="9"/>
    <w:pPr>
      <w:keepLines w:val="0"/>
      <w:spacing w:before="240" w:after="60" w:line="240" w:lineRule="auto"/>
      <w:outlineLvl w:val="3"/>
    </w:pPr>
    <w:rPr>
      <w:rFonts w:ascii="Cambria" w:hAnsi="Cambria" w:eastAsia="黑体" w:cs="Times New Roman"/>
      <w:i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ind w:left="100" w:leftChars="100" w:right="100" w:rightChars="100"/>
      <w:jc w:val="both"/>
    </w:pPr>
    <w:rPr>
      <w:rFonts w:ascii="Calibri" w:hAnsi="Calibri" w:eastAsia="宋体" w:cs="Times New Roman"/>
      <w:sz w:val="21"/>
      <w:szCs w:val="21"/>
      <w:lang w:val="en-US" w:eastAsia="zh-CN" w:bidi="ar-SA"/>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Body Text Indent"/>
    <w:basedOn w:val="1"/>
    <w:next w:val="1"/>
    <w:qFormat/>
    <w:uiPriority w:val="0"/>
    <w:pPr>
      <w:widowControl w:val="0"/>
      <w:spacing w:after="120"/>
      <w:ind w:left="420"/>
      <w:jc w:val="both"/>
    </w:pPr>
    <w:rPr>
      <w:rFonts w:ascii="Calibri" w:hAnsi="Calibri" w:eastAsia="宋体" w:cs="Times New Roman"/>
      <w:kern w:val="2"/>
      <w:sz w:val="21"/>
      <w:szCs w:val="24"/>
      <w:lang w:val="en-US" w:eastAsia="zh-CN" w:bidi="ar-SA"/>
    </w:rPr>
  </w:style>
  <w:style w:type="paragraph" w:styleId="7">
    <w:name w:val="Body Text Indent 2"/>
    <w:basedOn w:val="1"/>
    <w:qFormat/>
    <w:uiPriority w:val="0"/>
    <w:pPr>
      <w:spacing w:line="480" w:lineRule="auto"/>
      <w:ind w:left="420" w:leftChars="200" w:firstLine="880" w:firstLineChars="200"/>
    </w:pPr>
    <w:rPr>
      <w:rFonts w:ascii="Calibri" w:hAnsi="Calibri" w:eastAsia="仿宋_GB2312" w:cs="Times New Roman"/>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1812</Words>
  <Characters>1837</Characters>
  <Lines>0</Lines>
  <Paragraphs>0</Paragraphs>
  <TotalTime>6</TotalTime>
  <ScaleCrop>false</ScaleCrop>
  <LinksUpToDate>false</LinksUpToDate>
  <CharactersWithSpaces>1854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2024-12-12T01:32:00Z</dcterms:created>
  <dc:creator>cgj</dc:creator>
  <cp:lastModifiedBy>Administrator</cp:lastModifiedBy>
  <cp:lastPrinted>2025-01-21T02:05:17Z</cp:lastPrinted>
  <dcterms:modified xsi:type="dcterms:W3CDTF">2025-01-21T02:05:36Z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31A5147BCBF94662C6C3806705C7D822_43</vt:lpwstr>
  </property>
  <property fmtid="{D5CDD505-2E9C-101B-9397-08002B2CF9AE}" pid="4" name="KSOSaveFontToCloudKey">
    <vt:lpwstr>759727473_btnclosed</vt:lpwstr>
  </property>
</Properties>
</file>