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bidi w:val="0"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napToGrid w:val="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napToGrid w:val="0"/>
          <w:kern w:val="0"/>
          <w:sz w:val="44"/>
          <w:szCs w:val="44"/>
          <w:lang w:eastAsia="zh-CN"/>
        </w:rPr>
        <w:t>重庆市铜梁区福果镇福兴社区便民服务中心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napToGrid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napToGrid w:val="0"/>
          <w:kern w:val="0"/>
          <w:sz w:val="44"/>
          <w:szCs w:val="44"/>
          <w:lang w:eastAsia="zh-CN"/>
        </w:rPr>
        <w:t>装修工程</w:t>
      </w:r>
      <w:r>
        <w:rPr>
          <w:rFonts w:hint="eastAsia" w:ascii="方正小标宋_GBK" w:hAnsi="方正小标宋_GBK" w:eastAsia="方正小标宋_GBK" w:cs="方正小标宋_GBK"/>
          <w:b w:val="0"/>
          <w:bCs/>
          <w:snapToGrid w:val="0"/>
          <w:kern w:val="0"/>
          <w:sz w:val="44"/>
          <w:szCs w:val="44"/>
        </w:rPr>
        <w:t>竞争性比选公告</w:t>
      </w:r>
      <w:bookmarkStart w:id="0" w:name="_Toc452058673"/>
      <w:bookmarkStart w:id="1" w:name="_1._招标条件"/>
      <w:bookmarkStart w:id="2" w:name="_Toc428455483"/>
    </w:p>
    <w:p>
      <w:pPr>
        <w:pageBreakBefore w:val="0"/>
        <w:widowControl w:val="0"/>
        <w:kinsoku/>
        <w:wordWrap/>
        <w:overflowPunct/>
        <w:topLinePunct w:val="0"/>
        <w:bidi w:val="0"/>
        <w:spacing w:line="500" w:lineRule="exact"/>
        <w:jc w:val="left"/>
        <w:textAlignment w:val="auto"/>
        <w:rPr>
          <w:rFonts w:hint="eastAsia" w:ascii="方正黑体_GBK" w:hAnsi="方正黑体_GBK" w:eastAsia="方正黑体_GBK" w:cs="方正黑体_GBK"/>
          <w:snapToGrid w:val="0"/>
          <w:kern w:val="0"/>
          <w:szCs w:val="21"/>
        </w:rPr>
      </w:pPr>
      <w:r>
        <w:rPr>
          <w:rFonts w:hint="eastAsia" w:ascii="方正黑体_GBK" w:hAnsi="方正黑体_GBK" w:eastAsia="方正黑体_GBK" w:cs="方正黑体_GBK"/>
          <w:snapToGrid w:val="0"/>
          <w:sz w:val="24"/>
          <w:szCs w:val="24"/>
        </w:rPr>
        <w:t>1</w:t>
      </w:r>
      <w:r>
        <w:rPr>
          <w:rFonts w:hint="eastAsia" w:ascii="方正黑体_GBK" w:hAnsi="方正黑体_GBK" w:eastAsia="方正黑体_GBK" w:cs="方正黑体_GBK"/>
          <w:snapToGrid w:val="0"/>
          <w:sz w:val="24"/>
          <w:szCs w:val="24"/>
          <w:lang w:val="en"/>
        </w:rPr>
        <w:t>.</w:t>
      </w:r>
      <w:r>
        <w:rPr>
          <w:rFonts w:hint="eastAsia" w:ascii="方正黑体_GBK" w:hAnsi="方正黑体_GBK" w:eastAsia="方正黑体_GBK" w:cs="方正黑体_GBK"/>
          <w:snapToGrid w:val="0"/>
          <w:sz w:val="24"/>
          <w:szCs w:val="24"/>
        </w:rPr>
        <w:t>比选条件</w:t>
      </w:r>
      <w:bookmarkEnd w:id="0"/>
      <w:bookmarkEnd w:id="1"/>
      <w:bookmarkEnd w:id="2"/>
    </w:p>
    <w:p>
      <w:pPr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420" w:firstLineChars="200"/>
        <w:jc w:val="left"/>
        <w:textAlignment w:val="auto"/>
        <w:rPr>
          <w:rFonts w:hint="eastAsia" w:ascii="宋体" w:hAnsi="宋体" w:cs="MingLiU"/>
          <w:snapToGrid w:val="0"/>
          <w:kern w:val="0"/>
          <w:szCs w:val="21"/>
        </w:rPr>
      </w:pPr>
      <w:r>
        <w:rPr>
          <w:rFonts w:hint="eastAsia" w:ascii="宋体" w:hAnsi="宋体" w:cs="MingLiU"/>
          <w:snapToGrid w:val="0"/>
          <w:kern w:val="0"/>
          <w:szCs w:val="21"/>
        </w:rPr>
        <w:t>本招标项目</w:t>
      </w:r>
      <w:r>
        <w:rPr>
          <w:rFonts w:hint="eastAsia" w:ascii="宋体" w:hAnsi="宋体" w:cs="MingLiU"/>
          <w:snapToGrid w:val="0"/>
          <w:kern w:val="0"/>
          <w:szCs w:val="21"/>
          <w:u w:val="single"/>
          <w:lang w:eastAsia="zh-CN"/>
        </w:rPr>
        <w:t>重庆市铜梁区福果镇福兴社区便民服务中心装修工程</w:t>
      </w:r>
      <w:r>
        <w:rPr>
          <w:rFonts w:hint="eastAsia" w:ascii="宋体" w:hAnsi="宋体" w:cs="MingLiU"/>
          <w:snapToGrid w:val="0"/>
          <w:kern w:val="0"/>
          <w:szCs w:val="21"/>
        </w:rPr>
        <w:t>，项目业主为</w:t>
      </w:r>
      <w:r>
        <w:rPr>
          <w:rFonts w:hint="eastAsia" w:ascii="宋体" w:hAnsi="宋体" w:cs="宋体"/>
          <w:bCs/>
          <w:szCs w:val="21"/>
          <w:u w:val="single"/>
          <w:lang w:eastAsia="zh-CN"/>
        </w:rPr>
        <w:t>重庆市铜梁区福果镇福兴社区居民委员会</w:t>
      </w:r>
      <w:r>
        <w:rPr>
          <w:rFonts w:hint="eastAsia" w:ascii="宋体" w:hAnsi="宋体" w:cs="宋体"/>
          <w:bCs/>
          <w:szCs w:val="21"/>
          <w:u w:val="single"/>
        </w:rPr>
        <w:t xml:space="preserve"> </w:t>
      </w:r>
      <w:r>
        <w:rPr>
          <w:rFonts w:hint="eastAsia" w:ascii="宋体" w:hAnsi="宋体" w:cs="MingLiU"/>
          <w:snapToGrid w:val="0"/>
          <w:kern w:val="0"/>
          <w:szCs w:val="21"/>
        </w:rPr>
        <w:t>, 资金来源为</w:t>
      </w:r>
      <w:r>
        <w:rPr>
          <w:rFonts w:hint="eastAsia" w:ascii="宋体" w:hAnsi="宋体" w:cs="MingLiU"/>
          <w:snapToGrid w:val="0"/>
          <w:kern w:val="0"/>
          <w:szCs w:val="21"/>
          <w:u w:val="single"/>
          <w:lang w:val="en-US" w:eastAsia="zh-CN"/>
        </w:rPr>
        <w:t>上级补助</w:t>
      </w:r>
      <w:r>
        <w:rPr>
          <w:rFonts w:hint="eastAsia" w:ascii="宋体" w:hAnsi="宋体" w:cs="MingLiU"/>
          <w:snapToGrid w:val="0"/>
          <w:kern w:val="0"/>
          <w:szCs w:val="21"/>
        </w:rPr>
        <w:t>，比选人为</w:t>
      </w:r>
      <w:r>
        <w:rPr>
          <w:rFonts w:hint="eastAsia" w:ascii="宋体" w:hAnsi="宋体" w:cs="宋体"/>
          <w:bCs/>
          <w:szCs w:val="21"/>
          <w:u w:val="single"/>
          <w:lang w:eastAsia="zh-CN"/>
        </w:rPr>
        <w:t>重庆市铜梁区福果镇福兴社区居民委员会</w:t>
      </w:r>
      <w:r>
        <w:rPr>
          <w:rFonts w:hint="eastAsia" w:ascii="宋体" w:hAnsi="宋体" w:cs="宋体"/>
          <w:bCs/>
          <w:szCs w:val="21"/>
          <w:u w:val="single"/>
        </w:rPr>
        <w:t xml:space="preserve"> </w:t>
      </w:r>
      <w:r>
        <w:rPr>
          <w:rFonts w:hint="eastAsia" w:ascii="宋体" w:hAnsi="宋体" w:cs="MingLiU"/>
          <w:snapToGrid w:val="0"/>
          <w:kern w:val="0"/>
          <w:szCs w:val="21"/>
        </w:rPr>
        <w:t>。项目已具备比选条件，现对该项目</w:t>
      </w:r>
      <w:r>
        <w:rPr>
          <w:rFonts w:hint="eastAsia" w:ascii="宋体" w:hAnsi="宋体" w:cs="MingLiU"/>
          <w:snapToGrid w:val="0"/>
          <w:kern w:val="0"/>
          <w:szCs w:val="21"/>
          <w:u w:val="single"/>
        </w:rPr>
        <w:t>施工</w:t>
      </w:r>
      <w:r>
        <w:rPr>
          <w:rFonts w:hint="eastAsia" w:ascii="宋体" w:hAnsi="宋体" w:cs="MingLiU"/>
          <w:snapToGrid w:val="0"/>
          <w:kern w:val="0"/>
          <w:szCs w:val="21"/>
        </w:rPr>
        <w:t>进行比选招标。</w:t>
      </w:r>
      <w:bookmarkStart w:id="3" w:name="_Toc452058674"/>
    </w:p>
    <w:p>
      <w:pPr>
        <w:pageBreakBefore w:val="0"/>
        <w:widowControl w:val="0"/>
        <w:kinsoku/>
        <w:wordWrap/>
        <w:overflowPunct/>
        <w:topLinePunct w:val="0"/>
        <w:bidi w:val="0"/>
        <w:spacing w:line="500" w:lineRule="exact"/>
        <w:jc w:val="left"/>
        <w:textAlignment w:val="auto"/>
        <w:rPr>
          <w:rFonts w:hint="eastAsia" w:ascii="方正黑体_GBK" w:hAnsi="方正黑体_GBK" w:eastAsia="方正黑体_GBK" w:cs="方正黑体_GBK"/>
          <w:snapToGrid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snapToGrid w:val="0"/>
          <w:sz w:val="24"/>
          <w:szCs w:val="24"/>
        </w:rPr>
        <w:t>2</w:t>
      </w:r>
      <w:r>
        <w:rPr>
          <w:rFonts w:hint="eastAsia" w:ascii="方正黑体_GBK" w:hAnsi="方正黑体_GBK" w:eastAsia="方正黑体_GBK" w:cs="方正黑体_GBK"/>
          <w:snapToGrid w:val="0"/>
          <w:sz w:val="24"/>
          <w:szCs w:val="24"/>
          <w:lang w:eastAsia="zh-CN"/>
        </w:rPr>
        <w:t>.</w:t>
      </w:r>
      <w:r>
        <w:rPr>
          <w:rFonts w:hint="eastAsia" w:ascii="方正黑体_GBK" w:hAnsi="方正黑体_GBK" w:eastAsia="方正黑体_GBK" w:cs="方正黑体_GBK"/>
          <w:snapToGrid w:val="0"/>
          <w:sz w:val="24"/>
          <w:szCs w:val="24"/>
        </w:rPr>
        <w:t>项目概况与招标范围</w:t>
      </w:r>
      <w:bookmarkEnd w:id="3"/>
    </w:p>
    <w:p>
      <w:pPr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420" w:firstLineChars="200"/>
        <w:textAlignment w:val="auto"/>
        <w:rPr>
          <w:rFonts w:ascii="宋体" w:hAnsi="宋体" w:cs="MingLiU"/>
          <w:snapToGrid w:val="0"/>
          <w:kern w:val="0"/>
          <w:szCs w:val="21"/>
        </w:rPr>
      </w:pPr>
      <w:bookmarkStart w:id="4" w:name="_Toc452058675"/>
      <w:r>
        <w:rPr>
          <w:rFonts w:hint="eastAsia" w:ascii="宋体" w:hAnsi="宋体" w:cs="MingLiU"/>
          <w:snapToGrid w:val="0"/>
          <w:kern w:val="0"/>
          <w:szCs w:val="21"/>
        </w:rPr>
        <w:t>2.1建设地址：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重庆市铜梁区福果镇</w:t>
      </w:r>
      <w:r>
        <w:rPr>
          <w:rFonts w:hint="eastAsia" w:ascii="宋体" w:hAnsi="宋体" w:cs="MingLiU"/>
          <w:snapToGrid w:val="0"/>
          <w:kern w:val="0"/>
          <w:szCs w:val="21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MingLiU"/>
          <w:snapToGrid w:val="0"/>
          <w:kern w:val="0"/>
          <w:szCs w:val="21"/>
        </w:rPr>
        <w:t>2.2项目概况：</w:t>
      </w:r>
      <w:r>
        <w:rPr>
          <w:rFonts w:hint="eastAsia" w:ascii="宋体" w:hAnsi="宋体" w:cs="宋体"/>
          <w:kern w:val="0"/>
          <w:szCs w:val="21"/>
        </w:rPr>
        <w:t>该项目位于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重庆市铜梁区福果镇</w:t>
      </w:r>
      <w:r>
        <w:rPr>
          <w:rFonts w:hint="eastAsia" w:ascii="宋体" w:hAnsi="宋体" w:cs="宋体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kern w:val="0"/>
          <w:szCs w:val="21"/>
        </w:rPr>
        <w:t>主要工作内容包括</w:t>
      </w:r>
      <w:r>
        <w:rPr>
          <w:rFonts w:hint="eastAsia" w:ascii="宋体" w:hAnsi="宋体" w:cs="宋体"/>
          <w:kern w:val="0"/>
          <w:szCs w:val="21"/>
          <w:lang w:eastAsia="zh-CN"/>
        </w:rPr>
        <w:t>福兴社区便民服务中心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二层、三层装修工程、给排水工程、电器工程及附属工程</w:t>
      </w:r>
      <w:r>
        <w:rPr>
          <w:rFonts w:hint="eastAsia" w:ascii="宋体" w:hAnsi="宋体" w:cs="宋体"/>
          <w:kern w:val="0"/>
          <w:szCs w:val="21"/>
        </w:rPr>
        <w:t>等。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420" w:firstLineChars="200"/>
        <w:textAlignment w:val="auto"/>
        <w:rPr>
          <w:rFonts w:ascii="宋体" w:hAnsi="宋体" w:cs="MingLiU"/>
          <w:snapToGrid w:val="0"/>
          <w:kern w:val="0"/>
          <w:szCs w:val="21"/>
        </w:rPr>
      </w:pPr>
      <w:r>
        <w:rPr>
          <w:rFonts w:hint="eastAsia" w:ascii="宋体" w:hAnsi="宋体" w:cs="MingLiU"/>
          <w:snapToGrid w:val="0"/>
          <w:kern w:val="0"/>
          <w:szCs w:val="21"/>
        </w:rPr>
        <w:t>2.3比选范围：</w:t>
      </w:r>
      <w:r>
        <w:rPr>
          <w:rFonts w:hint="eastAsia" w:ascii="宋体" w:hAnsi="宋体" w:cs="宋体"/>
          <w:kern w:val="0"/>
          <w:szCs w:val="21"/>
        </w:rPr>
        <w:t>施工图所示的工程内容，具体以比选人发布的工程量清单为准</w:t>
      </w:r>
      <w:r>
        <w:rPr>
          <w:rFonts w:hint="eastAsia" w:ascii="宋体" w:hAnsi="宋体" w:cs="MingLiU"/>
          <w:snapToGrid w:val="0"/>
          <w:kern w:val="0"/>
          <w:szCs w:val="21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420" w:firstLineChars="200"/>
        <w:textAlignment w:val="auto"/>
        <w:rPr>
          <w:rFonts w:ascii="宋体" w:hAnsi="宋体" w:cs="MingLiU"/>
          <w:snapToGrid w:val="0"/>
          <w:color w:val="auto"/>
          <w:kern w:val="0"/>
          <w:szCs w:val="21"/>
        </w:rPr>
      </w:pPr>
      <w:r>
        <w:rPr>
          <w:rFonts w:hint="eastAsia" w:ascii="宋体" w:hAnsi="宋体" w:cs="MingLiU"/>
          <w:snapToGrid w:val="0"/>
          <w:color w:val="auto"/>
          <w:kern w:val="0"/>
          <w:szCs w:val="21"/>
        </w:rPr>
        <w:t>2.4工期：</w:t>
      </w:r>
      <w:r>
        <w:rPr>
          <w:rFonts w:hint="eastAsia" w:ascii="宋体" w:hAnsi="宋体" w:cs="MingLiU"/>
          <w:snapToGrid w:val="0"/>
          <w:color w:val="auto"/>
          <w:kern w:val="0"/>
          <w:szCs w:val="21"/>
          <w:lang w:val="en-US" w:eastAsia="zh-CN"/>
        </w:rPr>
        <w:t>30日历天</w:t>
      </w:r>
      <w:r>
        <w:rPr>
          <w:rFonts w:hint="eastAsia" w:ascii="宋体" w:hAnsi="宋体" w:cs="宋体"/>
          <w:color w:val="auto"/>
          <w:kern w:val="0"/>
          <w:szCs w:val="21"/>
        </w:rPr>
        <w:t>，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逾期竣工违约金的计算方法按1000元／天计违约金</w:t>
      </w:r>
      <w:r>
        <w:rPr>
          <w:rFonts w:hint="eastAsia" w:ascii="宋体" w:hAnsi="宋体" w:cs="MingLiU"/>
          <w:snapToGrid w:val="0"/>
          <w:color w:val="auto"/>
          <w:kern w:val="0"/>
          <w:szCs w:val="21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420" w:firstLineChars="200"/>
        <w:textAlignment w:val="auto"/>
        <w:rPr>
          <w:rFonts w:hint="eastAsia" w:ascii="宋体" w:hAnsi="宋体" w:cs="MingLiU"/>
          <w:snapToGrid w:val="0"/>
          <w:color w:val="auto"/>
          <w:kern w:val="0"/>
          <w:szCs w:val="21"/>
        </w:rPr>
      </w:pPr>
      <w:r>
        <w:rPr>
          <w:rFonts w:hint="eastAsia" w:ascii="宋体" w:hAnsi="宋体" w:cs="MingLiU"/>
          <w:snapToGrid w:val="0"/>
          <w:color w:val="auto"/>
          <w:kern w:val="0"/>
          <w:szCs w:val="21"/>
        </w:rPr>
        <w:t>2.5 标段划分：本次招标设1个标段。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00" w:lineRule="exact"/>
        <w:jc w:val="left"/>
        <w:textAlignment w:val="auto"/>
        <w:rPr>
          <w:rFonts w:hint="eastAsia" w:ascii="方正黑体_GBK" w:hAnsi="方正黑体_GBK" w:eastAsia="方正黑体_GBK" w:cs="方正黑体_GBK"/>
          <w:snapToGrid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snapToGrid w:val="0"/>
          <w:sz w:val="24"/>
          <w:szCs w:val="24"/>
        </w:rPr>
        <w:t>3</w:t>
      </w:r>
      <w:r>
        <w:rPr>
          <w:rFonts w:hint="default" w:ascii="方正黑体_GBK" w:hAnsi="方正黑体_GBK" w:eastAsia="方正黑体_GBK" w:cs="方正黑体_GBK"/>
          <w:snapToGrid w:val="0"/>
          <w:sz w:val="24"/>
          <w:szCs w:val="24"/>
          <w:lang w:val="en"/>
        </w:rPr>
        <w:t>.</w:t>
      </w:r>
      <w:r>
        <w:rPr>
          <w:rFonts w:hint="eastAsia" w:ascii="方正黑体_GBK" w:hAnsi="方正黑体_GBK" w:eastAsia="方正黑体_GBK" w:cs="方正黑体_GBK"/>
          <w:snapToGrid w:val="0"/>
          <w:sz w:val="24"/>
          <w:szCs w:val="24"/>
        </w:rPr>
        <w:t>投标人资格要求</w:t>
      </w:r>
      <w:bookmarkEnd w:id="4"/>
    </w:p>
    <w:p>
      <w:pPr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420" w:firstLineChars="200"/>
        <w:textAlignment w:val="auto"/>
        <w:rPr>
          <w:rFonts w:ascii="宋体" w:hAnsi="宋体" w:cs="MingLiU"/>
          <w:snapToGrid w:val="0"/>
          <w:color w:val="auto"/>
          <w:kern w:val="0"/>
          <w:szCs w:val="21"/>
        </w:rPr>
      </w:pPr>
      <w:r>
        <w:rPr>
          <w:rFonts w:ascii="宋体" w:hAnsi="宋体" w:cs="MingLiU"/>
          <w:snapToGrid w:val="0"/>
          <w:color w:val="auto"/>
          <w:kern w:val="0"/>
          <w:szCs w:val="21"/>
        </w:rPr>
        <w:t xml:space="preserve">3.1  </w:t>
      </w:r>
      <w:r>
        <w:rPr>
          <w:rFonts w:hint="eastAsia" w:ascii="宋体" w:hAnsi="宋体" w:cs="宋体"/>
          <w:snapToGrid w:val="0"/>
          <w:color w:val="auto"/>
          <w:kern w:val="0"/>
          <w:szCs w:val="21"/>
        </w:rPr>
        <w:t>本次招标要求投标人须具有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u w:val="single"/>
          <w:lang w:eastAsia="zh-CN"/>
        </w:rPr>
        <w:t>建筑工程施工总承包叁级及以上资质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u w:val="single"/>
        </w:rPr>
        <w:t>或市政公用工程施工总承包叁级及以上资质</w:t>
      </w:r>
      <w:r>
        <w:rPr>
          <w:rFonts w:hint="eastAsia" w:ascii="宋体" w:hAnsi="宋体" w:cs="宋体"/>
          <w:b/>
          <w:color w:val="auto"/>
          <w:kern w:val="0"/>
          <w:szCs w:val="21"/>
        </w:rPr>
        <w:t>，</w:t>
      </w:r>
      <w:r>
        <w:rPr>
          <w:rFonts w:hint="eastAsia" w:ascii="宋体" w:hAnsi="宋体" w:cs="宋体"/>
          <w:snapToGrid w:val="0"/>
          <w:color w:val="auto"/>
          <w:kern w:val="0"/>
          <w:szCs w:val="21"/>
        </w:rPr>
        <w:t>并在人员、设备、资金等方面具有相应的施工能力</w:t>
      </w:r>
    </w:p>
    <w:p>
      <w:pPr>
        <w:pageBreakBefore w:val="0"/>
        <w:widowControl w:val="0"/>
        <w:tabs>
          <w:tab w:val="left" w:pos="38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20"/>
        <w:jc w:val="left"/>
        <w:textAlignment w:val="auto"/>
        <w:rPr>
          <w:rFonts w:ascii="宋体" w:hAnsi="宋体" w:cs="MingLiU"/>
          <w:snapToGrid w:val="0"/>
          <w:color w:val="auto"/>
          <w:kern w:val="0"/>
          <w:szCs w:val="21"/>
        </w:rPr>
      </w:pPr>
      <w:r>
        <w:rPr>
          <w:rFonts w:hint="eastAsia" w:ascii="宋体" w:hAnsi="宋体" w:cs="MingLiU"/>
          <w:snapToGrid w:val="0"/>
          <w:color w:val="auto"/>
          <w:kern w:val="0"/>
          <w:szCs w:val="21"/>
        </w:rPr>
        <w:t>3.2  资格审查方式：资格后审。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20"/>
        <w:jc w:val="left"/>
        <w:textAlignment w:val="auto"/>
        <w:rPr>
          <w:rFonts w:hint="eastAsia" w:ascii="宋体" w:hAnsi="宋体" w:cs="MingLiU"/>
          <w:color w:val="auto"/>
          <w:kern w:val="0"/>
        </w:rPr>
      </w:pPr>
      <w:r>
        <w:rPr>
          <w:rFonts w:hint="eastAsia" w:ascii="宋体" w:hAnsi="宋体" w:cs="MingLiU"/>
          <w:snapToGrid w:val="0"/>
          <w:color w:val="auto"/>
          <w:kern w:val="0"/>
          <w:szCs w:val="21"/>
        </w:rPr>
        <w:t xml:space="preserve">3.3  </w:t>
      </w:r>
      <w:bookmarkStart w:id="5" w:name="_Toc452058676"/>
      <w:r>
        <w:rPr>
          <w:rFonts w:hint="eastAsia" w:ascii="宋体" w:hAnsi="宋体" w:cs="MingLiU"/>
          <w:color w:val="auto"/>
          <w:kern w:val="0"/>
        </w:rPr>
        <w:t>本次招标</w:t>
      </w:r>
      <w:r>
        <w:rPr>
          <w:rFonts w:hint="eastAsia" w:ascii="宋体" w:hAnsi="宋体"/>
          <w:color w:val="auto"/>
          <w:kern w:val="0"/>
        </w:rPr>
        <w:t xml:space="preserve"> </w:t>
      </w:r>
      <w:r>
        <w:rPr>
          <w:rFonts w:hint="eastAsia" w:ascii="宋体" w:hAnsi="宋体" w:cs="MingLiU"/>
          <w:color w:val="auto"/>
          <w:kern w:val="0"/>
          <w:u w:val="single"/>
        </w:rPr>
        <w:t xml:space="preserve"> 不接受 </w:t>
      </w:r>
      <w:r>
        <w:rPr>
          <w:rFonts w:hint="eastAsia" w:ascii="宋体" w:hAnsi="宋体" w:cs="MingLiU"/>
          <w:color w:val="auto"/>
          <w:kern w:val="0"/>
        </w:rPr>
        <w:t>联合体投标。</w:t>
      </w:r>
      <w:bookmarkEnd w:id="5"/>
      <w:bookmarkStart w:id="6" w:name="_Toc29435"/>
      <w:bookmarkStart w:id="7" w:name="_Toc16831"/>
      <w:bookmarkStart w:id="8" w:name="_Toc452058679"/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方正黑体_GBK" w:hAnsi="方正黑体_GBK" w:eastAsia="方正黑体_GBK" w:cs="方正黑体_GBK"/>
          <w:snapToGrid w:val="0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snapToGrid w:val="0"/>
          <w:sz w:val="24"/>
          <w:szCs w:val="24"/>
          <w:lang w:val="en"/>
        </w:rPr>
        <w:t>4.</w:t>
      </w:r>
      <w:r>
        <w:rPr>
          <w:rFonts w:hint="eastAsia" w:ascii="方正黑体_GBK" w:hAnsi="方正黑体_GBK" w:eastAsia="方正黑体_GBK" w:cs="方正黑体_GBK"/>
          <w:snapToGrid w:val="0"/>
          <w:sz w:val="24"/>
          <w:szCs w:val="24"/>
        </w:rPr>
        <w:t>比选文件的获取</w:t>
      </w:r>
      <w:bookmarkEnd w:id="6"/>
      <w:bookmarkEnd w:id="7"/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ind w:firstLine="420" w:firstLineChars="200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4.1 </w:t>
      </w:r>
      <w:r>
        <w:rPr>
          <w:rFonts w:hint="eastAsia" w:ascii="宋体" w:hAnsi="宋体" w:cs="宋体"/>
          <w:color w:val="auto"/>
          <w:kern w:val="0"/>
          <w:szCs w:val="21"/>
        </w:rPr>
        <w:t>获取时间及获取方式：</w:t>
      </w:r>
      <w:r>
        <w:rPr>
          <w:rFonts w:hint="eastAsia" w:ascii="宋体" w:hAnsi="宋体" w:eastAsia="宋体" w:cs="MingLiU"/>
          <w:b w:val="0"/>
          <w:bCs w:val="0"/>
          <w:snapToGrid w:val="0"/>
          <w:color w:val="auto"/>
          <w:kern w:val="0"/>
          <w:sz w:val="21"/>
          <w:szCs w:val="21"/>
          <w:lang w:val="en-US" w:eastAsia="zh-CN" w:bidi="ar-SA"/>
        </w:rPr>
        <w:t>凡有意参加比选者，请于</w:t>
      </w:r>
      <w:r>
        <w:rPr>
          <w:rFonts w:hint="eastAsia" w:ascii="宋体" w:hAnsi="宋体" w:cs="MingLiU"/>
          <w:b w:val="0"/>
          <w:bCs w:val="0"/>
          <w:snapToGrid w:val="0"/>
          <w:color w:val="auto"/>
          <w:kern w:val="0"/>
          <w:sz w:val="21"/>
          <w:szCs w:val="21"/>
          <w:lang w:val="en-US" w:eastAsia="zh-CN" w:bidi="ar-SA"/>
        </w:rPr>
        <w:t>2023</w:t>
      </w:r>
      <w:r>
        <w:rPr>
          <w:rFonts w:hint="eastAsia" w:ascii="宋体" w:hAnsi="宋体" w:eastAsia="宋体" w:cs="MingLiU"/>
          <w:b w:val="0"/>
          <w:bCs w:val="0"/>
          <w:snapToGrid w:val="0"/>
          <w:color w:val="auto"/>
          <w:kern w:val="0"/>
          <w:sz w:val="21"/>
          <w:szCs w:val="21"/>
          <w:lang w:val="en-US" w:eastAsia="zh-CN" w:bidi="ar-SA"/>
        </w:rPr>
        <w:t>年</w:t>
      </w:r>
      <w:r>
        <w:rPr>
          <w:rFonts w:hint="eastAsia" w:ascii="宋体" w:hAnsi="宋体" w:cs="MingLiU"/>
          <w:b w:val="0"/>
          <w:bCs w:val="0"/>
          <w:snapToGrid w:val="0"/>
          <w:color w:val="auto"/>
          <w:kern w:val="0"/>
          <w:sz w:val="21"/>
          <w:szCs w:val="21"/>
          <w:lang w:val="en-US" w:eastAsia="zh-CN" w:bidi="ar-SA"/>
        </w:rPr>
        <w:t>10</w:t>
      </w:r>
      <w:r>
        <w:rPr>
          <w:rFonts w:hint="eastAsia" w:ascii="宋体" w:hAnsi="宋体" w:eastAsia="宋体" w:cs="MingLiU"/>
          <w:b w:val="0"/>
          <w:bCs w:val="0"/>
          <w:snapToGrid w:val="0"/>
          <w:color w:val="auto"/>
          <w:kern w:val="0"/>
          <w:sz w:val="21"/>
          <w:szCs w:val="21"/>
          <w:lang w:val="en-US" w:eastAsia="zh-CN" w:bidi="ar-SA"/>
        </w:rPr>
        <w:t>月</w:t>
      </w:r>
      <w:r>
        <w:rPr>
          <w:rFonts w:hint="eastAsia" w:ascii="宋体" w:hAnsi="宋体" w:cs="MingLiU"/>
          <w:b w:val="0"/>
          <w:bCs w:val="0"/>
          <w:snapToGrid w:val="0"/>
          <w:color w:val="auto"/>
          <w:kern w:val="0"/>
          <w:sz w:val="21"/>
          <w:szCs w:val="21"/>
          <w:lang w:val="en-US" w:eastAsia="zh-CN" w:bidi="ar-SA"/>
        </w:rPr>
        <w:t>16</w:t>
      </w:r>
      <w:r>
        <w:rPr>
          <w:rFonts w:hint="eastAsia" w:ascii="宋体" w:hAnsi="宋体" w:eastAsia="宋体" w:cs="MingLiU"/>
          <w:b w:val="0"/>
          <w:bCs w:val="0"/>
          <w:snapToGrid w:val="0"/>
          <w:color w:val="auto"/>
          <w:kern w:val="0"/>
          <w:sz w:val="21"/>
          <w:szCs w:val="21"/>
          <w:lang w:val="en-US" w:eastAsia="zh-CN" w:bidi="ar-SA"/>
        </w:rPr>
        <w:t>日起至</w:t>
      </w:r>
      <w:r>
        <w:rPr>
          <w:rFonts w:hint="eastAsia" w:ascii="宋体" w:hAnsi="宋体" w:cs="MingLiU"/>
          <w:b w:val="0"/>
          <w:bCs w:val="0"/>
          <w:snapToGrid w:val="0"/>
          <w:color w:val="auto"/>
          <w:kern w:val="0"/>
          <w:sz w:val="21"/>
          <w:szCs w:val="21"/>
          <w:lang w:val="en-US" w:eastAsia="zh-CN" w:bidi="ar-SA"/>
        </w:rPr>
        <w:t>2023</w:t>
      </w:r>
      <w:r>
        <w:rPr>
          <w:rFonts w:hint="eastAsia" w:ascii="宋体" w:hAnsi="宋体" w:eastAsia="宋体" w:cs="MingLiU"/>
          <w:b w:val="0"/>
          <w:bCs w:val="0"/>
          <w:snapToGrid w:val="0"/>
          <w:color w:val="auto"/>
          <w:kern w:val="0"/>
          <w:sz w:val="21"/>
          <w:szCs w:val="21"/>
          <w:lang w:val="en-US" w:eastAsia="zh-CN" w:bidi="ar-SA"/>
        </w:rPr>
        <w:t>年</w:t>
      </w:r>
      <w:r>
        <w:rPr>
          <w:rFonts w:hint="eastAsia" w:ascii="宋体" w:hAnsi="宋体" w:cs="MingLiU"/>
          <w:b w:val="0"/>
          <w:bCs w:val="0"/>
          <w:snapToGrid w:val="0"/>
          <w:color w:val="auto"/>
          <w:kern w:val="0"/>
          <w:sz w:val="21"/>
          <w:szCs w:val="21"/>
          <w:lang w:val="en-US" w:eastAsia="zh-CN" w:bidi="ar-SA"/>
        </w:rPr>
        <w:t>10</w:t>
      </w:r>
      <w:r>
        <w:rPr>
          <w:rFonts w:hint="eastAsia" w:ascii="宋体" w:hAnsi="宋体" w:eastAsia="宋体" w:cs="MingLiU"/>
          <w:b w:val="0"/>
          <w:bCs w:val="0"/>
          <w:snapToGrid w:val="0"/>
          <w:color w:val="auto"/>
          <w:kern w:val="0"/>
          <w:sz w:val="21"/>
          <w:szCs w:val="21"/>
          <w:lang w:val="en-US" w:eastAsia="zh-CN" w:bidi="ar-SA"/>
        </w:rPr>
        <w:t>月</w:t>
      </w:r>
      <w:r>
        <w:rPr>
          <w:rFonts w:hint="eastAsia" w:ascii="宋体" w:hAnsi="宋体" w:cs="MingLiU"/>
          <w:b w:val="0"/>
          <w:bCs w:val="0"/>
          <w:snapToGrid w:val="0"/>
          <w:color w:val="auto"/>
          <w:kern w:val="0"/>
          <w:sz w:val="21"/>
          <w:szCs w:val="21"/>
          <w:lang w:val="en-US" w:eastAsia="zh-CN" w:bidi="ar-SA"/>
        </w:rPr>
        <w:t>23</w:t>
      </w:r>
      <w:r>
        <w:rPr>
          <w:rFonts w:hint="eastAsia" w:ascii="宋体" w:hAnsi="宋体" w:eastAsia="宋体" w:cs="MingLiU"/>
          <w:b w:val="0"/>
          <w:bCs w:val="0"/>
          <w:snapToGrid w:val="0"/>
          <w:color w:val="auto"/>
          <w:kern w:val="0"/>
          <w:sz w:val="21"/>
          <w:szCs w:val="21"/>
          <w:lang w:val="en-US" w:eastAsia="zh-CN" w:bidi="ar-SA"/>
        </w:rPr>
        <w:t>日</w:t>
      </w:r>
      <w:r>
        <w:rPr>
          <w:rFonts w:hint="eastAsia" w:ascii="宋体" w:hAnsi="宋体" w:cs="MingLiU"/>
          <w:b w:val="0"/>
          <w:bCs w:val="0"/>
          <w:snapToGrid w:val="0"/>
          <w:color w:val="auto"/>
          <w:kern w:val="0"/>
          <w:sz w:val="21"/>
          <w:szCs w:val="21"/>
          <w:lang w:val="en-US" w:eastAsia="zh-CN" w:bidi="ar-SA"/>
        </w:rPr>
        <w:t>17</w:t>
      </w:r>
      <w:r>
        <w:rPr>
          <w:rFonts w:hint="eastAsia" w:ascii="宋体" w:hAnsi="宋体" w:eastAsia="宋体" w:cs="MingLiU"/>
          <w:b w:val="0"/>
          <w:bCs w:val="0"/>
          <w:snapToGrid w:val="0"/>
          <w:color w:val="auto"/>
          <w:kern w:val="0"/>
          <w:sz w:val="21"/>
          <w:szCs w:val="21"/>
          <w:lang w:val="en-US" w:eastAsia="zh-CN" w:bidi="ar-SA"/>
        </w:rPr>
        <w:t>时止（法定公休日、法定节假日除外）到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lang w:eastAsia="zh-CN"/>
        </w:rPr>
        <w:t>重庆尚宇工程项目管理有限公司(重庆市铜梁区宝莲国际1栋13-4）</w:t>
      </w:r>
      <w:r>
        <w:rPr>
          <w:rFonts w:hint="eastAsia" w:ascii="宋体" w:hAnsi="宋体" w:eastAsia="宋体" w:cs="MingLiU"/>
          <w:b w:val="0"/>
          <w:bCs w:val="0"/>
          <w:snapToGrid w:val="0"/>
          <w:color w:val="auto"/>
          <w:kern w:val="0"/>
          <w:sz w:val="21"/>
          <w:szCs w:val="21"/>
          <w:lang w:val="en-US" w:eastAsia="zh-CN" w:bidi="ar-SA"/>
        </w:rPr>
        <w:t>报名并购买竞争性比选文件等相关技术资料，购买资料时请持法定代表人身份证明书或法定代表人授权委托书（</w:t>
      </w:r>
      <w:r>
        <w:rPr>
          <w:rFonts w:hint="eastAsia" w:ascii="宋体" w:hAnsi="宋体" w:cs="MingLiU"/>
          <w:b w:val="0"/>
          <w:bCs w:val="0"/>
          <w:snapToGrid w:val="0"/>
          <w:color w:val="auto"/>
          <w:kern w:val="0"/>
          <w:sz w:val="21"/>
          <w:szCs w:val="21"/>
          <w:lang w:val="en-US" w:eastAsia="zh-CN" w:bidi="ar-SA"/>
        </w:rPr>
        <w:t>盖鲜章</w:t>
      </w:r>
      <w:r>
        <w:rPr>
          <w:rFonts w:hint="eastAsia" w:ascii="宋体" w:hAnsi="宋体" w:eastAsia="宋体" w:cs="MingLiU"/>
          <w:b w:val="0"/>
          <w:bCs w:val="0"/>
          <w:snapToGrid w:val="0"/>
          <w:color w:val="auto"/>
          <w:kern w:val="0"/>
          <w:sz w:val="21"/>
          <w:szCs w:val="21"/>
          <w:lang w:val="en-US" w:eastAsia="zh-CN" w:bidi="ar-SA"/>
        </w:rPr>
        <w:t>）,过期不接受报名</w:t>
      </w:r>
      <w:r>
        <w:rPr>
          <w:rFonts w:hint="eastAsia" w:ascii="宋体" w:hAnsi="宋体" w:cs="宋体"/>
          <w:color w:val="auto"/>
        </w:rPr>
        <w:t>。</w:t>
      </w:r>
      <w:r>
        <w:rPr>
          <w:rFonts w:hint="eastAsia" w:ascii="宋体" w:hAnsi="宋体" w:cs="宋体"/>
          <w:color w:val="auto"/>
          <w:lang w:eastAsia="zh-CN"/>
        </w:rPr>
        <w:t>资料费</w:t>
      </w:r>
      <w:r>
        <w:rPr>
          <w:rFonts w:hint="eastAsia" w:ascii="宋体" w:hAnsi="宋体" w:cs="宋体"/>
          <w:color w:val="auto"/>
          <w:lang w:val="en-US" w:eastAsia="zh-CN"/>
        </w:rPr>
        <w:t>500元/份</w:t>
      </w:r>
      <w:r>
        <w:rPr>
          <w:rFonts w:hint="eastAsia" w:ascii="宋体" w:hAnsi="宋体"/>
          <w:szCs w:val="21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4.2 本比选公告开始发布至投标截止时间止，各投标人应随时关注</w:t>
      </w:r>
      <w:r>
        <w:rPr>
          <w:rFonts w:hint="eastAsia" w:ascii="宋体" w:hAnsi="宋体" w:cs="MingLiU"/>
          <w:snapToGrid w:val="0"/>
          <w:kern w:val="0"/>
          <w:szCs w:val="21"/>
          <w:lang w:eastAsia="zh-CN"/>
        </w:rPr>
        <w:t>重庆市铜梁区人民政府网</w:t>
      </w:r>
      <w:r>
        <w:rPr>
          <w:rFonts w:hint="eastAsia" w:ascii="宋体" w:hAnsi="宋体"/>
          <w:szCs w:val="21"/>
        </w:rPr>
        <w:t>上关于本招标项目相关修改或补充内容。</w:t>
      </w:r>
      <w:bookmarkStart w:id="9" w:name="_Toc26979"/>
      <w:bookmarkStart w:id="10" w:name="_Toc452058677"/>
      <w:bookmarkStart w:id="11" w:name="_Toc32727"/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snapToGrid w:val="0"/>
          <w:kern w:val="2"/>
          <w:sz w:val="24"/>
          <w:szCs w:val="24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napToGrid w:val="0"/>
          <w:kern w:val="2"/>
          <w:sz w:val="24"/>
          <w:szCs w:val="24"/>
          <w:lang w:val="en" w:eastAsia="zh-CN" w:bidi="ar-SA"/>
        </w:rPr>
        <w:t>5</w:t>
      </w:r>
      <w:r>
        <w:rPr>
          <w:rFonts w:hint="default" w:ascii="方正黑体_GBK" w:hAnsi="方正黑体_GBK" w:eastAsia="方正黑体_GBK" w:cs="方正黑体_GBK"/>
          <w:b w:val="0"/>
          <w:bCs w:val="0"/>
          <w:snapToGrid w:val="0"/>
          <w:kern w:val="2"/>
          <w:sz w:val="24"/>
          <w:szCs w:val="24"/>
          <w:lang w:val="en" w:eastAsia="zh-CN" w:bidi="ar-SA"/>
        </w:rPr>
        <w:t>.</w:t>
      </w:r>
      <w:r>
        <w:rPr>
          <w:rFonts w:hint="eastAsia" w:ascii="方正黑体_GBK" w:hAnsi="方正黑体_GBK" w:eastAsia="方正黑体_GBK" w:cs="方正黑体_GBK"/>
          <w:b w:val="0"/>
          <w:bCs w:val="0"/>
          <w:snapToGrid w:val="0"/>
          <w:kern w:val="2"/>
          <w:sz w:val="24"/>
          <w:szCs w:val="24"/>
          <w:lang w:val="en-US" w:eastAsia="zh-CN" w:bidi="ar-SA"/>
        </w:rPr>
        <w:t>投标文件</w:t>
      </w:r>
      <w:r>
        <w:rPr>
          <w:rFonts w:hint="eastAsia" w:ascii="方正黑体_GBK" w:hAnsi="方正黑体_GBK" w:eastAsia="方正黑体_GBK" w:cs="方正黑体_GBK"/>
          <w:b w:val="0"/>
          <w:bCs w:val="0"/>
          <w:snapToGrid w:val="0"/>
          <w:kern w:val="2"/>
          <w:sz w:val="24"/>
          <w:szCs w:val="24"/>
          <w:lang w:val="en-US" w:eastAsia="zh-CN" w:bidi="ar-SA"/>
        </w:rPr>
        <w:t>的递交</w:t>
      </w:r>
      <w:bookmarkEnd w:id="9"/>
      <w:bookmarkEnd w:id="10"/>
      <w:bookmarkEnd w:id="11"/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ind w:firstLine="420" w:firstLineChars="200"/>
        <w:textAlignment w:val="auto"/>
        <w:rPr>
          <w:rFonts w:ascii="宋体" w:hAnsi="宋体" w:cs="MingLiU"/>
          <w:snapToGrid w:val="0"/>
          <w:kern w:val="0"/>
          <w:szCs w:val="21"/>
        </w:rPr>
      </w:pPr>
      <w:bookmarkStart w:id="12" w:name="_Toc452058678"/>
      <w:r>
        <w:rPr>
          <w:rFonts w:ascii="宋体" w:hAnsi="宋体"/>
          <w:snapToGrid w:val="0"/>
          <w:kern w:val="0"/>
          <w:szCs w:val="21"/>
        </w:rPr>
        <w:t xml:space="preserve">5.1 </w:t>
      </w:r>
      <w:r>
        <w:rPr>
          <w:rFonts w:hint="eastAsia" w:ascii="宋体" w:hAnsi="宋体"/>
          <w:szCs w:val="21"/>
        </w:rPr>
        <w:t xml:space="preserve"> 投标截止和开标时间</w:t>
      </w:r>
      <w:r>
        <w:rPr>
          <w:rFonts w:hint="eastAsia" w:ascii="宋体" w:hAnsi="宋体" w:cs="MingLiU"/>
          <w:snapToGrid w:val="0"/>
          <w:kern w:val="0"/>
          <w:szCs w:val="21"/>
          <w:u w:val="single"/>
        </w:rPr>
        <w:t>202</w:t>
      </w:r>
      <w:r>
        <w:rPr>
          <w:rFonts w:hint="eastAsia" w:ascii="宋体" w:hAnsi="宋体" w:cs="MingLiU"/>
          <w:snapToGrid w:val="0"/>
          <w:kern w:val="0"/>
          <w:szCs w:val="21"/>
          <w:u w:val="single"/>
          <w:lang w:val="en-US" w:eastAsia="zh-CN"/>
        </w:rPr>
        <w:t>3</w:t>
      </w:r>
      <w:r>
        <w:rPr>
          <w:rFonts w:hint="eastAsia" w:ascii="宋体" w:hAnsi="宋体" w:cs="MingLiU"/>
          <w:snapToGrid w:val="0"/>
          <w:kern w:val="0"/>
          <w:szCs w:val="21"/>
        </w:rPr>
        <w:t>年</w:t>
      </w:r>
      <w:r>
        <w:rPr>
          <w:rFonts w:hint="eastAsia" w:ascii="宋体" w:hAnsi="宋体" w:cs="MingLiU"/>
          <w:snapToGrid w:val="0"/>
          <w:kern w:val="0"/>
          <w:szCs w:val="21"/>
          <w:u w:val="single"/>
          <w:lang w:val="en-US" w:eastAsia="zh-CN"/>
        </w:rPr>
        <w:t>10</w:t>
      </w:r>
      <w:r>
        <w:rPr>
          <w:rFonts w:hint="eastAsia" w:ascii="宋体" w:hAnsi="宋体" w:cs="MingLiU"/>
          <w:snapToGrid w:val="0"/>
          <w:kern w:val="0"/>
          <w:szCs w:val="21"/>
        </w:rPr>
        <w:t>月</w:t>
      </w:r>
      <w:r>
        <w:rPr>
          <w:rFonts w:hint="eastAsia" w:ascii="宋体" w:hAnsi="宋体" w:cs="MingLiU"/>
          <w:snapToGrid w:val="0"/>
          <w:kern w:val="0"/>
          <w:szCs w:val="21"/>
          <w:u w:val="single"/>
          <w:lang w:val="en-US" w:eastAsia="zh-CN"/>
        </w:rPr>
        <w:t>24</w:t>
      </w:r>
      <w:r>
        <w:rPr>
          <w:rFonts w:hint="eastAsia" w:ascii="宋体" w:hAnsi="宋体" w:cs="MingLiU"/>
          <w:snapToGrid w:val="0"/>
          <w:kern w:val="0"/>
          <w:szCs w:val="21"/>
        </w:rPr>
        <w:t>日</w:t>
      </w:r>
      <w:r>
        <w:rPr>
          <w:rFonts w:hint="eastAsia" w:ascii="宋体" w:hAnsi="宋体" w:cs="宋体"/>
          <w:b/>
          <w:kern w:val="0"/>
          <w:szCs w:val="21"/>
          <w:u w:val="single"/>
          <w:lang w:val="en-US" w:eastAsia="zh-CN"/>
        </w:rPr>
        <w:t>9</w:t>
      </w:r>
      <w:r>
        <w:rPr>
          <w:rFonts w:hint="eastAsia" w:ascii="宋体" w:hAnsi="宋体" w:cs="MingLiU"/>
          <w:snapToGrid w:val="0"/>
          <w:kern w:val="0"/>
          <w:szCs w:val="21"/>
        </w:rPr>
        <w:t>时</w:t>
      </w:r>
      <w:r>
        <w:rPr>
          <w:rFonts w:hint="eastAsia" w:ascii="宋体" w:hAnsi="宋体" w:cs="MingLiU"/>
          <w:snapToGrid w:val="0"/>
          <w:kern w:val="0"/>
          <w:szCs w:val="21"/>
          <w:u w:val="single"/>
          <w:lang w:val="en-US" w:eastAsia="zh-CN"/>
        </w:rPr>
        <w:t>30</w:t>
      </w:r>
      <w:r>
        <w:rPr>
          <w:rFonts w:hint="eastAsia" w:ascii="宋体" w:hAnsi="宋体" w:cs="MingLiU"/>
          <w:snapToGrid w:val="0"/>
          <w:kern w:val="0"/>
          <w:szCs w:val="21"/>
        </w:rPr>
        <w:t>分至</w:t>
      </w:r>
      <w:r>
        <w:rPr>
          <w:rFonts w:hint="eastAsia" w:ascii="宋体" w:hAnsi="宋体" w:cs="MingLiU"/>
          <w:b w:val="0"/>
          <w:bCs w:val="0"/>
          <w:snapToGrid w:val="0"/>
          <w:color w:val="auto"/>
          <w:kern w:val="0"/>
          <w:sz w:val="21"/>
          <w:szCs w:val="21"/>
          <w:highlight w:val="none"/>
          <w:u w:val="single"/>
          <w:lang w:val="en-US" w:eastAsia="zh-CN"/>
        </w:rPr>
        <w:t>2023</w:t>
      </w:r>
      <w:r>
        <w:rPr>
          <w:rFonts w:hint="eastAsia" w:ascii="宋体" w:hAnsi="宋体" w:cs="MingLiU"/>
          <w:b w:val="0"/>
          <w:bCs w:val="0"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年</w:t>
      </w:r>
      <w:r>
        <w:rPr>
          <w:rFonts w:hint="eastAsia" w:ascii="宋体" w:hAnsi="宋体" w:cs="MingLiU"/>
          <w:b w:val="0"/>
          <w:bCs w:val="0"/>
          <w:snapToGrid w:val="0"/>
          <w:color w:val="auto"/>
          <w:kern w:val="0"/>
          <w:sz w:val="21"/>
          <w:szCs w:val="21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cs="MingLiU"/>
          <w:b w:val="0"/>
          <w:bCs w:val="0"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月</w:t>
      </w:r>
      <w:r>
        <w:rPr>
          <w:rFonts w:hint="eastAsia" w:ascii="宋体" w:hAnsi="宋体" w:cs="MingLiU"/>
          <w:b w:val="0"/>
          <w:bCs w:val="0"/>
          <w:snapToGrid w:val="0"/>
          <w:color w:val="auto"/>
          <w:kern w:val="0"/>
          <w:sz w:val="21"/>
          <w:szCs w:val="21"/>
          <w:highlight w:val="none"/>
          <w:u w:val="single"/>
          <w:lang w:val="en-US" w:eastAsia="zh-CN"/>
        </w:rPr>
        <w:t>24</w:t>
      </w:r>
      <w:r>
        <w:rPr>
          <w:rFonts w:hint="eastAsia" w:ascii="宋体" w:hAnsi="宋体" w:cs="MingLiU"/>
          <w:b w:val="0"/>
          <w:bCs w:val="0"/>
          <w:snapToGrid w:val="0"/>
          <w:color w:val="auto"/>
          <w:kern w:val="0"/>
          <w:sz w:val="21"/>
          <w:szCs w:val="21"/>
          <w:highlight w:val="none"/>
        </w:rPr>
        <w:t>日</w:t>
      </w:r>
      <w:r>
        <w:rPr>
          <w:rFonts w:hint="eastAsia" w:ascii="宋体" w:hAnsi="宋体" w:cs="宋体"/>
          <w:b/>
          <w:color w:val="auto"/>
          <w:kern w:val="0"/>
          <w:szCs w:val="21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cs="MingLiU"/>
          <w:snapToGrid w:val="0"/>
          <w:color w:val="auto"/>
          <w:kern w:val="0"/>
          <w:szCs w:val="21"/>
          <w:highlight w:val="none"/>
        </w:rPr>
        <w:t xml:space="preserve">时 </w:t>
      </w:r>
      <w:r>
        <w:rPr>
          <w:rFonts w:hint="eastAsia" w:ascii="宋体" w:hAnsi="宋体" w:cs="宋体"/>
          <w:b/>
          <w:color w:val="auto"/>
          <w:kern w:val="0"/>
          <w:szCs w:val="21"/>
          <w:highlight w:val="none"/>
          <w:u w:val="single"/>
          <w:lang w:val="en-US" w:eastAsia="zh-CN"/>
        </w:rPr>
        <w:t>00</w:t>
      </w:r>
      <w:r>
        <w:rPr>
          <w:rFonts w:hint="eastAsia" w:ascii="宋体" w:hAnsi="宋体" w:cs="MingLiU"/>
          <w:snapToGrid w:val="0"/>
          <w:color w:val="auto"/>
          <w:kern w:val="0"/>
          <w:szCs w:val="21"/>
          <w:highlight w:val="none"/>
        </w:rPr>
        <w:t>分</w:t>
      </w:r>
      <w:r>
        <w:rPr>
          <w:rFonts w:hint="eastAsia" w:ascii="宋体" w:hAnsi="宋体" w:cs="MingLiU"/>
          <w:snapToGrid w:val="0"/>
          <w:kern w:val="0"/>
          <w:szCs w:val="21"/>
        </w:rPr>
        <w:t>，投标文件递交的截止时间（投标截止时间，下同）为</w:t>
      </w:r>
      <w:r>
        <w:rPr>
          <w:rFonts w:hint="eastAsia" w:ascii="宋体" w:hAnsi="宋体" w:cs="MingLiU"/>
          <w:b w:val="0"/>
          <w:bCs w:val="0"/>
          <w:snapToGrid w:val="0"/>
          <w:color w:val="auto"/>
          <w:kern w:val="0"/>
          <w:sz w:val="21"/>
          <w:szCs w:val="21"/>
          <w:highlight w:val="none"/>
          <w:u w:val="single"/>
          <w:lang w:val="en-US" w:eastAsia="zh-CN"/>
        </w:rPr>
        <w:t>2023</w:t>
      </w:r>
      <w:r>
        <w:rPr>
          <w:rFonts w:hint="eastAsia" w:ascii="宋体" w:hAnsi="宋体" w:cs="MingLiU"/>
          <w:b w:val="0"/>
          <w:bCs w:val="0"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年</w:t>
      </w:r>
      <w:r>
        <w:rPr>
          <w:rFonts w:hint="eastAsia" w:ascii="宋体" w:hAnsi="宋体" w:cs="MingLiU"/>
          <w:b w:val="0"/>
          <w:bCs w:val="0"/>
          <w:snapToGrid w:val="0"/>
          <w:color w:val="auto"/>
          <w:kern w:val="0"/>
          <w:sz w:val="21"/>
          <w:szCs w:val="21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cs="MingLiU"/>
          <w:b w:val="0"/>
          <w:bCs w:val="0"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月</w:t>
      </w:r>
      <w:r>
        <w:rPr>
          <w:rFonts w:hint="eastAsia" w:ascii="宋体" w:hAnsi="宋体" w:cs="MingLiU"/>
          <w:b w:val="0"/>
          <w:bCs w:val="0"/>
          <w:snapToGrid w:val="0"/>
          <w:color w:val="auto"/>
          <w:kern w:val="0"/>
          <w:sz w:val="21"/>
          <w:szCs w:val="21"/>
          <w:highlight w:val="none"/>
          <w:u w:val="single"/>
          <w:lang w:val="en-US" w:eastAsia="zh-CN"/>
        </w:rPr>
        <w:t>24</w:t>
      </w:r>
      <w:r>
        <w:rPr>
          <w:rFonts w:hint="eastAsia" w:ascii="宋体" w:hAnsi="宋体" w:cs="MingLiU"/>
          <w:b w:val="0"/>
          <w:bCs w:val="0"/>
          <w:snapToGrid w:val="0"/>
          <w:color w:val="auto"/>
          <w:kern w:val="0"/>
          <w:sz w:val="21"/>
          <w:szCs w:val="21"/>
          <w:highlight w:val="none"/>
        </w:rPr>
        <w:t>日</w:t>
      </w:r>
      <w:r>
        <w:rPr>
          <w:rFonts w:hint="eastAsia" w:ascii="宋体" w:hAnsi="宋体" w:cs="宋体"/>
          <w:b/>
          <w:color w:val="auto"/>
          <w:kern w:val="0"/>
          <w:szCs w:val="21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cs="MingLiU"/>
          <w:snapToGrid w:val="0"/>
          <w:color w:val="auto"/>
          <w:kern w:val="0"/>
          <w:szCs w:val="21"/>
          <w:highlight w:val="none"/>
        </w:rPr>
        <w:t xml:space="preserve">时 </w:t>
      </w:r>
      <w:r>
        <w:rPr>
          <w:rFonts w:hint="eastAsia" w:ascii="宋体" w:hAnsi="宋体" w:cs="宋体"/>
          <w:b/>
          <w:color w:val="auto"/>
          <w:kern w:val="0"/>
          <w:szCs w:val="21"/>
          <w:highlight w:val="none"/>
          <w:u w:val="single"/>
          <w:lang w:val="en-US" w:eastAsia="zh-CN"/>
        </w:rPr>
        <w:t>00</w:t>
      </w:r>
      <w:r>
        <w:rPr>
          <w:rFonts w:hint="eastAsia" w:ascii="宋体" w:hAnsi="宋体" w:cs="MingLiU"/>
          <w:snapToGrid w:val="0"/>
          <w:color w:val="auto"/>
          <w:kern w:val="0"/>
          <w:szCs w:val="21"/>
          <w:highlight w:val="none"/>
        </w:rPr>
        <w:t>分</w:t>
      </w:r>
      <w:r>
        <w:rPr>
          <w:rFonts w:hint="eastAsia" w:ascii="宋体" w:hAnsi="宋体" w:cs="MingLiU"/>
          <w:snapToGrid w:val="0"/>
          <w:kern w:val="0"/>
          <w:szCs w:val="21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ind w:firstLine="420" w:firstLineChars="200"/>
        <w:textAlignment w:val="auto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5.2  投标和开标地点：</w:t>
      </w:r>
      <w:r>
        <w:rPr>
          <w:rFonts w:hint="eastAsia" w:ascii="宋体" w:hAnsi="宋体"/>
          <w:szCs w:val="21"/>
          <w:lang w:eastAsia="zh-CN"/>
        </w:rPr>
        <w:t>重庆市铜梁区福果镇福兴社区居民委员会。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20"/>
        <w:jc w:val="left"/>
        <w:textAlignment w:val="auto"/>
        <w:rPr>
          <w:rFonts w:hint="eastAsia" w:ascii="宋体" w:hAnsi="宋体" w:cs="MingLiU"/>
          <w:snapToGrid w:val="0"/>
          <w:kern w:val="0"/>
          <w:szCs w:val="21"/>
        </w:rPr>
      </w:pPr>
      <w:r>
        <w:rPr>
          <w:rFonts w:ascii="宋体" w:hAnsi="宋体"/>
          <w:snapToGrid w:val="0"/>
          <w:kern w:val="0"/>
          <w:szCs w:val="21"/>
        </w:rPr>
        <w:t>5.</w:t>
      </w:r>
      <w:r>
        <w:rPr>
          <w:rFonts w:hint="eastAsia" w:ascii="宋体" w:hAnsi="宋体"/>
          <w:snapToGrid w:val="0"/>
          <w:kern w:val="0"/>
          <w:szCs w:val="21"/>
        </w:rPr>
        <w:t>3</w:t>
      </w:r>
      <w:r>
        <w:rPr>
          <w:rFonts w:ascii="宋体" w:hAnsi="宋体"/>
          <w:snapToGrid w:val="0"/>
          <w:kern w:val="0"/>
          <w:szCs w:val="21"/>
        </w:rPr>
        <w:t xml:space="preserve">  </w:t>
      </w:r>
      <w:r>
        <w:rPr>
          <w:rFonts w:hint="eastAsia" w:ascii="宋体" w:hAnsi="宋体" w:cs="MingLiU"/>
          <w:snapToGrid w:val="0"/>
          <w:kern w:val="0"/>
          <w:szCs w:val="21"/>
        </w:rPr>
        <w:t>逾期送达的或者未送达指定地点的投标文件，招标人不予受理。</w:t>
      </w:r>
      <w:bookmarkStart w:id="13" w:name="_Toc21515"/>
      <w:bookmarkStart w:id="14" w:name="_Toc5484"/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snapToGrid w:val="0"/>
          <w:kern w:val="2"/>
          <w:sz w:val="24"/>
          <w:szCs w:val="24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napToGrid w:val="0"/>
          <w:kern w:val="2"/>
          <w:sz w:val="24"/>
          <w:szCs w:val="24"/>
          <w:lang w:val="en" w:eastAsia="zh-CN" w:bidi="ar-SA"/>
        </w:rPr>
        <w:t>6.</w:t>
      </w:r>
      <w:r>
        <w:rPr>
          <w:rFonts w:hint="eastAsia" w:ascii="方正黑体_GBK" w:hAnsi="方正黑体_GBK" w:eastAsia="方正黑体_GBK" w:cs="方正黑体_GBK"/>
          <w:b w:val="0"/>
          <w:bCs w:val="0"/>
          <w:snapToGrid w:val="0"/>
          <w:kern w:val="2"/>
          <w:sz w:val="24"/>
          <w:szCs w:val="24"/>
          <w:lang w:val="en-US" w:eastAsia="zh-CN" w:bidi="ar-SA"/>
        </w:rPr>
        <w:t>发布公告的媒介</w:t>
      </w:r>
      <w:bookmarkEnd w:id="12"/>
      <w:bookmarkEnd w:id="13"/>
      <w:bookmarkEnd w:id="14"/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ind w:firstLine="420" w:firstLineChars="200"/>
        <w:textAlignment w:val="auto"/>
        <w:rPr>
          <w:rFonts w:hint="eastAsia" w:ascii="宋体" w:hAnsi="宋体" w:cs="MingLiU"/>
          <w:b w:val="0"/>
          <w:bCs w:val="0"/>
          <w:snapToGrid w:val="0"/>
          <w:kern w:val="0"/>
          <w:sz w:val="21"/>
          <w:szCs w:val="21"/>
        </w:rPr>
      </w:pPr>
      <w:r>
        <w:rPr>
          <w:rFonts w:hint="eastAsia" w:ascii="宋体" w:hAnsi="宋体" w:cs="MingLiU"/>
          <w:b w:val="0"/>
          <w:bCs w:val="0"/>
          <w:snapToGrid w:val="0"/>
          <w:kern w:val="0"/>
          <w:sz w:val="21"/>
          <w:szCs w:val="21"/>
        </w:rPr>
        <w:t>本次比选公告在</w:t>
      </w:r>
      <w:r>
        <w:rPr>
          <w:rFonts w:hint="eastAsia" w:ascii="宋体" w:hAnsi="宋体" w:cs="MingLiU"/>
          <w:b w:val="0"/>
          <w:bCs w:val="0"/>
          <w:snapToGrid w:val="0"/>
          <w:color w:val="0000FF"/>
          <w:kern w:val="0"/>
          <w:sz w:val="21"/>
          <w:szCs w:val="21"/>
          <w:lang w:eastAsia="zh-CN"/>
        </w:rPr>
        <w:t>重庆市铜梁区人民政府网</w:t>
      </w:r>
      <w:r>
        <w:rPr>
          <w:rFonts w:hint="eastAsia" w:ascii="宋体" w:hAnsi="宋体" w:cs="MingLiU"/>
          <w:b w:val="0"/>
          <w:bCs w:val="0"/>
          <w:snapToGrid w:val="0"/>
          <w:kern w:val="0"/>
          <w:sz w:val="21"/>
          <w:szCs w:val="21"/>
        </w:rPr>
        <w:t>上发布。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方正黑体_GBK" w:hAnsi="方正黑体_GBK" w:eastAsia="方正黑体_GBK" w:cs="方正黑体_GBK"/>
          <w:snapToGrid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napToGrid w:val="0"/>
          <w:kern w:val="0"/>
          <w:sz w:val="21"/>
          <w:szCs w:val="21"/>
          <w:lang w:val="en"/>
        </w:rPr>
        <w:t>7.</w:t>
      </w:r>
      <w:r>
        <w:rPr>
          <w:rFonts w:hint="eastAsia" w:ascii="方正黑体_GBK" w:hAnsi="方正黑体_GBK" w:eastAsia="方正黑体_GBK" w:cs="方正黑体_GBK"/>
          <w:snapToGrid w:val="0"/>
          <w:sz w:val="24"/>
          <w:szCs w:val="24"/>
        </w:rPr>
        <w:t>联系方式</w:t>
      </w:r>
      <w:bookmarkEnd w:id="8"/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ind w:firstLine="420" w:firstLineChars="200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比选人： </w:t>
      </w:r>
      <w:r>
        <w:rPr>
          <w:rFonts w:hint="eastAsia" w:ascii="宋体" w:hAnsi="宋体"/>
          <w:szCs w:val="21"/>
          <w:lang w:eastAsia="zh-CN"/>
        </w:rPr>
        <w:t>重庆市铜梁区福果镇福兴社区居民委员会</w:t>
      </w:r>
      <w:r>
        <w:rPr>
          <w:rFonts w:hint="eastAsia" w:ascii="宋体" w:hAnsi="宋体"/>
          <w:szCs w:val="21"/>
        </w:rPr>
        <w:t xml:space="preserve">                                   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ind w:firstLine="420" w:firstLineChars="200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地址：重庆市铜梁区  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ind w:firstLine="420" w:firstLineChars="200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联系人：</w:t>
      </w:r>
      <w:r>
        <w:rPr>
          <w:rFonts w:hint="eastAsia" w:ascii="宋体" w:hAnsi="宋体"/>
          <w:szCs w:val="21"/>
          <w:lang w:eastAsia="zh-CN"/>
        </w:rPr>
        <w:t>韩</w:t>
      </w:r>
      <w:r>
        <w:rPr>
          <w:rFonts w:hint="eastAsia" w:ascii="宋体" w:hAnsi="宋体"/>
          <w:szCs w:val="21"/>
        </w:rPr>
        <w:t>老师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ind w:firstLine="420" w:firstLineChars="200"/>
        <w:textAlignment w:val="auto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联系电话：</w:t>
      </w:r>
      <w:r>
        <w:rPr>
          <w:rFonts w:hint="eastAsia" w:ascii="宋体" w:hAnsi="宋体"/>
          <w:szCs w:val="21"/>
          <w:lang w:val="en-US" w:eastAsia="zh-CN"/>
        </w:rPr>
        <w:t>13648388681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ind w:firstLine="420" w:firstLineChars="200"/>
        <w:textAlignment w:val="auto"/>
        <w:rPr>
          <w:rFonts w:ascii="宋体" w:hAnsi="宋体"/>
          <w:szCs w:val="21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ind w:firstLine="420" w:firstLineChars="200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比选代理机构：</w:t>
      </w:r>
      <w:r>
        <w:rPr>
          <w:rFonts w:hint="eastAsia" w:ascii="宋体" w:hAnsi="宋体"/>
          <w:szCs w:val="21"/>
          <w:lang w:eastAsia="zh-CN"/>
        </w:rPr>
        <w:t xml:space="preserve">重庆尚宇工程项目管理有限公司 </w:t>
      </w:r>
      <w:r>
        <w:rPr>
          <w:rFonts w:hint="eastAsia" w:ascii="宋体" w:hAnsi="宋体"/>
          <w:szCs w:val="21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ind w:firstLine="420" w:firstLineChars="200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地址：重庆市铜梁区</w:t>
      </w:r>
      <w:r>
        <w:rPr>
          <w:rFonts w:hint="eastAsia" w:ascii="宋体" w:hAnsi="宋体"/>
          <w:szCs w:val="21"/>
          <w:lang w:eastAsia="zh-CN"/>
        </w:rPr>
        <w:t>宝莲国际</w:t>
      </w:r>
      <w:r>
        <w:rPr>
          <w:rFonts w:hint="eastAsia" w:ascii="宋体" w:hAnsi="宋体"/>
          <w:szCs w:val="21"/>
          <w:lang w:val="en-US" w:eastAsia="zh-CN"/>
        </w:rPr>
        <w:t>1栋13-4</w:t>
      </w:r>
      <w:r>
        <w:rPr>
          <w:rFonts w:hint="eastAsia" w:ascii="宋体" w:hAnsi="宋体"/>
          <w:szCs w:val="21"/>
        </w:rPr>
        <w:t xml:space="preserve">           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ind w:firstLine="420" w:firstLineChars="200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联系人：</w:t>
      </w:r>
      <w:r>
        <w:rPr>
          <w:rFonts w:hint="eastAsia" w:ascii="宋体" w:hAnsi="宋体"/>
          <w:szCs w:val="21"/>
          <w:lang w:eastAsia="zh-CN"/>
        </w:rPr>
        <w:t>朱</w:t>
      </w:r>
      <w:r>
        <w:rPr>
          <w:rFonts w:hint="eastAsia" w:ascii="宋体" w:hAnsi="宋体"/>
          <w:szCs w:val="21"/>
        </w:rPr>
        <w:t>老师                             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ind w:firstLine="420" w:firstLineChars="200"/>
        <w:textAlignment w:val="auto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电话：</w:t>
      </w:r>
      <w:r>
        <w:rPr>
          <w:rFonts w:hint="eastAsia" w:ascii="宋体" w:hAnsi="宋体"/>
          <w:szCs w:val="21"/>
          <w:lang w:val="en-US" w:eastAsia="zh-CN"/>
        </w:rPr>
        <w:t>15084429492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00" w:lineRule="exact"/>
        <w:jc w:val="right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00" w:lineRule="exact"/>
        <w:jc w:val="right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00" w:lineRule="exact"/>
        <w:textAlignment w:val="auto"/>
      </w:pPr>
      <w:r>
        <w:rPr>
          <w:rFonts w:hint="eastAsia"/>
        </w:rPr>
        <w:t xml:space="preserve">                                 </w:t>
      </w:r>
      <w:r>
        <w:rPr>
          <w:rFonts w:hint="eastAsia"/>
          <w:lang w:val="en-US" w:eastAsia="zh-CN"/>
        </w:rPr>
        <w:t xml:space="preserve">   </w:t>
      </w:r>
      <w:bookmarkStart w:id="15" w:name="_GoBack"/>
      <w:bookmarkEnd w:id="15"/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 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MingLiU">
    <w:altName w:val="方正书宋_GBK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NjE2Yzg1NTRlNTM4NTZkMzQ0M2ZhMWNkY2Y5MjAifQ=="/>
  </w:docVars>
  <w:rsids>
    <w:rsidRoot w:val="22D3773E"/>
    <w:rsid w:val="22D3773E"/>
    <w:rsid w:val="FFB9B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adjustRightInd w:val="0"/>
      <w:snapToGrid w:val="0"/>
      <w:spacing w:before="260" w:after="260" w:line="360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0"/>
    <w:pPr>
      <w:keepNext/>
      <w:keepLines/>
      <w:adjustRightInd w:val="0"/>
      <w:snapToGrid w:val="0"/>
      <w:spacing w:line="480" w:lineRule="auto"/>
      <w:jc w:val="center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2023-10-16T13:36:00Z</dcterms:created>
  <dc:creator>未来儿子的微信</dc:creator>
  <cp:lastModifiedBy>tlww</cp:lastModifiedBy>
  <dcterms:modified xsi:type="dcterms:W3CDTF">2023-10-16T17:36:00Z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23990973B99F401296534023EA8F812D_11</vt:lpwstr>
  </property>
</Properties>
</file>