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1F35B">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重庆市铜梁区福果镇劳动就业和社会保障</w:t>
      </w:r>
    </w:p>
    <w:p w14:paraId="3C41D95E">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rPr>
        <w:t>服务所</w:t>
      </w:r>
      <w:r>
        <w:rPr>
          <w:rFonts w:hint="default" w:ascii="Times New Roman" w:hAnsi="Times New Roman" w:eastAsia="方正小标宋_GBK" w:cs="Times New Roman"/>
          <w:b w:val="0"/>
          <w:bCs w:val="0"/>
          <w:sz w:val="44"/>
          <w:szCs w:val="44"/>
          <w:shd w:val="clear" w:color="auto" w:fill="FFFFFF"/>
        </w:rPr>
        <w:t>2024年度决算公开说明</w:t>
      </w:r>
      <w:bookmarkStart w:id="0" w:name="_GoBack"/>
      <w:bookmarkEnd w:id="0"/>
    </w:p>
    <w:p w14:paraId="44264FB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14:paraId="43187B4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14:paraId="0092BE4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承担就业、再就业促进工作，社会保障和劳动维权等服务性工作，承担民政、教育、卫生健康、老龄、社会救助、残疾人事业、社会福利和公益事业、医疗保障等服务性工作；完成主管部门交办的其他任务。</w:t>
      </w:r>
    </w:p>
    <w:p w14:paraId="72C0DE5E">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（二）机构设置</w:t>
      </w:r>
    </w:p>
    <w:p w14:paraId="1C99113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方正仿宋_GBK" w:cs="Times New Roman"/>
          <w:b w:val="0"/>
          <w:bCs w:val="0"/>
          <w:sz w:val="32"/>
          <w:szCs w:val="32"/>
          <w:lang w:val="en-US" w:eastAsia="zh-CN" w:bidi="ar-SA"/>
        </w:rPr>
        <w:t>重庆市铜梁区福果镇劳动就业和社会保障服务所属于重庆市铜梁区福果镇人民政府下属独立核算的事业单位，无内设机构处室。</w:t>
      </w:r>
    </w:p>
    <w:p w14:paraId="17AFF4B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二、</w:t>
      </w:r>
      <w:r>
        <w:rPr>
          <w:rStyle w:val="8"/>
          <w:rFonts w:hint="default" w:ascii="方正黑体_GBK" w:hAnsi="方正黑体_GBK" w:eastAsia="方正黑体_GBK" w:cs="方正黑体_GBK"/>
          <w:b w:val="0"/>
          <w:bCs w:val="0"/>
          <w:sz w:val="32"/>
          <w:szCs w:val="32"/>
          <w:shd w:val="clear" w:color="auto" w:fill="FFFFFF"/>
          <w:lang w:eastAsia="zh-CN"/>
        </w:rPr>
        <w:t>单位</w:t>
      </w:r>
      <w:r>
        <w:rPr>
          <w:rStyle w:val="8"/>
          <w:rFonts w:hint="default" w:ascii="方正黑体_GBK" w:hAnsi="方正黑体_GBK" w:eastAsia="方正黑体_GBK" w:cs="方正黑体_GBK"/>
          <w:b w:val="0"/>
          <w:bCs w:val="0"/>
          <w:sz w:val="32"/>
          <w:szCs w:val="32"/>
          <w:shd w:val="clear" w:color="auto" w:fill="FFFFFF"/>
        </w:rPr>
        <w:t>决算</w:t>
      </w:r>
      <w:r>
        <w:rPr>
          <w:rStyle w:val="8"/>
          <w:rFonts w:hint="default" w:ascii="方正黑体_GBK" w:hAnsi="方正黑体_GBK" w:eastAsia="方正黑体_GBK" w:cs="方正黑体_GBK"/>
          <w:b w:val="0"/>
          <w:bCs w:val="0"/>
          <w:sz w:val="32"/>
          <w:szCs w:val="32"/>
          <w:shd w:val="clear" w:color="auto" w:fill="FFFFFF"/>
          <w:lang w:eastAsia="zh-CN"/>
        </w:rPr>
        <w:t>收支</w:t>
      </w:r>
      <w:r>
        <w:rPr>
          <w:rStyle w:val="8"/>
          <w:rFonts w:hint="default" w:ascii="方正黑体_GBK" w:hAnsi="方正黑体_GBK" w:eastAsia="方正黑体_GBK" w:cs="方正黑体_GBK"/>
          <w:b w:val="0"/>
          <w:bCs w:val="0"/>
          <w:sz w:val="32"/>
          <w:szCs w:val="32"/>
          <w:shd w:val="clear" w:color="auto" w:fill="FFFFFF"/>
        </w:rPr>
        <w:t>情况说明</w:t>
      </w:r>
    </w:p>
    <w:p w14:paraId="4B27B6B8">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（一）收入支出决算总体情况说明</w:t>
      </w:r>
    </w:p>
    <w:p w14:paraId="6D3C973C">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度收入总计70.68万元，支出总计</w:t>
      </w:r>
      <w:r>
        <w:rPr>
          <w:rFonts w:hint="default" w:ascii="Times New Roman" w:hAnsi="Times New Roman" w:eastAsia="方正仿宋_GBK" w:cs="Times New Roman"/>
          <w:b w:val="0"/>
          <w:bCs w:val="0"/>
          <w:sz w:val="32"/>
          <w:szCs w:val="32"/>
        </w:rPr>
        <w:t>70.68</w:t>
      </w:r>
      <w:r>
        <w:rPr>
          <w:rFonts w:hint="default" w:ascii="Times New Roman" w:hAnsi="Times New Roman" w:eastAsia="方正仿宋_GBK" w:cs="Times New Roman"/>
          <w:b w:val="0"/>
          <w:bCs w:val="0"/>
          <w:sz w:val="32"/>
          <w:szCs w:val="32"/>
          <w:shd w:val="clear" w:color="auto" w:fill="FFFFFF"/>
        </w:rPr>
        <w:t>万元。收、支与2023年度相比，增加70.68万元，增长100.0%，主要原因是2024年按照财政局要求将原统计在机关本级的事业单位划分为7个账套单独核算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2023年劳动就业和社会保障服务所未独立核算，故增长100.0%。</w:t>
      </w:r>
    </w:p>
    <w:p w14:paraId="43A981F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度收入合计70.68万元，与2023年度相比，增加70.68万元，增长100.0%，主要原因是2024年按照财政局要求将原统计在机关本级的事业单位划分为7个账套单独核算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2023年劳动就业和社会保障服务所未独立核算，故增长100.0%。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70.68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06D86C4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70.68</w:t>
      </w:r>
      <w:r>
        <w:rPr>
          <w:rFonts w:hint="default" w:ascii="Times New Roman" w:hAnsi="Times New Roman" w:eastAsia="方正仿宋_GBK" w:cs="Times New Roman"/>
          <w:b w:val="0"/>
          <w:bCs w:val="0"/>
          <w:sz w:val="32"/>
          <w:szCs w:val="32"/>
          <w:shd w:val="clear" w:color="auto" w:fill="FFFFFF"/>
        </w:rPr>
        <w:t>万元，与2023年度相比，增加70.68万元，增长100.0%，主要原因是2024年按照财政局要求将原统计在机关本级的事业单位划分为7个账套单独核算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2023年劳动就业和社会保障服务所未独立核算，故增长100.0%。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70.68</w:t>
      </w:r>
      <w:r>
        <w:rPr>
          <w:rFonts w:hint="default" w:ascii="Times New Roman" w:hAnsi="Times New Roman" w:eastAsia="方正仿宋_GBK" w:cs="Times New Roman"/>
          <w:b w:val="0"/>
          <w:bCs w:val="0"/>
          <w:sz w:val="32"/>
          <w:szCs w:val="32"/>
          <w:shd w:val="clear" w:color="auto" w:fill="FFFFFF"/>
        </w:rPr>
        <w:t>万元，占100.0%；项目支出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7AC541A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6C266EFA">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（二）财政拨款收入支出决算总体情况说明</w:t>
      </w:r>
    </w:p>
    <w:p w14:paraId="0B8ED35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度财政拨款收、支总计70.68万元。与202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年相比，财政拨款收、支总计各增加70.68万元，增长100.0%。主要原因是2024年按照财政局要求将原统计在机关本级的事业单位划分为7个账套单独核算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2023年劳动就业和社会保障服务所未独立核算，故增长100.0%。</w:t>
      </w:r>
    </w:p>
    <w:p w14:paraId="29ED1E9A">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74273F9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70.68</w:t>
      </w:r>
      <w:r>
        <w:rPr>
          <w:rFonts w:hint="default" w:ascii="Times New Roman" w:hAnsi="Times New Roman" w:eastAsia="方正仿宋_GBK" w:cs="Times New Roman"/>
          <w:b w:val="0"/>
          <w:bCs w:val="0"/>
          <w:sz w:val="32"/>
          <w:szCs w:val="32"/>
          <w:shd w:val="clear" w:color="auto" w:fill="FFFFFF"/>
        </w:rPr>
        <w:t>万元，与2023年度相比，增加70.68万元，增长100.0%。主要原因是2024年按照财政局要求将原统计在机关本级的事业单位划分为7个账套单独核算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2023年劳动就业和社会保障服务所未独立核算，故增长100.0%。</w:t>
      </w:r>
      <w:r>
        <w:rPr>
          <w:rFonts w:hint="default" w:ascii="Times New Roman" w:hAnsi="Times New Roman" w:eastAsia="方正仿宋_GBK" w:cs="Times New Roman"/>
          <w:b w:val="0"/>
          <w:bCs w:val="0"/>
          <w:sz w:val="32"/>
          <w:szCs w:val="32"/>
          <w:shd w:val="clear" w:color="auto" w:fill="FFFFFF"/>
        </w:rPr>
        <w:t>较年初预算数减少27.68万元，下降28.1%。主要原因是财政资金紧张，部分预算资金未能全部收入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645827A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70.68</w:t>
      </w:r>
      <w:r>
        <w:rPr>
          <w:rFonts w:hint="default" w:ascii="Times New Roman" w:hAnsi="Times New Roman" w:eastAsia="方正仿宋_GBK" w:cs="Times New Roman"/>
          <w:b w:val="0"/>
          <w:bCs w:val="0"/>
          <w:sz w:val="32"/>
          <w:szCs w:val="32"/>
          <w:shd w:val="clear" w:color="auto" w:fill="FFFFFF"/>
        </w:rPr>
        <w:t>万元，与2023年度相比，增加70.68万元，增长100.0%。主要原因是2024年按照财政局要求将原统计在机关本级的事业单位划分为7个账套单独核算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2023年劳动就业和社会保障服务所未独立核算，故增长100.0%。</w:t>
      </w:r>
      <w:r>
        <w:rPr>
          <w:rFonts w:hint="default" w:ascii="Times New Roman" w:hAnsi="Times New Roman" w:eastAsia="方正仿宋_GBK" w:cs="Times New Roman"/>
          <w:b w:val="0"/>
          <w:bCs w:val="0"/>
          <w:sz w:val="32"/>
          <w:szCs w:val="32"/>
          <w:shd w:val="clear" w:color="auto" w:fill="FFFFFF"/>
        </w:rPr>
        <w:t>较年初预算数减少27.68万元，下降28.1%。主要原因是财政资金紧张，部分预算资金未能全部收入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55A3DDE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64B318F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6360528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64.92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91.</w:t>
      </w: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shd w:val="clear" w:color="auto" w:fill="FFFFFF"/>
        </w:rPr>
        <w:t>%，较年初预算数减少13.03万元，下降16.7%，主要原因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7F1E9DC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2.68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3.8</w:t>
      </w:r>
      <w:r>
        <w:rPr>
          <w:rFonts w:hint="default" w:ascii="Times New Roman" w:hAnsi="Times New Roman" w:eastAsia="方正仿宋_GBK" w:cs="Times New Roman"/>
          <w:b w:val="0"/>
          <w:bCs w:val="0"/>
          <w:sz w:val="32"/>
          <w:szCs w:val="32"/>
          <w:shd w:val="clear" w:color="auto" w:fill="FFFFFF"/>
        </w:rPr>
        <w:t>%，较年初预算数减少0.65万元，下降19.5%，主要原因是财政资金紧张，部分预算资金未能全部收入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21832D1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0.0</w:t>
      </w:r>
      <w:r>
        <w:rPr>
          <w:rFonts w:hint="default" w:ascii="Times New Roman" w:hAnsi="Times New Roman" w:eastAsia="方正仿宋_GBK" w:cs="Times New Roman"/>
          <w:b w:val="0"/>
          <w:bCs w:val="0"/>
          <w:sz w:val="32"/>
          <w:szCs w:val="32"/>
          <w:shd w:val="clear" w:color="auto" w:fill="FFFFFF"/>
        </w:rPr>
        <w:t>%，较年初预算数减少14.00万元，下降100.0%，主要原因是财政资金紧张，部分预算资金未能全部收入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6E152173">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住房保障支出3.07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4.3</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366D554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33C7C489">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70.68</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65.81</w:t>
      </w:r>
      <w:r>
        <w:rPr>
          <w:rFonts w:hint="default" w:ascii="Times New Roman" w:hAnsi="Times New Roman" w:eastAsia="方正仿宋_GBK" w:cs="Times New Roman"/>
          <w:b w:val="0"/>
          <w:bCs w:val="0"/>
          <w:sz w:val="32"/>
          <w:szCs w:val="32"/>
          <w:shd w:val="clear" w:color="auto" w:fill="FFFFFF"/>
        </w:rPr>
        <w:t>万元，与2023年度相比，增加65.81万元，增长100.0%，主要原因是2024年按照财政局要求将原统计在机关本级的事业单位划分为7个账套单独核算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2023年劳动就业和社会保障服务所未独立核算，故增长100.0%。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4.87</w:t>
      </w:r>
      <w:r>
        <w:rPr>
          <w:rFonts w:hint="default" w:ascii="Times New Roman" w:hAnsi="Times New Roman" w:eastAsia="方正仿宋_GBK" w:cs="Times New Roman"/>
          <w:b w:val="0"/>
          <w:bCs w:val="0"/>
          <w:sz w:val="32"/>
          <w:szCs w:val="32"/>
          <w:shd w:val="clear" w:color="auto" w:fill="FFFFFF"/>
        </w:rPr>
        <w:t>万元，与2023年度相比，增加4.87万元，增长100.0%，主要原因是2024年按照财政局要求将原统计在机关本级的事业单位划分为7个账套单独核算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2023年劳动就业和社会保障服务所未独立核算，故增长100.0%。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办公费、印刷费、劳务费、邮电费、水电费、维修维护费等</w:t>
      </w:r>
      <w:r>
        <w:rPr>
          <w:rFonts w:hint="default" w:ascii="Times New Roman" w:hAnsi="Times New Roman" w:eastAsia="方正仿宋_GBK" w:cs="Times New Roman"/>
          <w:b w:val="0"/>
          <w:bCs w:val="0"/>
          <w:sz w:val="32"/>
          <w:szCs w:val="32"/>
        </w:rPr>
        <w:t>。</w:t>
      </w:r>
    </w:p>
    <w:p w14:paraId="134CA385">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（五）政府性基金预算收支决算情况说明</w:t>
      </w:r>
    </w:p>
    <w:p w14:paraId="67FE0E05">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14:paraId="00D4F3A6">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（六）国有资本经营预算财政拨款支出决算情况说明</w:t>
      </w:r>
    </w:p>
    <w:p w14:paraId="19D7FCF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14:paraId="3A6E1B4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14:paraId="12D66010">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我单位属于重庆市铜梁区福果镇人民政府下属独立核算事业单位，财政未保障我单位“三公”经费。</w:t>
      </w:r>
    </w:p>
    <w:p w14:paraId="1D25BE1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14:paraId="3E18FD90">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lang w:val="en-US" w:eastAsia="zh-CN" w:bidi="ar-SA"/>
        </w:rPr>
        <w:t>（一）财政拨款会议费和培训费情况说明</w:t>
      </w:r>
    </w:p>
    <w:p w14:paraId="43CC4EE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w:t>
      </w:r>
    </w:p>
    <w:p w14:paraId="25483F9E">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（二）机关运行经费情况说明</w:t>
      </w:r>
    </w:p>
    <w:p w14:paraId="0056EED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69F5B51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（三）国有资产占用情况说明</w:t>
      </w:r>
    </w:p>
    <w:p w14:paraId="6D20E69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13E1FDC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（四）政府采购支出情况说明</w:t>
      </w:r>
    </w:p>
    <w:p w14:paraId="3FC7620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3E14F49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Style w:val="8"/>
          <w:rFonts w:hint="default" w:ascii="方正黑体_GBK" w:hAnsi="方正黑体_GBK" w:eastAsia="方正黑体_GBK" w:cs="方正黑体_GBK"/>
          <w:b w:val="0"/>
          <w:bCs w:val="0"/>
          <w:sz w:val="32"/>
          <w:szCs w:val="32"/>
          <w:shd w:val="clear" w:color="auto" w:fill="FFFFFF"/>
          <w:lang w:val="en-US" w:eastAsia="zh-CN"/>
        </w:rPr>
        <w:t>五、2024年度预算绩效管理情况说明</w:t>
      </w:r>
    </w:p>
    <w:p w14:paraId="07DAA42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（一）预算绩效管理工作开展情况</w:t>
      </w:r>
    </w:p>
    <w:p w14:paraId="0225DB2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141EE106">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（二）绩效自评结果</w:t>
      </w:r>
    </w:p>
    <w:p w14:paraId="7C59F2E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578633C8">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eastAsia="zh-CN"/>
        </w:rPr>
        <w:t>我单位</w:t>
      </w:r>
      <w:r>
        <w:rPr>
          <w:rFonts w:hint="default" w:ascii="Times New Roman" w:hAnsi="Times New Roman" w:eastAsia="方正仿宋_GBK" w:cs="Times New Roman"/>
          <w:b w:val="0"/>
          <w:bCs w:val="0"/>
          <w:kern w:val="0"/>
          <w:sz w:val="32"/>
          <w:szCs w:val="32"/>
          <w:shd w:val="clear" w:fill="FFFFFF"/>
          <w:lang w:val="en-US" w:eastAsia="zh-CN"/>
        </w:rPr>
        <w:t>2024年度未开展项目绩效自评。</w:t>
      </w:r>
    </w:p>
    <w:p w14:paraId="5175168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14:paraId="2EF3AB96">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我单位未委托第三方开展绩效评价。</w:t>
      </w:r>
    </w:p>
    <w:p w14:paraId="4F0901A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4EE98DD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0个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0D3A938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方正楷体_GBK" w:hAnsi="方正楷体_GBK" w:eastAsia="方正楷体_GBK" w:cs="方正楷体_GBK"/>
          <w:b w:val="0"/>
          <w:bCs w:val="0"/>
          <w:sz w:val="32"/>
          <w:szCs w:val="32"/>
          <w:shd w:val="clear" w:color="auto" w:fill="FFFFFF"/>
          <w:lang w:val="en-US" w:eastAsia="zh-CN" w:bidi="ar-SA"/>
        </w:rPr>
      </w:pPr>
      <w:r>
        <w:rPr>
          <w:rStyle w:val="8"/>
          <w:rFonts w:hint="default" w:ascii="方正楷体_GBK" w:hAnsi="方正楷体_GBK" w:eastAsia="方正楷体_GBK" w:cs="方正楷体_GBK"/>
          <w:b w:val="0"/>
          <w:bCs w:val="0"/>
          <w:sz w:val="32"/>
          <w:szCs w:val="32"/>
          <w:shd w:val="clear" w:color="auto" w:fill="FFFFFF"/>
          <w:lang w:val="en-US" w:eastAsia="zh-CN" w:bidi="ar-SA"/>
        </w:rPr>
        <w:t xml:space="preserve">（三）财政重点绩效评价情况 </w:t>
      </w:r>
    </w:p>
    <w:p w14:paraId="4DE1B86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39CFF92C">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方正黑体_GBK" w:hAnsi="方正黑体_GBK" w:eastAsia="方正黑体_GBK" w:cs="方正黑体_GBK"/>
          <w:b w:val="0"/>
          <w:bCs w:val="0"/>
          <w:sz w:val="32"/>
          <w:szCs w:val="32"/>
          <w:shd w:val="clear" w:color="auto" w:fill="FFFFFF"/>
          <w:lang w:val="en-US" w:eastAsia="zh-CN" w:bidi="ar-SA"/>
        </w:rPr>
        <w:t>六、专业名词解释</w:t>
      </w:r>
    </w:p>
    <w:p w14:paraId="796F693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59B36F9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3220902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31FC2AF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4129C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AC9019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61ABFB1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5B04E32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3DAC6FF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7F84A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6F8CEDD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75EA6E0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4A801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B477F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4A3CA47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5D98F07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3D7551A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92BBE4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14:paraId="12E87E80">
      <w:pPr>
        <w:pStyle w:val="10"/>
        <w:keepNext w:val="0"/>
        <w:keepLines w:val="0"/>
        <w:pageBreakBefore w:val="0"/>
        <w:widowControl/>
        <w:kinsoku/>
        <w:wordWrap w:val="0"/>
        <w:overflowPunct/>
        <w:topLinePunct w:val="0"/>
        <w:autoSpaceDE w:val="0"/>
        <w:autoSpaceDN w:val="0"/>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eastAsia"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14:paraId="7346B93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方正黑体_GBK" w:hAnsi="方正黑体_GBK" w:eastAsia="方正黑体_GBK" w:cs="方正黑体_GBK"/>
          <w:b w:val="0"/>
          <w:bCs w:val="0"/>
          <w:sz w:val="32"/>
          <w:szCs w:val="32"/>
          <w:shd w:val="clear" w:color="auto" w:fill="FFFFFF"/>
          <w:lang w:val="en-US" w:eastAsia="zh-CN" w:bidi="ar-SA"/>
        </w:rPr>
      </w:pPr>
    </w:p>
    <w:p w14:paraId="48B46C8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方正黑体_GBK" w:hAnsi="方正黑体_GBK" w:eastAsia="方正黑体_GBK" w:cs="方正黑体_GBK"/>
          <w:b w:val="0"/>
          <w:bCs w:val="0"/>
          <w:sz w:val="32"/>
          <w:szCs w:val="32"/>
          <w:shd w:val="clear" w:color="auto" w:fill="FFFFFF"/>
          <w:lang w:val="en-US" w:eastAsia="zh-CN" w:bidi="ar-SA"/>
        </w:rPr>
      </w:pPr>
    </w:p>
    <w:p w14:paraId="0B31CD9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方正黑体_GBK" w:hAnsi="方正黑体_GBK" w:eastAsia="方正黑体_GBK" w:cs="方正黑体_GBK"/>
          <w:b w:val="0"/>
          <w:bCs w:val="0"/>
          <w:sz w:val="32"/>
          <w:szCs w:val="32"/>
          <w:shd w:val="clear" w:color="auto" w:fill="FFFFFF"/>
          <w:lang w:val="en-US" w:eastAsia="zh-CN" w:bidi="ar-SA"/>
        </w:rPr>
      </w:pPr>
      <w:r>
        <w:rPr>
          <w:rStyle w:val="8"/>
          <w:rFonts w:hint="default" w:ascii="方正黑体_GBK" w:hAnsi="方正黑体_GBK" w:eastAsia="方正黑体_GBK" w:cs="方正黑体_GBK"/>
          <w:b w:val="0"/>
          <w:bCs w:val="0"/>
          <w:sz w:val="32"/>
          <w:szCs w:val="32"/>
          <w:shd w:val="clear" w:color="auto" w:fill="FFFFFF"/>
          <w:lang w:val="en-US" w:eastAsia="zh-CN" w:bidi="ar-SA"/>
        </w:rPr>
        <w:t>附件：</w:t>
      </w:r>
    </w:p>
    <w:p w14:paraId="6CC4D7A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重庆市铜梁区福果镇劳务就业和社会保障所2024年度决算公开报表</w:t>
      </w: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C5A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056A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1056A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FF7562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FF7562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4C58C">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432D86"/>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3DA6EFB"/>
    <w:rsid w:val="141A11EA"/>
    <w:rsid w:val="14200702"/>
    <w:rsid w:val="148E377E"/>
    <w:rsid w:val="1580711B"/>
    <w:rsid w:val="172F12A3"/>
    <w:rsid w:val="189B0D0B"/>
    <w:rsid w:val="194A1770"/>
    <w:rsid w:val="19917D9C"/>
    <w:rsid w:val="19B906A4"/>
    <w:rsid w:val="19D85F37"/>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5730E5D"/>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092E00"/>
    <w:rsid w:val="352930DB"/>
    <w:rsid w:val="35573069"/>
    <w:rsid w:val="358C217E"/>
    <w:rsid w:val="359F188C"/>
    <w:rsid w:val="362D2433"/>
    <w:rsid w:val="36C9128A"/>
    <w:rsid w:val="37841E99"/>
    <w:rsid w:val="37BF1123"/>
    <w:rsid w:val="37F26E25"/>
    <w:rsid w:val="38712E5E"/>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3FEBB96E"/>
    <w:rsid w:val="4004000C"/>
    <w:rsid w:val="40FD5440"/>
    <w:rsid w:val="411B6CE5"/>
    <w:rsid w:val="412070D7"/>
    <w:rsid w:val="41314E40"/>
    <w:rsid w:val="4142353C"/>
    <w:rsid w:val="415C674B"/>
    <w:rsid w:val="426C1EA8"/>
    <w:rsid w:val="42E86A87"/>
    <w:rsid w:val="43136432"/>
    <w:rsid w:val="43770A38"/>
    <w:rsid w:val="440B4024"/>
    <w:rsid w:val="443A3B12"/>
    <w:rsid w:val="44A854C2"/>
    <w:rsid w:val="44DD597D"/>
    <w:rsid w:val="465B470D"/>
    <w:rsid w:val="469D6AD4"/>
    <w:rsid w:val="46FC41C7"/>
    <w:rsid w:val="47674801"/>
    <w:rsid w:val="48225EF7"/>
    <w:rsid w:val="495C4A24"/>
    <w:rsid w:val="4A6C2DC8"/>
    <w:rsid w:val="4AD70EE7"/>
    <w:rsid w:val="4B7951CB"/>
    <w:rsid w:val="4B7C315C"/>
    <w:rsid w:val="4BAB7F90"/>
    <w:rsid w:val="4DAC4ACA"/>
    <w:rsid w:val="4F186D58"/>
    <w:rsid w:val="4FF319A0"/>
    <w:rsid w:val="50EC262C"/>
    <w:rsid w:val="522F6E0C"/>
    <w:rsid w:val="52463BA1"/>
    <w:rsid w:val="53C0244D"/>
    <w:rsid w:val="53DD4D4E"/>
    <w:rsid w:val="53E578CE"/>
    <w:rsid w:val="543B029D"/>
    <w:rsid w:val="545D0246"/>
    <w:rsid w:val="554E5773"/>
    <w:rsid w:val="555A3CBC"/>
    <w:rsid w:val="56530F5D"/>
    <w:rsid w:val="576460A4"/>
    <w:rsid w:val="5842572D"/>
    <w:rsid w:val="5AE75037"/>
    <w:rsid w:val="5B58571C"/>
    <w:rsid w:val="5B8376C2"/>
    <w:rsid w:val="5B96133A"/>
    <w:rsid w:val="5C1336B7"/>
    <w:rsid w:val="5C263CE4"/>
    <w:rsid w:val="5C5D2777"/>
    <w:rsid w:val="5D290C69"/>
    <w:rsid w:val="5D537F41"/>
    <w:rsid w:val="5EFA176D"/>
    <w:rsid w:val="5F0247F9"/>
    <w:rsid w:val="5F2D4A41"/>
    <w:rsid w:val="5FF72320"/>
    <w:rsid w:val="601C34ED"/>
    <w:rsid w:val="60A958A9"/>
    <w:rsid w:val="60D22ADB"/>
    <w:rsid w:val="61025A59"/>
    <w:rsid w:val="613D5BBC"/>
    <w:rsid w:val="61536C39"/>
    <w:rsid w:val="61DB20D8"/>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C72AFF"/>
    <w:rsid w:val="6DE346AB"/>
    <w:rsid w:val="6F7F6A2D"/>
    <w:rsid w:val="6FB442D1"/>
    <w:rsid w:val="6FFB2E76"/>
    <w:rsid w:val="71C34D91"/>
    <w:rsid w:val="71ED38AA"/>
    <w:rsid w:val="720229AA"/>
    <w:rsid w:val="72DB435C"/>
    <w:rsid w:val="750837F0"/>
    <w:rsid w:val="764F62AB"/>
    <w:rsid w:val="765C45EC"/>
    <w:rsid w:val="768A7619"/>
    <w:rsid w:val="76E14979"/>
    <w:rsid w:val="76F56A60"/>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7711</Words>
  <Characters>21008</Characters>
  <Lines>161</Lines>
  <Paragraphs>45</Paragraphs>
  <TotalTime>3</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apple</cp:lastModifiedBy>
  <dcterms:modified xsi:type="dcterms:W3CDTF">2025-10-28T17:05:31Z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