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E13E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重庆市铜梁区福果镇文化服务中心</w:t>
      </w:r>
    </w:p>
    <w:p w14:paraId="6109F084">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35F98EE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15EAF036">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5159E3CF">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主要承担文化旅游、宣传、文明建设、广播电视、体育、科技培训等事务性工作，协调做好文艺演出活动和文化市场管理的事务性工作，负责文明实践、志愿服务活动、非物质文化遗产搜集、整理等工作；完成主管部门交办的其他任务。</w:t>
      </w:r>
    </w:p>
    <w:p w14:paraId="121223F4">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01AF666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重庆市铜梁区福果镇文化服务中心</w:t>
      </w:r>
      <w:r>
        <w:rPr>
          <w:rFonts w:hint="eastAsia" w:ascii="Times New Roman" w:hAnsi="Times New Roman" w:eastAsia="方正仿宋_GBK" w:cs="Times New Roman"/>
          <w:b w:val="0"/>
          <w:bCs w:val="0"/>
          <w:sz w:val="32"/>
          <w:szCs w:val="32"/>
          <w:lang w:val="en-US" w:eastAsia="zh-CN" w:bidi="ar-SA"/>
        </w:rPr>
        <w:t>属于重庆市铜梁区福果镇人民政府下属</w:t>
      </w:r>
      <w:r>
        <w:rPr>
          <w:rFonts w:hint="default" w:ascii="Times New Roman" w:hAnsi="Times New Roman" w:eastAsia="方正仿宋_GBK" w:cs="Times New Roman"/>
          <w:b w:val="0"/>
          <w:bCs w:val="0"/>
          <w:sz w:val="32"/>
          <w:szCs w:val="32"/>
          <w:lang w:val="en-US" w:eastAsia="zh-CN" w:bidi="ar-SA"/>
        </w:rPr>
        <w:t>独立核算的事业单位，无内设机构处室。</w:t>
      </w:r>
    </w:p>
    <w:p w14:paraId="0C77BC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14:paraId="32D7221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2205F963">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度收入总计66.1万元，支出总计</w:t>
      </w:r>
      <w:r>
        <w:rPr>
          <w:rFonts w:hint="default" w:ascii="Times New Roman" w:hAnsi="Times New Roman" w:eastAsia="方正仿宋_GBK" w:cs="Times New Roman"/>
          <w:b w:val="0"/>
          <w:bCs w:val="0"/>
          <w:sz w:val="32"/>
          <w:szCs w:val="32"/>
        </w:rPr>
        <w:t>66.1</w:t>
      </w:r>
      <w:r>
        <w:rPr>
          <w:rFonts w:hint="default" w:ascii="Times New Roman" w:hAnsi="Times New Roman" w:eastAsia="方正仿宋_GBK" w:cs="Times New Roman"/>
          <w:b w:val="0"/>
          <w:bCs w:val="0"/>
          <w:sz w:val="32"/>
          <w:szCs w:val="32"/>
          <w:shd w:val="clear" w:color="auto" w:fill="FFFFFF"/>
        </w:rPr>
        <w:t>万元。收、支与2023年度相比，增加66.1万元，增长100.0%，主要原因是2024年按照财政局要求将原统计在机关本级的事业单位划分为7个账套单独核算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p>
    <w:p w14:paraId="20BDECF2">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度收入合计66.1万元，与2023年度相比，增加66.1万元，增长100.0%，主要原因是2024年按照财政局要求将原统计在机关本级的事业单位划分为7个账套单独核算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66.1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0439E87A">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66.1</w:t>
      </w:r>
      <w:r>
        <w:rPr>
          <w:rFonts w:hint="default" w:ascii="Times New Roman" w:hAnsi="Times New Roman" w:eastAsia="方正仿宋_GBK" w:cs="Times New Roman"/>
          <w:b w:val="0"/>
          <w:bCs w:val="0"/>
          <w:sz w:val="32"/>
          <w:szCs w:val="32"/>
          <w:shd w:val="clear" w:color="auto" w:fill="FFFFFF"/>
        </w:rPr>
        <w:t>万元，与2023年度相比，增加66.1万元，增长100.0%，主要原因是2024年按照财政局要求将原统计在机关本级的事业单位划分为7个账套单独核算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58.21</w:t>
      </w:r>
      <w:r>
        <w:rPr>
          <w:rFonts w:hint="default" w:ascii="Times New Roman" w:hAnsi="Times New Roman" w:eastAsia="方正仿宋_GBK" w:cs="Times New Roman"/>
          <w:b w:val="0"/>
          <w:bCs w:val="0"/>
          <w:sz w:val="32"/>
          <w:szCs w:val="32"/>
          <w:shd w:val="clear" w:color="auto" w:fill="FFFFFF"/>
        </w:rPr>
        <w:t>万元，占88.</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7.89</w:t>
      </w:r>
      <w:r>
        <w:rPr>
          <w:rFonts w:hint="default" w:ascii="Times New Roman" w:hAnsi="Times New Roman" w:eastAsia="方正仿宋_GBK" w:cs="Times New Roman"/>
          <w:b w:val="0"/>
          <w:bCs w:val="0"/>
          <w:sz w:val="32"/>
          <w:szCs w:val="32"/>
          <w:shd w:val="clear" w:color="auto" w:fill="FFFFFF"/>
        </w:rPr>
        <w:t>万元，占11.9%；经营支出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26D1FCC4">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27F00723">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06FB8AE0">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度财政拨款收、支总计66.1万元。与202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p>
    <w:p w14:paraId="1D89F0BA">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504FD5DA">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66.1</w:t>
      </w:r>
      <w:r>
        <w:rPr>
          <w:rFonts w:hint="default" w:ascii="Times New Roman" w:hAnsi="Times New Roman" w:eastAsia="方正仿宋_GBK" w:cs="Times New Roman"/>
          <w:b w:val="0"/>
          <w:bCs w:val="0"/>
          <w:sz w:val="32"/>
          <w:szCs w:val="32"/>
          <w:shd w:val="clear" w:color="auto" w:fill="FFFFFF"/>
        </w:rPr>
        <w:t>万元，与2023年度相比，增加66.1万元，增长100.0%。主要原因是2024年按照财政局要求将原统计在机关本级的事业单位划分为7个账套单独核算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较年初预算数减少13.14万元，下降16.6%。主要原因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1C627B30">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66.1</w:t>
      </w:r>
      <w:r>
        <w:rPr>
          <w:rFonts w:hint="default" w:ascii="Times New Roman" w:hAnsi="Times New Roman" w:eastAsia="方正仿宋_GBK" w:cs="Times New Roman"/>
          <w:b w:val="0"/>
          <w:bCs w:val="0"/>
          <w:sz w:val="32"/>
          <w:szCs w:val="32"/>
          <w:shd w:val="clear" w:color="auto" w:fill="FFFFFF"/>
        </w:rPr>
        <w:t>万元，与2023年度相比，增加66.1万元，增长100.0%。主要原因是2024年按照财政局要求将原统计在机关本级的事业单位划分为7个账套单独核算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较年初预算数减少13.14万元，下降16.6%。主要原因是财政资金紧张，部分预算资金未能全部收入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1AEF0DC">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0BD688D1">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46FCA725">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w:t>
      </w:r>
      <w:r>
        <w:rPr>
          <w:rFonts w:hint="default" w:ascii="Times New Roman" w:hAnsi="Times New Roman" w:eastAsia="方正仿宋_GBK" w:cs="Times New Roman"/>
          <w:b w:val="0"/>
          <w:bCs w:val="0"/>
          <w:sz w:val="32"/>
          <w:szCs w:val="32"/>
        </w:rPr>
        <w:t>51.08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77.</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shd w:val="clear" w:color="auto" w:fill="FFFFFF"/>
        </w:rPr>
        <w:t>%，较年初预算数减少2.34万元，下降4.4%，主要原因是</w:t>
      </w:r>
      <w:r>
        <w:rPr>
          <w:rFonts w:hint="default" w:ascii="Times New Roman" w:hAnsi="Times New Roman" w:eastAsia="方正仿宋_GBK" w:cs="Times New Roman"/>
          <w:b w:val="0"/>
          <w:bCs w:val="0"/>
          <w:sz w:val="32"/>
          <w:szCs w:val="32"/>
          <w:shd w:val="clear" w:color="auto" w:fill="FFFFFF"/>
          <w:lang w:eastAsia="zh-CN"/>
        </w:rPr>
        <w:t>财政资金紧张，部分预算资金未能全部收入，故相应的支出减少。</w:t>
      </w:r>
    </w:p>
    <w:p w14:paraId="382B4349">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10.73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16.2</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558C46B">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2.03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%，较年初预算数减少0.79万元，下降28.0%，主要原因是财政资金紧张，部分预算资金未能全部收入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ACB93B1">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住房保障支出2.26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3.4</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45C59636">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6B883529">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仿宋_GBK" w:cs="Times New Roman"/>
          <w:b w:val="0"/>
          <w:bCs w:val="0"/>
          <w:sz w:val="32"/>
          <w:szCs w:val="32"/>
        </w:rPr>
      </w:pPr>
      <w:bookmarkStart w:id="0" w:name="_GoBack"/>
      <w:bookmarkEnd w:id="0"/>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58.21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53.69</w:t>
      </w:r>
      <w:r>
        <w:rPr>
          <w:rFonts w:hint="default" w:ascii="Times New Roman" w:hAnsi="Times New Roman" w:eastAsia="方正仿宋_GBK" w:cs="Times New Roman"/>
          <w:b w:val="0"/>
          <w:bCs w:val="0"/>
          <w:sz w:val="32"/>
          <w:szCs w:val="32"/>
          <w:shd w:val="clear" w:color="auto" w:fill="FFFFFF"/>
        </w:rPr>
        <w:t>万元，与2023年度相比，增加53.69万元，增长100.0%，主要原因是2024年按照财政局要求将原统计在机关本级的事业单位划分为7个账套单独核算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4.52</w:t>
      </w:r>
      <w:r>
        <w:rPr>
          <w:rFonts w:hint="default" w:ascii="Times New Roman" w:hAnsi="Times New Roman" w:eastAsia="方正仿宋_GBK" w:cs="Times New Roman"/>
          <w:b w:val="0"/>
          <w:bCs w:val="0"/>
          <w:sz w:val="32"/>
          <w:szCs w:val="32"/>
          <w:shd w:val="clear" w:color="auto" w:fill="FFFFFF"/>
        </w:rPr>
        <w:t>万元，与2023年度相比，增加4.52万元，增长100.0%，主要原因是2024年按照财政局要求将原统计在机关本级的事业单位划分为7个账套单独核算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2023年文化服务中心未独立核算，故增长100.0%。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615463E0">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336BEA05">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7AA5901B">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3C2A5400">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7A8726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28837E9F">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2E3B06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四、其他需要说明的事项</w:t>
      </w:r>
    </w:p>
    <w:p w14:paraId="00643F5E">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678BD57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0CCFEE84">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658814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11DB7410">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59CCB169">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5468DE3D">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226886AC">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6235EFD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14:paraId="2C7CC482">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（一）预算绩效管理工作开展情况</w:t>
      </w:r>
    </w:p>
    <w:p w14:paraId="5DB334F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7.89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08FF5485">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（二）绩效自评结果</w:t>
      </w:r>
    </w:p>
    <w:p w14:paraId="011006C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24B0300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2：重庆市铜梁区福果镇文化服务中心2024年度项目绩效自评表</w:t>
      </w:r>
      <w:r>
        <w:rPr>
          <w:rFonts w:hint="default" w:ascii="Times New Roman" w:hAnsi="Times New Roman" w:eastAsia="方正仿宋_GBK" w:cs="Times New Roman"/>
          <w:b w:val="0"/>
          <w:bCs w:val="0"/>
          <w:kern w:val="0"/>
          <w:sz w:val="32"/>
          <w:szCs w:val="32"/>
          <w:shd w:val="clear" w:fill="FFFFFF"/>
        </w:rPr>
        <w:t>。</w:t>
      </w:r>
    </w:p>
    <w:p w14:paraId="2CDADB5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3716A9A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647E2B6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56AA99D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121FF7D2">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default" w:ascii="方正楷体_GBK" w:hAnsi="方正楷体_GBK" w:eastAsia="方正楷体_GBK" w:cs="方正楷体_GBK"/>
          <w:b w:val="0"/>
          <w:bCs w:val="0"/>
          <w:sz w:val="32"/>
          <w:szCs w:val="32"/>
          <w:shd w:val="clear" w:color="auto" w:fill="FFFFFF"/>
          <w:lang w:val="en-US" w:eastAsia="zh-CN"/>
        </w:rPr>
        <w:t xml:space="preserve">（三）财政重点绩效评价情况 </w:t>
      </w:r>
    </w:p>
    <w:p w14:paraId="02E25B4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0487793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w:t>
      </w:r>
      <w:r>
        <w:rPr>
          <w:rStyle w:val="8"/>
          <w:rFonts w:hint="default" w:ascii="方正黑体_GBK" w:hAnsi="方正黑体_GBK" w:eastAsia="方正黑体_GBK" w:cs="方正黑体_GBK"/>
          <w:b w:val="0"/>
          <w:bCs w:val="0"/>
          <w:sz w:val="32"/>
          <w:szCs w:val="32"/>
          <w:shd w:val="clear" w:color="auto" w:fill="FFFFFF"/>
          <w:lang w:val="en-US" w:eastAsia="zh-CN" w:bidi="ar-SA"/>
        </w:rPr>
        <w:t>六、专业名词解释</w:t>
      </w:r>
    </w:p>
    <w:p w14:paraId="55FD11D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5FA9849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214CA65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4F4A391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A53AB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69AFD7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1EE2022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74E0E98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5CDBE31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6B686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7E76264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22766B7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0E8AAB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58EAC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19323D5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3295078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35021E8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1186CF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72CEB86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 xml:space="preserve">本单位决算公开信息反馈和联系方式： </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eastAsia" w:ascii="Times New Roman" w:hAnsi="Times New Roman" w:eastAsia="方正仿宋_GBK" w:cs="Times New Roman"/>
          <w:b w:val="0"/>
          <w:bCs w:val="0"/>
          <w:kern w:val="0"/>
          <w:sz w:val="32"/>
          <w:szCs w:val="32"/>
          <w:shd w:val="clear" w:fill="FFFFFF"/>
          <w:lang w:val="en-US" w:eastAsia="zh-CN"/>
        </w:rPr>
        <w:t>45517021</w:t>
      </w:r>
    </w:p>
    <w:p w14:paraId="68757C48">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14:paraId="2EB70AE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r>
        <w:rPr>
          <w:rStyle w:val="8"/>
          <w:rFonts w:hint="default" w:ascii="方正黑体_GBK" w:hAnsi="方正黑体_GBK" w:eastAsia="方正黑体_GBK" w:cs="方正黑体_GBK"/>
          <w:b w:val="0"/>
          <w:bCs w:val="0"/>
          <w:sz w:val="32"/>
          <w:szCs w:val="32"/>
          <w:shd w:val="clear" w:color="auto" w:fill="FFFFFF"/>
          <w:lang w:val="en-US" w:eastAsia="zh-CN" w:bidi="ar-SA"/>
        </w:rPr>
        <w:t>附件</w:t>
      </w:r>
      <w:r>
        <w:rPr>
          <w:rStyle w:val="8"/>
          <w:rFonts w:hint="eastAsia" w:ascii="方正黑体_GBK" w:hAnsi="方正黑体_GBK" w:eastAsia="方正黑体_GBK" w:cs="方正黑体_GBK"/>
          <w:b w:val="0"/>
          <w:bCs w:val="0"/>
          <w:sz w:val="32"/>
          <w:szCs w:val="32"/>
          <w:shd w:val="clear" w:color="auto" w:fill="FFFFFF"/>
          <w:lang w:val="en-US" w:eastAsia="zh-CN" w:bidi="ar-SA"/>
        </w:rPr>
        <w:t>：</w:t>
      </w:r>
    </w:p>
    <w:p w14:paraId="4B1C23F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eastAsia" w:ascii="Times New Roman" w:hAnsi="Times New Roman" w:eastAsia="方正仿宋_GBK" w:cs="Times New Roman"/>
          <w:b w:val="0"/>
          <w:bCs w:val="0"/>
          <w:kern w:val="0"/>
          <w:sz w:val="32"/>
          <w:szCs w:val="32"/>
          <w:shd w:val="clear" w:fill="FFFFFF"/>
          <w:lang w:val="en-US" w:eastAsia="zh-CN"/>
        </w:rPr>
        <w:t>1.重庆市铜梁区福果镇文化服务中心</w:t>
      </w:r>
      <w:r>
        <w:rPr>
          <w:rFonts w:hint="default" w:ascii="Times New Roman" w:hAnsi="Times New Roman" w:eastAsia="方正仿宋_GBK" w:cs="Times New Roman"/>
          <w:b w:val="0"/>
          <w:bCs w:val="0"/>
          <w:kern w:val="0"/>
          <w:sz w:val="32"/>
          <w:szCs w:val="32"/>
          <w:shd w:val="clear" w:fill="FFFFFF"/>
          <w:lang w:val="en-US" w:eastAsia="zh-CN"/>
        </w:rPr>
        <w:t>2024年度决算公开报表</w:t>
      </w:r>
    </w:p>
    <w:p w14:paraId="7D95C90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eastAsia" w:ascii="Times New Roman" w:hAnsi="Times New Roman" w:eastAsia="方正仿宋_GBK" w:cs="Times New Roman"/>
          <w:b w:val="0"/>
          <w:bCs w:val="0"/>
          <w:kern w:val="0"/>
          <w:sz w:val="32"/>
          <w:szCs w:val="32"/>
          <w:shd w:val="clear" w:fill="FFFFFF"/>
          <w:lang w:val="en-US" w:eastAsia="zh-CN"/>
        </w:rPr>
        <w:t>2.重庆市铜梁区福果镇文化服务中心</w:t>
      </w:r>
      <w:r>
        <w:rPr>
          <w:rFonts w:hint="default" w:ascii="Times New Roman" w:hAnsi="Times New Roman" w:eastAsia="方正仿宋_GBK" w:cs="Times New Roman"/>
          <w:b w:val="0"/>
          <w:bCs w:val="0"/>
          <w:kern w:val="0"/>
          <w:sz w:val="32"/>
          <w:szCs w:val="32"/>
          <w:shd w:val="clear" w:fill="FFFFFF"/>
          <w:lang w:val="en-US" w:eastAsia="zh-CN"/>
        </w:rPr>
        <w:t>2024年度项目绩效自评表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1A7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7623C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E7623C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33CDB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33CDB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35E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3FAE"/>
    <w:rsid w:val="00FE7556"/>
    <w:rsid w:val="01474EBF"/>
    <w:rsid w:val="01F3521E"/>
    <w:rsid w:val="02FD7015"/>
    <w:rsid w:val="0391639D"/>
    <w:rsid w:val="03E3214F"/>
    <w:rsid w:val="04446191"/>
    <w:rsid w:val="044C50BA"/>
    <w:rsid w:val="05EF5F58"/>
    <w:rsid w:val="06A2550B"/>
    <w:rsid w:val="06B13659"/>
    <w:rsid w:val="06F80EE2"/>
    <w:rsid w:val="07001CCA"/>
    <w:rsid w:val="0749692F"/>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D6774C"/>
    <w:rsid w:val="17090C09"/>
    <w:rsid w:val="189B0D0B"/>
    <w:rsid w:val="19130859"/>
    <w:rsid w:val="194A1770"/>
    <w:rsid w:val="19917D9C"/>
    <w:rsid w:val="19B906A4"/>
    <w:rsid w:val="1A1F744B"/>
    <w:rsid w:val="1A4854EC"/>
    <w:rsid w:val="1A9C3EA9"/>
    <w:rsid w:val="1B6F15B6"/>
    <w:rsid w:val="1BAA2EDC"/>
    <w:rsid w:val="1CE157EE"/>
    <w:rsid w:val="1D014A01"/>
    <w:rsid w:val="1D022362"/>
    <w:rsid w:val="1D9737F8"/>
    <w:rsid w:val="1DD26311"/>
    <w:rsid w:val="1EDD5628"/>
    <w:rsid w:val="1EF67CA4"/>
    <w:rsid w:val="1FCD26AF"/>
    <w:rsid w:val="20642787"/>
    <w:rsid w:val="20D63CDE"/>
    <w:rsid w:val="21556F04"/>
    <w:rsid w:val="22403BD3"/>
    <w:rsid w:val="240A254D"/>
    <w:rsid w:val="24932670"/>
    <w:rsid w:val="24B92327"/>
    <w:rsid w:val="2533755C"/>
    <w:rsid w:val="26103567"/>
    <w:rsid w:val="26396DF4"/>
    <w:rsid w:val="270642A6"/>
    <w:rsid w:val="27167136"/>
    <w:rsid w:val="27B23302"/>
    <w:rsid w:val="29310A5F"/>
    <w:rsid w:val="29C37A35"/>
    <w:rsid w:val="29C95E09"/>
    <w:rsid w:val="2A076083"/>
    <w:rsid w:val="2A73162E"/>
    <w:rsid w:val="2B167953"/>
    <w:rsid w:val="2B200583"/>
    <w:rsid w:val="2B5568BC"/>
    <w:rsid w:val="2B6F3AB9"/>
    <w:rsid w:val="2B8209DE"/>
    <w:rsid w:val="2BB35DDC"/>
    <w:rsid w:val="2C161D32"/>
    <w:rsid w:val="2C2D3EC7"/>
    <w:rsid w:val="2C6762A3"/>
    <w:rsid w:val="2D8D2A49"/>
    <w:rsid w:val="2F6C5306"/>
    <w:rsid w:val="2FE029D7"/>
    <w:rsid w:val="2FF06E00"/>
    <w:rsid w:val="315D199F"/>
    <w:rsid w:val="315F0B22"/>
    <w:rsid w:val="31D84415"/>
    <w:rsid w:val="32285F6F"/>
    <w:rsid w:val="32770556"/>
    <w:rsid w:val="329C0913"/>
    <w:rsid w:val="3337290D"/>
    <w:rsid w:val="352930DB"/>
    <w:rsid w:val="35573069"/>
    <w:rsid w:val="35836219"/>
    <w:rsid w:val="358C217E"/>
    <w:rsid w:val="359F188C"/>
    <w:rsid w:val="362D2433"/>
    <w:rsid w:val="36C9128A"/>
    <w:rsid w:val="37841E99"/>
    <w:rsid w:val="37BF1123"/>
    <w:rsid w:val="37F26E25"/>
    <w:rsid w:val="38AE7955"/>
    <w:rsid w:val="38BE4696"/>
    <w:rsid w:val="39166507"/>
    <w:rsid w:val="39A71692"/>
    <w:rsid w:val="39B82A39"/>
    <w:rsid w:val="39F33306"/>
    <w:rsid w:val="39F8254E"/>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C71F4C"/>
    <w:rsid w:val="40FD5440"/>
    <w:rsid w:val="411B6CE5"/>
    <w:rsid w:val="412070D7"/>
    <w:rsid w:val="41314E40"/>
    <w:rsid w:val="4142353C"/>
    <w:rsid w:val="415C674B"/>
    <w:rsid w:val="41855EAF"/>
    <w:rsid w:val="426C1EA8"/>
    <w:rsid w:val="42E86A87"/>
    <w:rsid w:val="43136432"/>
    <w:rsid w:val="43770A38"/>
    <w:rsid w:val="439C7906"/>
    <w:rsid w:val="443A3B12"/>
    <w:rsid w:val="44A854C2"/>
    <w:rsid w:val="44DD597D"/>
    <w:rsid w:val="465B470D"/>
    <w:rsid w:val="469D6AD4"/>
    <w:rsid w:val="46FC41C7"/>
    <w:rsid w:val="47674801"/>
    <w:rsid w:val="48225EF7"/>
    <w:rsid w:val="487877F8"/>
    <w:rsid w:val="495C4A24"/>
    <w:rsid w:val="4AD70EE7"/>
    <w:rsid w:val="4B7951CB"/>
    <w:rsid w:val="4B7C315C"/>
    <w:rsid w:val="4BAB7F90"/>
    <w:rsid w:val="4CD00AD6"/>
    <w:rsid w:val="4D093B90"/>
    <w:rsid w:val="4D5109A9"/>
    <w:rsid w:val="4DAC4ACA"/>
    <w:rsid w:val="4F186D58"/>
    <w:rsid w:val="50EC262C"/>
    <w:rsid w:val="522F6E0C"/>
    <w:rsid w:val="52463BA1"/>
    <w:rsid w:val="53C0244D"/>
    <w:rsid w:val="53DD4D4E"/>
    <w:rsid w:val="53E578CE"/>
    <w:rsid w:val="543B029D"/>
    <w:rsid w:val="545D0246"/>
    <w:rsid w:val="554E5773"/>
    <w:rsid w:val="555A3CBC"/>
    <w:rsid w:val="56530F5D"/>
    <w:rsid w:val="57B4308C"/>
    <w:rsid w:val="5842572D"/>
    <w:rsid w:val="5869259F"/>
    <w:rsid w:val="5A6974B1"/>
    <w:rsid w:val="5AE75037"/>
    <w:rsid w:val="5B58571C"/>
    <w:rsid w:val="5B8376C2"/>
    <w:rsid w:val="5B96133A"/>
    <w:rsid w:val="5C1336B7"/>
    <w:rsid w:val="5C263CE4"/>
    <w:rsid w:val="5C5D2777"/>
    <w:rsid w:val="5D290C69"/>
    <w:rsid w:val="5D4F5814"/>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9E25EE"/>
    <w:rsid w:val="64FB113D"/>
    <w:rsid w:val="654E4D38"/>
    <w:rsid w:val="656152C6"/>
    <w:rsid w:val="6587477F"/>
    <w:rsid w:val="658C3A08"/>
    <w:rsid w:val="65C031CA"/>
    <w:rsid w:val="65CE6852"/>
    <w:rsid w:val="66267C04"/>
    <w:rsid w:val="663F505A"/>
    <w:rsid w:val="665C1999"/>
    <w:rsid w:val="667F2393"/>
    <w:rsid w:val="66EE5541"/>
    <w:rsid w:val="67F60269"/>
    <w:rsid w:val="692172FD"/>
    <w:rsid w:val="6A3829EE"/>
    <w:rsid w:val="6B474EF5"/>
    <w:rsid w:val="6C560CAE"/>
    <w:rsid w:val="6D0615E4"/>
    <w:rsid w:val="6D302490"/>
    <w:rsid w:val="6D903FF5"/>
    <w:rsid w:val="6DA955B8"/>
    <w:rsid w:val="6DCD57D8"/>
    <w:rsid w:val="6DE346AB"/>
    <w:rsid w:val="6ED34CDE"/>
    <w:rsid w:val="6F7F6A2D"/>
    <w:rsid w:val="6FB442D1"/>
    <w:rsid w:val="6FFB2E76"/>
    <w:rsid w:val="71C34D91"/>
    <w:rsid w:val="71ED38AA"/>
    <w:rsid w:val="720229AA"/>
    <w:rsid w:val="72B449A6"/>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A8FC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35</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2025-10-28T17:12:27Z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