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A2352">
      <w:pPr>
        <w:keepNext w:val="0"/>
        <w:keepLines w:val="0"/>
        <w:pageBreakBefore w:val="0"/>
        <w:widowControl w:val="0"/>
        <w:kinsoku/>
        <w:wordWrap/>
        <w:overflowPunct/>
        <w:topLinePunct w:val="0"/>
        <w:autoSpaceDE/>
        <w:autoSpaceDN/>
        <w:bidi w:val="0"/>
        <w:adjustRightInd/>
        <w:spacing w:afterAutospacing="0" w:line="594" w:lineRule="exact"/>
        <w:jc w:val="both"/>
        <w:textAlignment w:val="auto"/>
        <w:rPr>
          <w:rFonts w:hint="default" w:ascii="Times New Roman" w:hAnsi="Times New Roman" w:eastAsia="方正小标宋_GBK" w:cs="Times New Roman"/>
          <w:color w:val="FF0000"/>
          <w:w w:val="40"/>
          <w:sz w:val="100"/>
          <w:szCs w:val="100"/>
        </w:rPr>
      </w:pPr>
      <w:bookmarkStart w:id="0" w:name="_Hlk37239649"/>
      <w:bookmarkEnd w:id="0"/>
    </w:p>
    <w:p w14:paraId="5B725C1D">
      <w:pPr>
        <w:keepNext w:val="0"/>
        <w:keepLines w:val="0"/>
        <w:pageBreakBefore w:val="0"/>
        <w:widowControl w:val="0"/>
        <w:kinsoku/>
        <w:wordWrap/>
        <w:overflowPunct/>
        <w:topLinePunct w:val="0"/>
        <w:autoSpaceDE/>
        <w:autoSpaceDN/>
        <w:bidi w:val="0"/>
        <w:adjustRightInd/>
        <w:spacing w:afterAutospacing="0" w:line="594" w:lineRule="exact"/>
        <w:jc w:val="both"/>
        <w:textAlignment w:val="auto"/>
        <w:rPr>
          <w:rFonts w:hint="default" w:ascii="Times New Roman" w:hAnsi="Times New Roman" w:eastAsia="方正小标宋_GBK" w:cs="Times New Roman"/>
          <w:color w:val="FF0000"/>
          <w:w w:val="40"/>
          <w:sz w:val="100"/>
          <w:szCs w:val="100"/>
        </w:rPr>
      </w:pPr>
    </w:p>
    <w:p w14:paraId="0D7829A7">
      <w:pPr>
        <w:pStyle w:val="4"/>
        <w:rPr>
          <w:rFonts w:hint="default" w:ascii="Times New Roman" w:hAnsi="Times New Roman" w:cs="Times New Roman"/>
        </w:rPr>
      </w:pPr>
    </w:p>
    <w:p w14:paraId="2F6670DD">
      <w:pPr>
        <w:keepNext w:val="0"/>
        <w:keepLines w:val="0"/>
        <w:pageBreakBefore w:val="0"/>
        <w:widowControl w:val="0"/>
        <w:kinsoku/>
        <w:wordWrap/>
        <w:overflowPunct/>
        <w:topLinePunct w:val="0"/>
        <w:autoSpaceDE/>
        <w:autoSpaceDN/>
        <w:bidi w:val="0"/>
        <w:adjustRightInd/>
        <w:snapToGrid/>
        <w:spacing w:before="678" w:beforeLines="217" w:beforeAutospacing="0" w:line="594" w:lineRule="exact"/>
        <w:jc w:val="center"/>
        <w:textAlignment w:val="auto"/>
        <w:rPr>
          <w:rFonts w:hint="default" w:ascii="Times New Roman" w:hAnsi="Times New Roman" w:eastAsia="方正小标宋_GBK" w:cs="Times New Roman"/>
          <w:w w:val="42"/>
          <w:sz w:val="144"/>
          <w:szCs w:val="144"/>
          <w:lang w:val="en-US" w:eastAsia="zh-CN"/>
        </w:rPr>
      </w:pPr>
      <w:r>
        <w:rPr>
          <w:rFonts w:hint="default" w:ascii="Times New Roman" w:hAnsi="Times New Roman" w:eastAsia="方正小标宋_GBK" w:cs="Times New Roman"/>
          <w:color w:val="FF0000"/>
          <w:w w:val="42"/>
          <w:sz w:val="144"/>
          <w:szCs w:val="144"/>
          <w:lang w:val="en-US" w:eastAsia="zh-CN"/>
        </w:rPr>
        <w:t>重庆市</w:t>
      </w:r>
      <w:r>
        <w:rPr>
          <w:rFonts w:hint="default" w:ascii="Times New Roman" w:hAnsi="Times New Roman" w:eastAsia="方正小标宋_GBK" w:cs="Times New Roman"/>
          <w:color w:val="FF0000"/>
          <w:w w:val="42"/>
          <w:sz w:val="144"/>
          <w:szCs w:val="144"/>
        </w:rPr>
        <w:t>铜梁区福果镇</w:t>
      </w:r>
      <w:r>
        <w:rPr>
          <w:rFonts w:hint="default" w:ascii="Times New Roman" w:hAnsi="Times New Roman" w:eastAsia="方正小标宋_GBK" w:cs="Times New Roman"/>
          <w:color w:val="FF0000"/>
          <w:w w:val="42"/>
          <w:sz w:val="144"/>
          <w:szCs w:val="144"/>
          <w:lang w:val="en-US" w:eastAsia="zh-CN"/>
        </w:rPr>
        <w:t>人民政府文件</w:t>
      </w:r>
    </w:p>
    <w:p w14:paraId="4460D2B8">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楷体简体" w:cs="Times New Roman"/>
          <w:sz w:val="32"/>
          <w:szCs w:val="32"/>
        </w:rPr>
      </w:pPr>
    </w:p>
    <w:p w14:paraId="42404C95">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default" w:ascii="Times New Roman" w:hAnsi="Times New Roman" w:eastAsia="方正楷体简体" w:cs="Times New Roman"/>
          <w:sz w:val="32"/>
          <w:szCs w:val="32"/>
        </w:rPr>
      </w:pPr>
      <w:r>
        <w:rPr>
          <w:rFonts w:hint="default" w:ascii="Times New Roman" w:hAnsi="Times New Roman" w:eastAsia="方正仿宋_GBK" w:cs="Times New Roman"/>
          <w:sz w:val="32"/>
          <w:szCs w:val="32"/>
        </w:rPr>
        <w:t>福果</w:t>
      </w:r>
      <w:r>
        <w:rPr>
          <w:rFonts w:hint="default" w:ascii="Times New Roman" w:hAnsi="Times New Roman" w:eastAsia="方正仿宋_GBK" w:cs="Times New Roman"/>
          <w:sz w:val="32"/>
          <w:szCs w:val="32"/>
          <w:lang w:val="en-US" w:eastAsia="zh-CN"/>
        </w:rPr>
        <w:t>府发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38</w:t>
      </w:r>
      <w:r>
        <w:rPr>
          <w:rFonts w:hint="default" w:ascii="Times New Roman" w:hAnsi="Times New Roman" w:eastAsia="方正仿宋_GBK" w:cs="Times New Roman"/>
          <w:sz w:val="32"/>
          <w:szCs w:val="32"/>
        </w:rPr>
        <w:t>号</w:t>
      </w:r>
      <w:r>
        <w:rPr>
          <w:rFonts w:hint="default" w:ascii="Times New Roman" w:hAnsi="Times New Roman" w:eastAsia="楷体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347980</wp:posOffset>
                </wp:positionV>
                <wp:extent cx="5532755" cy="31750"/>
                <wp:effectExtent l="0" t="12700" r="10795" b="12700"/>
                <wp:wrapNone/>
                <wp:docPr id="1" name="直接箭头连接符 1"/>
                <wp:cNvGraphicFramePr/>
                <a:graphic xmlns:a="http://schemas.openxmlformats.org/drawingml/2006/main">
                  <a:graphicData uri="http://schemas.microsoft.com/office/word/2010/wordprocessingShape">
                    <wps:wsp>
                      <wps:cNvCnPr/>
                      <wps:spPr>
                        <a:xfrm flipV="1">
                          <a:off x="0" y="0"/>
                          <a:ext cx="5532755" cy="31750"/>
                        </a:xfrm>
                        <a:prstGeom prst="straightConnector1">
                          <a:avLst/>
                        </a:prstGeom>
                        <a:ln w="2540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3.8pt;margin-top:27.4pt;height:2.5pt;width:435.65pt;z-index:251659264;mso-width-relative:page;mso-height-relative:page;" filled="f" stroked="t" coordsize="21600,21600" o:gfxdata="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qEu9jYAAAABwEAAA8AAAAAAAAA&#10;AQAgAAAAIgAAAGRycy9kb3ducmV2LnhtbFBLAQIUABQAAAAIAIdO4kCq974cEQIAAAkEAAAOAAAA&#10;AAAAAAEAIAAAACcBAABkcnMvZTJvRG9jLnhtbFBLBQYAAAAABgAGAFkBAACqBQAAAAA=&#10;">
                <v:fill on="f" focussize="0,0"/>
                <v:stroke weight="2pt" color="#FF0000" joinstyle="round"/>
                <v:imagedata o:title=""/>
                <o:lock v:ext="edit" aspectratio="f"/>
              </v:shape>
            </w:pict>
          </mc:Fallback>
        </mc:AlternateContent>
      </w:r>
    </w:p>
    <w:p w14:paraId="4A6AFF5C">
      <w:pPr>
        <w:keepNext w:val="0"/>
        <w:keepLines w:val="0"/>
        <w:pageBreakBefore w:val="0"/>
        <w:widowControl/>
        <w:suppressLineNumbers w:val="0"/>
        <w:suppressAutoHyphens/>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56E4E17A">
      <w:pPr>
        <w:keepNext w:val="0"/>
        <w:keepLines w:val="0"/>
        <w:pageBreakBefore w:val="0"/>
        <w:widowControl/>
        <w:suppressLineNumbers w:val="0"/>
        <w:suppressAutoHyphens/>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重庆市铜梁区福果镇人民政府</w:t>
      </w:r>
    </w:p>
    <w:p w14:paraId="29D37BED">
      <w:pPr>
        <w:keepNext w:val="0"/>
        <w:keepLines w:val="0"/>
        <w:pageBreakBefore w:val="0"/>
        <w:widowControl/>
        <w:suppressLineNumbers w:val="0"/>
        <w:suppressAutoHyphens/>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关于做好第四次全国农业普查工作的通知</w:t>
      </w:r>
    </w:p>
    <w:p w14:paraId="03646998">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14:paraId="6A58D884">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各村（社区）村（居）民委员会，</w:t>
      </w:r>
      <w:r>
        <w:rPr>
          <w:rFonts w:hint="default" w:ascii="Times New Roman" w:hAnsi="Times New Roman" w:eastAsia="方正仿宋_GBK" w:cs="Times New Roman"/>
          <w:sz w:val="32"/>
          <w:szCs w:val="32"/>
          <w:lang w:eastAsia="zh-CN"/>
        </w:rPr>
        <w:t>镇级各办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lang w:eastAsia="zh-CN"/>
        </w:rPr>
        <w:t>中心、大队</w:t>
      </w:r>
      <w:r>
        <w:rPr>
          <w:rFonts w:hint="default" w:ascii="Times New Roman" w:hAnsi="Times New Roman" w:eastAsia="方正仿宋_GBK" w:cs="Times New Roman"/>
          <w:sz w:val="32"/>
          <w:szCs w:val="32"/>
        </w:rPr>
        <w:t>），有关单位</w:t>
      </w:r>
      <w:r>
        <w:rPr>
          <w:rFonts w:hint="default" w:ascii="Times New Roman" w:hAnsi="Times New Roman" w:eastAsia="方正仿宋_GBK" w:cs="Times New Roman"/>
          <w:sz w:val="32"/>
          <w:szCs w:val="32"/>
          <w:lang w:eastAsia="zh-CN"/>
        </w:rPr>
        <w:t>：</w:t>
      </w:r>
    </w:p>
    <w:p w14:paraId="0629646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为认真贯彻落实《重庆市</w:t>
      </w:r>
      <w:r>
        <w:rPr>
          <w:rFonts w:hint="default" w:ascii="Times New Roman" w:hAnsi="Times New Roman" w:eastAsia="方正仿宋_GBK" w:cs="Times New Roman"/>
          <w:sz w:val="32"/>
          <w:szCs w:val="32"/>
          <w:lang w:val="en-US" w:eastAsia="zh-CN"/>
        </w:rPr>
        <w:t>铜梁区</w:t>
      </w:r>
      <w:r>
        <w:rPr>
          <w:rFonts w:hint="default" w:ascii="Times New Roman" w:hAnsi="Times New Roman" w:eastAsia="方正仿宋_GBK" w:cs="Times New Roman"/>
          <w:sz w:val="32"/>
          <w:szCs w:val="32"/>
        </w:rPr>
        <w:t>人民政府关于做好第四次全国农业普查工作的通知》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铜</w:t>
      </w:r>
      <w:r>
        <w:rPr>
          <w:rFonts w:hint="default" w:ascii="Times New Roman" w:hAnsi="Times New Roman" w:eastAsia="方正仿宋_GBK" w:cs="Times New Roman"/>
          <w:sz w:val="32"/>
          <w:szCs w:val="32"/>
        </w:rPr>
        <w:t>府发〔2025〕</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精神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切实做好我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第四次全国农业普查工作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结合我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实际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现就有关事项通知如下</w:t>
      </w:r>
      <w:r>
        <w:rPr>
          <w:rFonts w:hint="default" w:ascii="Times New Roman" w:hAnsi="Times New Roman" w:eastAsia="方正仿宋_GBK" w:cs="Times New Roman"/>
          <w:sz w:val="32"/>
          <w:szCs w:val="32"/>
          <w:lang w:eastAsia="zh-CN"/>
        </w:rPr>
        <w:t>。</w:t>
      </w:r>
    </w:p>
    <w:p w14:paraId="7F19777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一、普查对象和范围</w:t>
      </w:r>
    </w:p>
    <w:p w14:paraId="35F64A7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普查的对象是在全</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行政区域内的下列个人和单位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农村住户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包括农村农业生产经营户和其他住户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城镇农业生产经营户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农业生产经营单位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村民委员会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镇人民政府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普查的行业范围包括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农作物种植业、林业、畜牧业、渔业和农林牧渔服务业</w:t>
      </w:r>
      <w:r>
        <w:rPr>
          <w:rFonts w:hint="default" w:ascii="Times New Roman" w:hAnsi="Times New Roman" w:eastAsia="方正仿宋_GBK" w:cs="Times New Roman"/>
          <w:sz w:val="32"/>
          <w:szCs w:val="32"/>
          <w:lang w:eastAsia="zh-CN"/>
        </w:rPr>
        <w:t>。</w:t>
      </w:r>
    </w:p>
    <w:p w14:paraId="62B137C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二、普查内容和时间</w:t>
      </w:r>
    </w:p>
    <w:p w14:paraId="474D7A5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普查的主要内容包括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农业生产条件、粮食和大食物生产情况、农业新质生产力情况、乡村发展基本情况、农村居民生活情况等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普查的标准时点为2026年12月31日24时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时期资料为2026年年度资料</w:t>
      </w:r>
      <w:r>
        <w:rPr>
          <w:rFonts w:hint="default" w:ascii="Times New Roman" w:hAnsi="Times New Roman" w:eastAsia="方正仿宋_GBK" w:cs="Times New Roman"/>
          <w:sz w:val="32"/>
          <w:szCs w:val="32"/>
          <w:lang w:eastAsia="zh-CN"/>
        </w:rPr>
        <w:t>。</w:t>
      </w:r>
    </w:p>
    <w:p w14:paraId="155213C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三、普查组织实施</w:t>
      </w:r>
    </w:p>
    <w:p w14:paraId="1C3AA6CF">
      <w:pPr>
        <w:keepNext w:val="0"/>
        <w:keepLines w:val="0"/>
        <w:widowControl/>
        <w:suppressLineNumbers w:val="0"/>
        <w:ind w:firstLine="640" w:firstLineChars="200"/>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成立</w:t>
      </w:r>
      <w:r>
        <w:rPr>
          <w:rFonts w:hint="default" w:ascii="Times New Roman" w:hAnsi="Times New Roman" w:eastAsia="方正仿宋_GBK" w:cs="Times New Roman"/>
          <w:sz w:val="32"/>
          <w:szCs w:val="32"/>
          <w:lang w:eastAsia="zh-CN"/>
        </w:rPr>
        <w:t>福果镇</w:t>
      </w:r>
      <w:r>
        <w:rPr>
          <w:rFonts w:hint="default" w:ascii="Times New Roman" w:hAnsi="Times New Roman" w:eastAsia="方正仿宋_GBK" w:cs="Times New Roman"/>
          <w:sz w:val="32"/>
          <w:szCs w:val="32"/>
        </w:rPr>
        <w:t>第四次全国农业普查领导小组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负责</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统筹领导本镇农业普查工作，研究解决普查工作中的重大问题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协调各成员单位力量，形成普查工作合力</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督促检查普查工作落实情况，确保各项任务按时完成。</w:t>
      </w:r>
      <w:r>
        <w:rPr>
          <w:rFonts w:hint="default" w:ascii="Times New Roman" w:hAnsi="Times New Roman" w:eastAsia="方正仿宋_GBK" w:cs="Times New Roman"/>
          <w:color w:val="000000" w:themeColor="text1"/>
          <w:sz w:val="32"/>
          <w:szCs w:val="32"/>
          <w14:textFill>
            <w14:solidFill>
              <w14:schemeClr w14:val="tx1"/>
            </w14:solidFill>
          </w14:textFill>
        </w:rPr>
        <w:t>领导小组办公室</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（镇农普办）</w:t>
      </w:r>
      <w:r>
        <w:rPr>
          <w:rFonts w:hint="default" w:ascii="Times New Roman" w:hAnsi="Times New Roman" w:eastAsia="方正仿宋_GBK" w:cs="Times New Roman"/>
          <w:color w:val="000000" w:themeColor="text1"/>
          <w:sz w:val="32"/>
          <w:szCs w:val="32"/>
          <w14:textFill>
            <w14:solidFill>
              <w14:schemeClr w14:val="tx1"/>
            </w14:solidFill>
          </w14:textFill>
        </w:rPr>
        <w:t>设在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镇经济发展办公室，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贯彻落实上级农业普查领导小组及办公室的工作部署，制定本镇普查具体实施细则；负责普查员、普查指导员的选聘、培训和管理；组织开展普查宣传、入户登记、数据采集与审核、遥感测量等工作；做好普查资料的整理、归档与安全管理；按时向上级农普办报送普查工作进展情况及相关数据</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处理普查工作中出现的日常问题，重大问题及时向领导小组和区级农普办汇报。</w:t>
      </w:r>
      <w:r>
        <w:rPr>
          <w:rFonts w:hint="default" w:ascii="Times New Roman" w:hAnsi="Times New Roman" w:eastAsia="方正仿宋_GBK" w:cs="Times New Roman"/>
          <w:sz w:val="32"/>
          <w:szCs w:val="32"/>
        </w:rPr>
        <w:t>领导小组成员单位按照各自职能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各负其责、通力协作、密切配合、信息共享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协助做好普查工作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涉及普查经费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固定资产投资保障方面的事项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w:t>
      </w:r>
      <w:r>
        <w:rPr>
          <w:rFonts w:hint="default"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sz w:val="32"/>
          <w:szCs w:val="32"/>
          <w:lang w:eastAsia="zh-CN"/>
        </w:rPr>
        <w:t>经济发展办公室</w:t>
      </w:r>
      <w:r>
        <w:rPr>
          <w:rFonts w:hint="default" w:ascii="Times New Roman" w:hAnsi="Times New Roman" w:eastAsia="方正仿宋_GBK" w:cs="Times New Roman"/>
          <w:sz w:val="32"/>
          <w:szCs w:val="32"/>
        </w:rPr>
        <w:t>负责和协调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涉及普查宣传动员方面的事项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w:t>
      </w:r>
      <w:r>
        <w:rPr>
          <w:rFonts w:hint="default" w:ascii="Times New Roman" w:hAnsi="Times New Roman" w:eastAsia="方正仿宋_GBK" w:cs="Times New Roman"/>
          <w:color w:val="auto"/>
          <w:sz w:val="32"/>
          <w:szCs w:val="32"/>
          <w:lang w:eastAsia="zh-CN"/>
        </w:rPr>
        <w:t>镇</w:t>
      </w:r>
      <w:r>
        <w:rPr>
          <w:rFonts w:hint="default" w:ascii="Times New Roman" w:hAnsi="Times New Roman" w:eastAsia="方正仿宋_GBK" w:cs="Times New Roman"/>
          <w:sz w:val="32"/>
          <w:szCs w:val="32"/>
          <w:lang w:eastAsia="zh-CN"/>
        </w:rPr>
        <w:t>经济发展办公室、新时代文明实践服务中心</w:t>
      </w:r>
      <w:r>
        <w:rPr>
          <w:rFonts w:hint="default" w:ascii="Times New Roman" w:hAnsi="Times New Roman" w:eastAsia="方正仿宋_GBK" w:cs="Times New Roman"/>
          <w:sz w:val="32"/>
          <w:szCs w:val="32"/>
        </w:rPr>
        <w:t>负责和协调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掌握普查有关基础资料的各</w:t>
      </w:r>
      <w:r>
        <w:rPr>
          <w:rFonts w:hint="default" w:ascii="Times New Roman" w:hAnsi="Times New Roman" w:eastAsia="方正仿宋_GBK" w:cs="Times New Roman"/>
          <w:sz w:val="32"/>
          <w:szCs w:val="32"/>
          <w:lang w:eastAsia="zh-CN"/>
        </w:rPr>
        <w:t>办公室</w:t>
      </w:r>
      <w:r>
        <w:rPr>
          <w:rFonts w:hint="default" w:ascii="Times New Roman" w:hAnsi="Times New Roman" w:eastAsia="方正仿宋_GBK" w:cs="Times New Roman"/>
          <w:sz w:val="32"/>
          <w:szCs w:val="32"/>
        </w:rPr>
        <w:t>要及时准确提供行政记录和数据信息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领导小组不作为</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政府议事协调机构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普查任务完成后自动撤销</w:t>
      </w:r>
      <w:r>
        <w:rPr>
          <w:rFonts w:hint="default" w:ascii="Times New Roman" w:hAnsi="Times New Roman" w:eastAsia="方正仿宋_GBK" w:cs="Times New Roman"/>
          <w:sz w:val="32"/>
          <w:szCs w:val="32"/>
          <w:lang w:eastAsia="zh-CN"/>
        </w:rPr>
        <w:t>。</w:t>
      </w:r>
    </w:p>
    <w:p w14:paraId="448AAFB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四、普查工作要求</w:t>
      </w:r>
    </w:p>
    <w:p w14:paraId="34EC91AF">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rPr>
        <w:t>一</w:t>
      </w:r>
      <w:r>
        <w:rPr>
          <w:rFonts w:hint="default"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rPr>
        <w:t>严格依法普查</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村（社</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lang w:val="en-US" w:eastAsia="zh-CN"/>
        </w:rPr>
        <w:t>公室</w:t>
      </w:r>
      <w:r>
        <w:rPr>
          <w:rFonts w:hint="default" w:ascii="Times New Roman" w:hAnsi="Times New Roman" w:eastAsia="方正仿宋_GBK" w:cs="Times New Roman"/>
          <w:sz w:val="32"/>
          <w:szCs w:val="32"/>
        </w:rPr>
        <w:t>要严格按照《中华人民共和国统计法》《中华人民共和国统计法实施条例》《全国农业普查条例》等法律法规做好普查各项工作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普查人员要如实搜集、报送普查资料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不得伪造、篡改普查资料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普查对象要按时、如实填报普查表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不得提供不真实、不完整的普查资料或者迟报、</w:t>
      </w:r>
      <w:r>
        <w:rPr>
          <w:rFonts w:hint="default" w:ascii="Times New Roman" w:hAnsi="Times New Roman" w:eastAsia="方正仿宋_GBK" w:cs="Times New Roman"/>
          <w:sz w:val="32"/>
          <w:szCs w:val="32"/>
          <w:lang w:val="en-US" w:eastAsia="zh-CN"/>
        </w:rPr>
        <w:t>拒报普查资料。普查工作中获得的能够识别或者推断单个普查对象身份的资料要依法保密，不得用于统计以外的目的。未经批准，任何单位和个人不得对外发布普查数据。对普查工作中的违纪违法等行为，依纪依法予以处理并加大通报曝光力度。</w:t>
      </w:r>
    </w:p>
    <w:p w14:paraId="53025B2E">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(二)坚守数据质量。</w:t>
      </w:r>
      <w:r>
        <w:rPr>
          <w:rFonts w:hint="default" w:ascii="Times New Roman" w:hAnsi="Times New Roman" w:eastAsia="方正仿宋_GBK" w:cs="Times New Roman"/>
          <w:sz w:val="32"/>
          <w:szCs w:val="32"/>
          <w:lang w:val="en-US" w:eastAsia="zh-CN"/>
        </w:rPr>
        <w:t>坚持将数据质量放在第一位，依照普查方案，精心选聘普查指导员、普查员，加强业务培训，确保按照规范的流程开展普查工作。强化数据质量检查核查，确保普查数据真实准确、完整可信。建立全流程数据质量管控办法，防范和惩治统计造假、弄虚作假行为。健全普查数据质量溯源及追责问责机制，坚决杜绝人为干预普查数据行为。采用有效技术手段和管理措施，确保普查数据安全。</w:t>
      </w:r>
    </w:p>
    <w:p w14:paraId="72C3221A">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(三)强化经费保障。</w:t>
      </w:r>
      <w:r>
        <w:rPr>
          <w:rFonts w:hint="default" w:ascii="Times New Roman" w:hAnsi="Times New Roman" w:eastAsia="方正仿宋_GBK" w:cs="Times New Roman"/>
          <w:sz w:val="32"/>
          <w:szCs w:val="32"/>
          <w:lang w:val="en-US" w:eastAsia="zh-CN"/>
        </w:rPr>
        <w:t>除上级统一拨付的普查经费外，镇财政要按照满足工作需要、厉行节约、确保普查顺利完成的原则，将普查经费纳入相应年度财政预算，按时拨付，确保到位，保障普查工作顺利开展。</w:t>
      </w:r>
    </w:p>
    <w:p w14:paraId="485E2F59">
      <w:pPr>
        <w:keepNext w:val="0"/>
        <w:keepLines w:val="0"/>
        <w:pageBreakBefore w:val="0"/>
        <w:widowControl/>
        <w:suppressLineNumbers w:val="0"/>
        <w:kinsoku/>
        <w:wordWrap/>
        <w:overflowPunct/>
        <w:topLinePunct w:val="0"/>
        <w:autoSpaceDE/>
        <w:autoSpaceDN/>
        <w:bidi w:val="0"/>
        <w:adjustRightInd/>
        <w:snapToGrid/>
        <w:spacing w:line="594" w:lineRule="exact"/>
        <w:ind w:left="638" w:leftChars="304" w:firstLine="320" w:firstLineChars="100"/>
        <w:jc w:val="left"/>
        <w:textAlignment w:val="auto"/>
        <w:rPr>
          <w:rFonts w:hint="default" w:ascii="Times New Roman" w:hAnsi="Times New Roman" w:cs="Times New Roman"/>
        </w:rPr>
      </w:pP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附件：福果镇人民政府第四次全国农业普查领导小组</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 xml:space="preserve">      组成人员名单</w:t>
      </w:r>
    </w:p>
    <w:p w14:paraId="1715CA25">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rPr>
      </w:pPr>
    </w:p>
    <w:p w14:paraId="22048EE1">
      <w:pPr>
        <w:keepNext w:val="0"/>
        <w:keepLines w:val="0"/>
        <w:pageBreakBefore w:val="0"/>
        <w:widowControl w:val="0"/>
        <w:kinsoku/>
        <w:wordWrap/>
        <w:overflowPunct/>
        <w:topLinePunct w:val="0"/>
        <w:autoSpaceDE/>
        <w:autoSpaceDN/>
        <w:bidi w:val="0"/>
        <w:adjustRightInd/>
        <w:snapToGrid/>
        <w:spacing w:line="594" w:lineRule="exact"/>
        <w:ind w:firstLine="3520" w:firstLineChars="11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val="en-US" w:eastAsia="zh-CN"/>
        </w:rPr>
        <w:t>铜梁区福果镇人民政府</w:t>
      </w:r>
    </w:p>
    <w:p w14:paraId="5B81F77F">
      <w:pPr>
        <w:keepNext w:val="0"/>
        <w:keepLines w:val="0"/>
        <w:pageBreakBefore w:val="0"/>
        <w:widowControl w:val="0"/>
        <w:kinsoku/>
        <w:wordWrap/>
        <w:overflowPunct/>
        <w:topLinePunct w:val="0"/>
        <w:autoSpaceDE/>
        <w:autoSpaceDN/>
        <w:bidi w:val="0"/>
        <w:adjustRightInd/>
        <w:snapToGrid/>
        <w:spacing w:line="594" w:lineRule="exact"/>
        <w:ind w:firstLine="5760" w:firstLineChars="18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5日</w:t>
      </w:r>
    </w:p>
    <w:p w14:paraId="45AC8965">
      <w:pPr>
        <w:pStyle w:val="3"/>
        <w:ind w:left="0" w:leftChars="0" w:firstLine="640" w:firstLineChars="200"/>
        <w:rPr>
          <w:rFonts w:hint="default"/>
          <w:lang w:val="en-US" w:eastAsia="zh-CN"/>
        </w:rPr>
        <w:sectPr>
          <w:footerReference r:id="rId3" w:type="default"/>
          <w:pgSz w:w="11906" w:h="16838"/>
          <w:pgMar w:top="1984" w:right="1446" w:bottom="1644" w:left="1446" w:header="851" w:footer="992" w:gutter="0"/>
          <w:pgNumType w:fmt="decimal"/>
          <w:cols w:space="0" w:num="1"/>
          <w:rtlGutter w:val="0"/>
          <w:docGrid w:type="lines" w:linePitch="312" w:charSpace="0"/>
        </w:sectPr>
      </w:pPr>
      <w:r>
        <w:rPr>
          <w:rFonts w:hint="eastAsia" w:ascii="Times New Roman" w:hAnsi="Times New Roman" w:eastAsia="方正仿宋_GBK" w:cs="Times New Roman"/>
          <w:sz w:val="32"/>
          <w:szCs w:val="32"/>
          <w:lang w:val="en-US" w:eastAsia="zh-CN"/>
        </w:rPr>
        <w:t>（此件公开发布）</w:t>
      </w:r>
    </w:p>
    <w:p w14:paraId="01774D2D">
      <w:pPr>
        <w:pStyle w:val="6"/>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p>
    <w:p w14:paraId="4CC6642A">
      <w:pPr>
        <w:keepNext w:val="0"/>
        <w:keepLines w:val="0"/>
        <w:pageBreakBefore w:val="0"/>
        <w:widowControl/>
        <w:suppressLineNumbers w:val="0"/>
        <w:suppressAutoHyphens/>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福果镇人民政府第四次全国农业普查领导小组</w:t>
      </w:r>
    </w:p>
    <w:p w14:paraId="40444631">
      <w:pPr>
        <w:keepNext w:val="0"/>
        <w:keepLines w:val="0"/>
        <w:pageBreakBefore w:val="0"/>
        <w:widowControl/>
        <w:suppressLineNumbers w:val="0"/>
        <w:suppressAutoHyphens/>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组成人员名单</w:t>
      </w:r>
    </w:p>
    <w:p w14:paraId="5E085DB3">
      <w:pPr>
        <w:keepNext w:val="0"/>
        <w:keepLines w:val="0"/>
        <w:pageBreakBefore w:val="0"/>
        <w:widowControl/>
        <w:suppressLineNumbers w:val="0"/>
        <w:suppressAutoHyphens/>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kern w:val="0"/>
          <w:sz w:val="44"/>
          <w:szCs w:val="44"/>
          <w:lang w:val="en-US" w:eastAsia="zh-CN" w:bidi="ar"/>
        </w:rPr>
      </w:pPr>
    </w:p>
    <w:p w14:paraId="4FF294C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组  长：</w:t>
      </w:r>
      <w:r>
        <w:rPr>
          <w:rFonts w:hint="default" w:ascii="Times New Roman" w:hAnsi="Times New Roman" w:eastAsia="方正仿宋_GBK" w:cs="Times New Roman"/>
          <w:sz w:val="32"/>
          <w:szCs w:val="32"/>
          <w:lang w:val="en-US" w:eastAsia="zh-CN"/>
        </w:rPr>
        <w:t>张艺凡  镇党委书记</w:t>
      </w:r>
    </w:p>
    <w:p w14:paraId="0CEDB464">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龙  敏  镇党委副书记、镇长</w:t>
      </w:r>
    </w:p>
    <w:p w14:paraId="4906B41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副组长：</w:t>
      </w:r>
      <w:r>
        <w:rPr>
          <w:rFonts w:hint="default" w:ascii="Times New Roman" w:hAnsi="Times New Roman" w:eastAsia="方正仿宋_GBK" w:cs="Times New Roman"/>
          <w:sz w:val="32"/>
          <w:szCs w:val="32"/>
          <w:lang w:val="en-US" w:eastAsia="zh-CN"/>
        </w:rPr>
        <w:t>石先财  镇党委委员、人大主席</w:t>
      </w:r>
    </w:p>
    <w:p w14:paraId="7AC26B3A">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童  彬  镇党委副书记</w:t>
      </w:r>
    </w:p>
    <w:p w14:paraId="6893A19C">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肖朝刚  镇政法委员、副镇长</w:t>
      </w:r>
    </w:p>
    <w:p w14:paraId="2DFF236D">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张隆云  镇副镇长</w:t>
      </w:r>
    </w:p>
    <w:p w14:paraId="378BA478">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罗良杰  镇党委委员、武装部部长、副镇长</w:t>
      </w:r>
    </w:p>
    <w:p w14:paraId="46E74683">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刘  平  镇宣传、统战委员</w:t>
      </w:r>
    </w:p>
    <w:p w14:paraId="718F8366">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刘小玲  镇纪委书记</w:t>
      </w:r>
    </w:p>
    <w:p w14:paraId="04619D56">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邢  虹  镇组织委员</w:t>
      </w:r>
    </w:p>
    <w:p w14:paraId="011A145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成  员</w:t>
      </w:r>
      <w:r>
        <w:rPr>
          <w:rFonts w:hint="default" w:ascii="Times New Roman" w:hAnsi="Times New Roman" w:eastAsia="方正仿宋_GBK" w:cs="Times New Roman"/>
          <w:sz w:val="32"/>
          <w:szCs w:val="32"/>
          <w:lang w:val="en-US" w:eastAsia="zh-CN"/>
        </w:rPr>
        <w:t>：陈  越  镇经济发展办公室负责人</w:t>
      </w:r>
    </w:p>
    <w:p w14:paraId="0F46C8BE">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张晓林  镇产业发展服务中心负责人</w:t>
      </w:r>
    </w:p>
    <w:p w14:paraId="48C0706D">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唐梅梅  镇新时代文明实践服务中心负责人</w:t>
      </w:r>
    </w:p>
    <w:p w14:paraId="7B19697F">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曹桂兰  镇平安法</w:t>
      </w:r>
      <w:r>
        <w:rPr>
          <w:rFonts w:hint="default" w:ascii="Times New Roman" w:hAnsi="Times New Roman" w:eastAsia="方正仿宋_GBK" w:cs="Times New Roman"/>
          <w:color w:val="auto"/>
          <w:sz w:val="32"/>
          <w:szCs w:val="32"/>
          <w:lang w:val="en-US" w:eastAsia="zh-CN"/>
        </w:rPr>
        <w:t>治办公室</w:t>
      </w:r>
      <w:r>
        <w:rPr>
          <w:rFonts w:hint="default" w:ascii="Times New Roman" w:hAnsi="Times New Roman" w:eastAsia="方正仿宋_GBK" w:cs="Times New Roman"/>
          <w:sz w:val="32"/>
          <w:szCs w:val="32"/>
          <w:lang w:val="en-US" w:eastAsia="zh-CN"/>
        </w:rPr>
        <w:t>负责人</w:t>
      </w:r>
    </w:p>
    <w:p w14:paraId="41862F8B">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周艳平  镇民生服务办公室负责人</w:t>
      </w:r>
    </w:p>
    <w:p w14:paraId="632B2F37">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蒋  岚  镇便民服务中心负责人</w:t>
      </w:r>
    </w:p>
    <w:p w14:paraId="70909BF5">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张瀚文  镇村镇建设服务中心负责人</w:t>
      </w:r>
    </w:p>
    <w:p w14:paraId="37A63ECC">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王晓静  镇市场监管所所长</w:t>
      </w:r>
    </w:p>
    <w:p w14:paraId="29295287">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领导小组办公室</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（镇农普办）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主任由镇经济发展办公室负责人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陈越</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同志兼任。</w:t>
      </w:r>
    </w:p>
    <w:p w14:paraId="5B1DE1F5">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领导小组成员因工作调整发生变动的，由其接任者自然替补，不再另行发文通知。</w:t>
      </w:r>
    </w:p>
    <w:p w14:paraId="64532731">
      <w:pPr>
        <w:bidi w:val="0"/>
        <w:rPr>
          <w:rFonts w:hint="default" w:asciiTheme="minorHAnsi" w:hAnsiTheme="minorHAnsi" w:eastAsiaTheme="minorEastAsia" w:cstheme="minorBidi"/>
          <w:kern w:val="2"/>
          <w:sz w:val="21"/>
          <w:szCs w:val="24"/>
          <w:lang w:val="en-US" w:eastAsia="zh-CN" w:bidi="ar-SA"/>
        </w:rPr>
      </w:pPr>
    </w:p>
    <w:p w14:paraId="74B5AC49">
      <w:pPr>
        <w:bidi w:val="0"/>
        <w:rPr>
          <w:rFonts w:hint="default"/>
          <w:lang w:val="en-US" w:eastAsia="zh-CN"/>
        </w:rPr>
      </w:pPr>
    </w:p>
    <w:p w14:paraId="05D9E5E2">
      <w:pPr>
        <w:bidi w:val="0"/>
        <w:rPr>
          <w:rFonts w:hint="default"/>
          <w:lang w:val="en-US" w:eastAsia="zh-CN"/>
        </w:rPr>
      </w:pPr>
    </w:p>
    <w:p w14:paraId="605AF89D">
      <w:pPr>
        <w:bidi w:val="0"/>
        <w:rPr>
          <w:rFonts w:hint="default"/>
          <w:lang w:val="en-US" w:eastAsia="zh-CN"/>
        </w:rPr>
      </w:pPr>
    </w:p>
    <w:p w14:paraId="289E6B2B">
      <w:pPr>
        <w:bidi w:val="0"/>
        <w:rPr>
          <w:rFonts w:hint="default"/>
          <w:lang w:val="en-US" w:eastAsia="zh-CN"/>
        </w:rPr>
      </w:pPr>
    </w:p>
    <w:p w14:paraId="526352E2">
      <w:pPr>
        <w:bidi w:val="0"/>
        <w:rPr>
          <w:rFonts w:hint="default"/>
          <w:lang w:val="en-US" w:eastAsia="zh-CN"/>
        </w:rPr>
      </w:pPr>
    </w:p>
    <w:p w14:paraId="06CF5B8C">
      <w:pPr>
        <w:pStyle w:val="3"/>
        <w:ind w:left="0" w:leftChars="0" w:firstLine="0" w:firstLineChars="0"/>
        <w:rPr>
          <w:rFonts w:hint="eastAsia"/>
          <w:lang w:val="en-US" w:eastAsia="zh-CN"/>
        </w:rPr>
      </w:pPr>
    </w:p>
    <w:p w14:paraId="3EC96511">
      <w:pPr>
        <w:pStyle w:val="2"/>
        <w:rPr>
          <w:rFonts w:hint="eastAsia"/>
          <w:lang w:val="en-US" w:eastAsia="zh-CN"/>
        </w:rPr>
      </w:pPr>
    </w:p>
    <w:p w14:paraId="165A97B9">
      <w:pPr>
        <w:pStyle w:val="3"/>
        <w:rPr>
          <w:rFonts w:hint="eastAsia"/>
          <w:lang w:val="en-US" w:eastAsia="zh-CN"/>
        </w:rPr>
      </w:pPr>
    </w:p>
    <w:p w14:paraId="014BF257">
      <w:pPr>
        <w:rPr>
          <w:rFonts w:hint="eastAsia"/>
          <w:lang w:val="en-US" w:eastAsia="zh-CN"/>
        </w:rPr>
      </w:pPr>
    </w:p>
    <w:p w14:paraId="4903EE56">
      <w:pPr>
        <w:pStyle w:val="2"/>
        <w:rPr>
          <w:rFonts w:hint="eastAsia"/>
          <w:lang w:val="en-US" w:eastAsia="zh-CN"/>
        </w:rPr>
      </w:pPr>
    </w:p>
    <w:p w14:paraId="32FEAE60">
      <w:pPr>
        <w:pStyle w:val="3"/>
        <w:rPr>
          <w:rFonts w:hint="eastAsia"/>
          <w:lang w:val="en-US" w:eastAsia="zh-CN"/>
        </w:rPr>
      </w:pPr>
    </w:p>
    <w:p w14:paraId="34FF3850">
      <w:pPr>
        <w:rPr>
          <w:rFonts w:hint="eastAsia"/>
          <w:lang w:val="en-US" w:eastAsia="zh-CN"/>
        </w:rPr>
      </w:pPr>
    </w:p>
    <w:p w14:paraId="7AB07EC2">
      <w:pPr>
        <w:pStyle w:val="2"/>
        <w:rPr>
          <w:rFonts w:hint="eastAsia"/>
          <w:lang w:val="en-US" w:eastAsia="zh-CN"/>
        </w:rPr>
      </w:pPr>
    </w:p>
    <w:p w14:paraId="69ED71DA">
      <w:pPr>
        <w:pStyle w:val="3"/>
        <w:rPr>
          <w:rFonts w:hint="eastAsia"/>
          <w:lang w:val="en-US" w:eastAsia="zh-CN"/>
        </w:rPr>
      </w:pPr>
    </w:p>
    <w:p w14:paraId="15D9D1B1">
      <w:pPr>
        <w:rPr>
          <w:rFonts w:hint="eastAsia"/>
          <w:lang w:val="en-US" w:eastAsia="zh-CN"/>
        </w:rPr>
      </w:pPr>
    </w:p>
    <w:p w14:paraId="57A3EE80">
      <w:pPr>
        <w:pStyle w:val="2"/>
        <w:rPr>
          <w:rFonts w:hint="eastAsia"/>
          <w:lang w:val="en-US" w:eastAsia="zh-CN"/>
        </w:rPr>
      </w:pPr>
    </w:p>
    <w:p w14:paraId="2BBDB680">
      <w:pPr>
        <w:pStyle w:val="3"/>
        <w:rPr>
          <w:rFonts w:hint="eastAsia"/>
          <w:lang w:val="en-US" w:eastAsia="zh-CN"/>
        </w:rPr>
      </w:pPr>
    </w:p>
    <w:p w14:paraId="6FF53B1D">
      <w:pPr>
        <w:rPr>
          <w:rFonts w:hint="eastAsia"/>
          <w:lang w:val="en-US" w:eastAsia="zh-CN"/>
        </w:rPr>
      </w:pPr>
    </w:p>
    <w:p w14:paraId="73E4B764">
      <w:pPr>
        <w:pStyle w:val="2"/>
        <w:rPr>
          <w:rFonts w:hint="eastAsia"/>
          <w:lang w:val="en-US" w:eastAsia="zh-CN"/>
        </w:rPr>
      </w:pPr>
    </w:p>
    <w:p w14:paraId="5089261F">
      <w:pPr>
        <w:pStyle w:val="3"/>
        <w:rPr>
          <w:rFonts w:hint="eastAsia"/>
          <w:lang w:val="en-US" w:eastAsia="zh-CN"/>
        </w:rPr>
      </w:pPr>
    </w:p>
    <w:p w14:paraId="11B5E7A6">
      <w:pPr>
        <w:rPr>
          <w:rFonts w:hint="eastAsia"/>
          <w:lang w:val="en-US" w:eastAsia="zh-CN"/>
        </w:rPr>
      </w:pPr>
    </w:p>
    <w:p w14:paraId="37BBB0F2">
      <w:pPr>
        <w:pStyle w:val="2"/>
        <w:rPr>
          <w:rFonts w:hint="eastAsia"/>
          <w:lang w:val="en-US" w:eastAsia="zh-CN"/>
        </w:rPr>
      </w:pPr>
    </w:p>
    <w:p w14:paraId="6CC01277">
      <w:pPr>
        <w:rPr>
          <w:rFonts w:hint="eastAsia"/>
          <w:lang w:val="en-US" w:eastAsia="zh-CN"/>
        </w:rPr>
      </w:pPr>
    </w:p>
    <w:p w14:paraId="07D0375D">
      <w:pPr>
        <w:pStyle w:val="2"/>
        <w:rPr>
          <w:rFonts w:hint="eastAsia"/>
          <w:lang w:val="en-US" w:eastAsia="zh-CN"/>
        </w:rPr>
      </w:pPr>
    </w:p>
    <w:p w14:paraId="0B9776FE">
      <w:pPr>
        <w:pStyle w:val="3"/>
        <w:rPr>
          <w:rFonts w:hint="eastAsia"/>
          <w:lang w:val="en-US" w:eastAsia="zh-CN"/>
        </w:rPr>
      </w:pPr>
    </w:p>
    <w:p w14:paraId="1BB14B3F">
      <w:pPr>
        <w:rPr>
          <w:rFonts w:hint="eastAsia"/>
          <w:lang w:val="en-US" w:eastAsia="zh-CN"/>
        </w:rPr>
      </w:pPr>
    </w:p>
    <w:p w14:paraId="3EB18CD9">
      <w:pPr>
        <w:pStyle w:val="2"/>
        <w:rPr>
          <w:rFonts w:hint="eastAsia"/>
          <w:lang w:val="en-US" w:eastAsia="zh-CN"/>
        </w:rPr>
      </w:pPr>
    </w:p>
    <w:p w14:paraId="61894A28">
      <w:pPr>
        <w:pStyle w:val="3"/>
        <w:rPr>
          <w:rFonts w:hint="eastAsia"/>
          <w:lang w:val="en-US" w:eastAsia="zh-CN"/>
        </w:rPr>
      </w:pPr>
    </w:p>
    <w:p w14:paraId="3A45B6B2">
      <w:pPr>
        <w:rPr>
          <w:rFonts w:hint="eastAsia"/>
          <w:lang w:val="en-US" w:eastAsia="zh-CN"/>
        </w:rPr>
      </w:pPr>
    </w:p>
    <w:p w14:paraId="510D5427">
      <w:pPr>
        <w:pStyle w:val="2"/>
        <w:rPr>
          <w:rFonts w:hint="eastAsia"/>
          <w:lang w:val="en-US" w:eastAsia="zh-CN"/>
        </w:rPr>
      </w:pPr>
    </w:p>
    <w:p w14:paraId="2F74D7CD">
      <w:pPr>
        <w:pStyle w:val="3"/>
        <w:rPr>
          <w:rFonts w:hint="eastAsia"/>
          <w:lang w:val="en-US" w:eastAsia="zh-CN"/>
        </w:rPr>
      </w:pPr>
    </w:p>
    <w:p w14:paraId="04F1DC46">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lang w:val="en-US" w:eastAsia="zh-CN"/>
        </w:rPr>
      </w:pPr>
    </w:p>
    <w:p w14:paraId="599F1E87">
      <w:pPr>
        <w:pStyle w:val="2"/>
        <w:rPr>
          <w:rFonts w:hint="eastAsia" w:ascii="Times New Roman" w:hAnsi="Times New Roman" w:eastAsia="方正仿宋_GBK" w:cs="Times New Roman"/>
          <w:lang w:val="en-US" w:eastAsia="zh-CN"/>
        </w:rPr>
      </w:pPr>
    </w:p>
    <w:p w14:paraId="673606AB">
      <w:pPr>
        <w:pStyle w:val="3"/>
        <w:rPr>
          <w:rFonts w:hint="eastAsia"/>
          <w:lang w:val="en-US" w:eastAsia="zh-CN"/>
        </w:rPr>
      </w:pPr>
      <w:bookmarkStart w:id="1" w:name="_GoBack"/>
      <w:bookmarkEnd w:id="1"/>
    </w:p>
    <w:p w14:paraId="2C7C027D">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94" w:lineRule="exact"/>
        <w:ind w:left="0" w:leftChars="0" w:right="0" w:rightChars="0" w:firstLine="0" w:firstLineChars="0"/>
        <w:jc w:val="left"/>
        <w:textAlignment w:val="center"/>
        <w:outlineLvl w:val="9"/>
        <w:rPr>
          <w:rFonts w:hint="default"/>
          <w:lang w:val="en-US" w:eastAsia="zh-CN"/>
        </w:rPr>
      </w:pPr>
      <w:r>
        <w:rPr>
          <w:rFonts w:hint="default" w:ascii="Times New Roman" w:hAnsi="Times New Roman" w:eastAsia="方正仿宋_GBK" w:cs="Times New Roman"/>
          <w:spacing w:val="0"/>
          <w:w w:val="100"/>
          <w:sz w:val="28"/>
          <w:szCs w:val="28"/>
          <w:lang w:val="en-US" w:eastAsia="zh-CN"/>
        </w:rPr>
        <w:t>重庆市铜梁区福果镇基层治理综合指挥室        2025年</w:t>
      </w:r>
      <w:r>
        <w:rPr>
          <w:rFonts w:hint="eastAsia" w:ascii="Times New Roman" w:hAnsi="Times New Roman" w:eastAsia="方正仿宋_GBK" w:cs="Times New Roman"/>
          <w:spacing w:val="0"/>
          <w:w w:val="100"/>
          <w:sz w:val="28"/>
          <w:szCs w:val="28"/>
          <w:lang w:val="en-US" w:eastAsia="zh-CN"/>
        </w:rPr>
        <w:t>9</w:t>
      </w:r>
      <w:r>
        <w:rPr>
          <w:rFonts w:hint="default" w:ascii="Times New Roman" w:hAnsi="Times New Roman" w:eastAsia="方正仿宋_GBK" w:cs="Times New Roman"/>
          <w:spacing w:val="0"/>
          <w:w w:val="100"/>
          <w:sz w:val="28"/>
          <w:szCs w:val="28"/>
          <w:lang w:val="en-US" w:eastAsia="zh-CN"/>
        </w:rPr>
        <w:t>月</w:t>
      </w:r>
      <w:r>
        <w:rPr>
          <w:rFonts w:hint="eastAsia" w:ascii="Times New Roman" w:hAnsi="Times New Roman" w:eastAsia="方正仿宋_GBK" w:cs="Times New Roman"/>
          <w:spacing w:val="0"/>
          <w:w w:val="100"/>
          <w:sz w:val="28"/>
          <w:szCs w:val="28"/>
          <w:lang w:val="en-US" w:eastAsia="zh-CN"/>
        </w:rPr>
        <w:t>5</w:t>
      </w:r>
      <w:r>
        <w:rPr>
          <w:rFonts w:hint="default" w:ascii="Times New Roman" w:hAnsi="Times New Roman" w:eastAsia="方正仿宋_GBK" w:cs="Times New Roman"/>
          <w:spacing w:val="0"/>
          <w:w w:val="100"/>
          <w:sz w:val="28"/>
          <w:szCs w:val="28"/>
          <w:lang w:val="en-US" w:eastAsia="zh-CN"/>
        </w:rPr>
        <w:t>日印发</w:t>
      </w:r>
    </w:p>
    <w:sectPr>
      <w:pgSz w:w="11906" w:h="16838"/>
      <w:pgMar w:top="1984" w:right="1446" w:bottom="1644" w:left="144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简体">
    <w:altName w:val="方正楷体_GBK"/>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3F1D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0D65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30D65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576B2"/>
    <w:rsid w:val="04BC06D1"/>
    <w:rsid w:val="0572167B"/>
    <w:rsid w:val="08B35707"/>
    <w:rsid w:val="0A9E1D96"/>
    <w:rsid w:val="10EA3C90"/>
    <w:rsid w:val="141D437D"/>
    <w:rsid w:val="14591E31"/>
    <w:rsid w:val="157F497C"/>
    <w:rsid w:val="179E5E71"/>
    <w:rsid w:val="237D5C98"/>
    <w:rsid w:val="246F4781"/>
    <w:rsid w:val="24EA4D7D"/>
    <w:rsid w:val="26C0378E"/>
    <w:rsid w:val="26FF62B7"/>
    <w:rsid w:val="283F26BC"/>
    <w:rsid w:val="2CC3566A"/>
    <w:rsid w:val="2E67280D"/>
    <w:rsid w:val="30446AC1"/>
    <w:rsid w:val="3252196B"/>
    <w:rsid w:val="36EF5030"/>
    <w:rsid w:val="3C1F6635"/>
    <w:rsid w:val="3F1FA3E9"/>
    <w:rsid w:val="3FDD0D17"/>
    <w:rsid w:val="401720A1"/>
    <w:rsid w:val="40F24318"/>
    <w:rsid w:val="49992C0C"/>
    <w:rsid w:val="4C2A6639"/>
    <w:rsid w:val="57BCA8B9"/>
    <w:rsid w:val="5871337E"/>
    <w:rsid w:val="5AB3EC2E"/>
    <w:rsid w:val="5BE508A9"/>
    <w:rsid w:val="5BF326F4"/>
    <w:rsid w:val="5E323B4E"/>
    <w:rsid w:val="5EE370A9"/>
    <w:rsid w:val="60D62EB6"/>
    <w:rsid w:val="616E30EF"/>
    <w:rsid w:val="627D87EB"/>
    <w:rsid w:val="63BA086D"/>
    <w:rsid w:val="68A76C8B"/>
    <w:rsid w:val="6DCEE47E"/>
    <w:rsid w:val="6F5C8F97"/>
    <w:rsid w:val="71033854"/>
    <w:rsid w:val="71EA8FC5"/>
    <w:rsid w:val="72EC6569"/>
    <w:rsid w:val="73BFC2F5"/>
    <w:rsid w:val="7BDC5D7F"/>
    <w:rsid w:val="7C0A1D63"/>
    <w:rsid w:val="7DF454F9"/>
    <w:rsid w:val="7E775D15"/>
    <w:rsid w:val="7F3A3063"/>
    <w:rsid w:val="7F7359B1"/>
    <w:rsid w:val="7F9A5FE7"/>
    <w:rsid w:val="7FBED093"/>
    <w:rsid w:val="7FEF087A"/>
    <w:rsid w:val="7FF4844A"/>
    <w:rsid w:val="84FFB865"/>
    <w:rsid w:val="8D7DDEAD"/>
    <w:rsid w:val="8E771D84"/>
    <w:rsid w:val="BAFDF26E"/>
    <w:rsid w:val="BBFEC1EE"/>
    <w:rsid w:val="BEBFA892"/>
    <w:rsid w:val="BEF64C10"/>
    <w:rsid w:val="BF3FD0C4"/>
    <w:rsid w:val="BFDE0AA1"/>
    <w:rsid w:val="CEBF5F68"/>
    <w:rsid w:val="CF5D5E03"/>
    <w:rsid w:val="D2CD3766"/>
    <w:rsid w:val="D7B72A55"/>
    <w:rsid w:val="D7EEDCFA"/>
    <w:rsid w:val="DEFD9B5F"/>
    <w:rsid w:val="DF7D7399"/>
    <w:rsid w:val="EAFA7A11"/>
    <w:rsid w:val="EBFD6573"/>
    <w:rsid w:val="EBFD7C2C"/>
    <w:rsid w:val="EE7BC459"/>
    <w:rsid w:val="F2FF264B"/>
    <w:rsid w:val="F679FE28"/>
    <w:rsid w:val="F69313B1"/>
    <w:rsid w:val="F7FFC0A4"/>
    <w:rsid w:val="F9FF50FA"/>
    <w:rsid w:val="FDA32B7D"/>
    <w:rsid w:val="FEFF7D42"/>
    <w:rsid w:val="FF76696D"/>
    <w:rsid w:val="FFD9A618"/>
    <w:rsid w:val="FFFFF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before="0" w:beforeLines="0" w:beforeAutospacing="0" w:after="0" w:afterLines="0" w:afterAutospacing="0" w:line="594" w:lineRule="exact"/>
      <w:outlineLvl w:val="2"/>
    </w:pPr>
    <w:rPr>
      <w:rFonts w:eastAsia="方正楷体_GBK"/>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5">
    <w:name w:val="Normal Indent"/>
    <w:basedOn w:val="1"/>
    <w:next w:val="1"/>
    <w:qFormat/>
    <w:uiPriority w:val="0"/>
    <w:pPr>
      <w:overflowPunct w:val="0"/>
      <w:autoSpaceDE w:val="0"/>
      <w:autoSpaceDN w:val="0"/>
      <w:spacing w:line="594" w:lineRule="exact"/>
      <w:ind w:firstLine="420" w:firstLineChars="200"/>
    </w:pPr>
    <w:rPr>
      <w:rFonts w:ascii="Calibri" w:hAnsi="Calibri"/>
      <w:szCs w:val="20"/>
    </w:rPr>
  </w:style>
  <w:style w:type="paragraph" w:styleId="6">
    <w:name w:val="Body Text"/>
    <w:basedOn w:val="1"/>
    <w:next w:val="1"/>
    <w:qFormat/>
    <w:uiPriority w:val="0"/>
    <w:pPr>
      <w:spacing w:before="0" w:after="140" w:line="276" w:lineRule="auto"/>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6"/>
    <w:unhideWhenUsed/>
    <w:qFormat/>
    <w:uiPriority w:val="99"/>
    <w:pPr>
      <w:spacing w:after="0" w:afterLines="0" w:line="360" w:lineRule="auto"/>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1526</Words>
  <Characters>1542</Characters>
  <Lines>0</Lines>
  <Paragraphs>0</Paragraphs>
  <TotalTime>28</TotalTime>
  <ScaleCrop>false</ScaleCrop>
  <LinksUpToDate>false</LinksUpToDate>
  <CharactersWithSpaces>1615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2025-05-23T01:08:00Z</dcterms:created>
  <dc:creator>Administrator</dc:creator>
  <cp:lastModifiedBy>apple</cp:lastModifiedBy>
  <cp:lastPrinted>2025-09-13T11:31:00Z</cp:lastPrinted>
  <dcterms:modified xsi:type="dcterms:W3CDTF">2025-10-09T11:33:13Z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B3245257CDD746BAB6959498C123A6C3</vt:lpwstr>
  </property>
  <property fmtid="{D5CDD505-2E9C-101B-9397-08002B2CF9AE}" pid="4" name="KSOTemplateDocerSaveRecord">
    <vt:lpwstr>eyJoZGlkIjoiNzA3ODc4YmI1NDlkZDVmYTY1MTU5OWEzZmJhNzNlNTEiLCJ1c2VySWQiOiIxMDEzMjQ5MDYxIn0=</vt:lpwstr>
  </property>
</Properties>
</file>