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重庆市铜梁区高楼镇劳动就业和社会保障服务所</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主要职能：</w:t>
      </w:r>
      <w:r>
        <w:rPr>
          <w:rFonts w:hint="default" w:ascii="Times New Roman" w:hAnsi="Times New Roman" w:eastAsia="方正仿宋_GBK" w:cs="Times New Roman"/>
          <w:sz w:val="32"/>
          <w:szCs w:val="32"/>
          <w:lang w:val="en-US" w:eastAsia="zh-CN"/>
        </w:rPr>
        <w:t>受镇人民政府委托，承担就业、再就业促进工作，社会保险业务经办，优抚救济、社会救助和城乡低保办理，离退休人员社会化管理和服务，完成主管部门交办的其他事项。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本单位隶属于重庆市铜梁区高楼镇人民政府管理的正科级公益一类事业单位，独立编制机构</w:t>
      </w:r>
      <w:r>
        <w:rPr>
          <w:rFonts w:hint="default" w:ascii="Times New Roman" w:hAnsi="Times New Roman" w:eastAsia="方正仿宋_GBK" w:cs="Times New Roman"/>
          <w:sz w:val="32"/>
          <w:szCs w:val="32"/>
          <w:lang w:val="en-US" w:eastAsia="zh-CN"/>
        </w:rPr>
        <w:t>1个，核定事业编制2名，编制内所需经费纳入财政全额保障。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度收入总计44.63万元，支出总计44.63万元。收、支与2023年度相比，增加44.63万元，增长100.0%，主要原因是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劳动就业和社会保障服务所等7个账套单独核算，上年度未单独核算，收入和支出均为0，本年增长100%，故本年收、支较上年度增加44.63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度收入合计44.63万元，与2023年度相比，增加44.63万元，增长100.0%，主要原因是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劳动就业和社会保障服务所等7个账套单独核算，上年度未单独核算，收入为0，本年增长100%，故本年收入较上年度增加44.63万元。</w:t>
      </w:r>
      <w:r>
        <w:rPr>
          <w:rFonts w:hint="default" w:ascii="Times New Roman" w:hAnsi="Times New Roman" w:eastAsia="方正仿宋_GBK" w:cs="Times New Roman"/>
          <w:sz w:val="32"/>
          <w:szCs w:val="32"/>
        </w:rPr>
        <w:t>其中：财政拨款收入44.63万元，占100.00%；事业收入0.00万元，占0.00%；经营收入0.00万元，占0.00%；其他收入0.00万元，占0.00%。此外，使用非财政拨款结余和专用结余0.00万元，年初结转和结余0.00万元。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度支出合计44.63万元，与2023年度相比，增加44.63万元，增长100.0%，主要原因是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劳动就业和社会保障服务所等7个账套单独核算，上年度未单独核算，支出为0，本年增长100%，故本年支出较上年度增加44.63万元。</w:t>
      </w:r>
      <w:r>
        <w:rPr>
          <w:rFonts w:hint="default" w:ascii="Times New Roman" w:hAnsi="Times New Roman" w:eastAsia="方正仿宋_GBK" w:cs="Times New Roman"/>
          <w:sz w:val="32"/>
          <w:szCs w:val="32"/>
        </w:rPr>
        <w:t>其中：基本支出44.14万元，占98.91%；项目支出0.49万元，占1.09%；经营支出0.00万元，占0.00%。此外，结余分配0.00万元。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度财政拨款收、支总计44.63万元。与202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年相比，财政拨款收、支总计各增加44.63万元，增长100.0%。主要原因是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劳动就业和社会保障服务所等7个账套单独核算，上年度未单独核算，收入和支出均为0，本年增长100%，故本年收、支较上年度各增加44.63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度一般公共预算财政拨款收入44.63万元，与2023年度相比，增加44.63万元，增长100.0%。主要原因是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2024年依据财政决算要求，重庆市铜梁区高楼镇人民政府将事业单位划分为重庆市铜梁区高楼镇劳动就业和社会保障服务所等7个账套单独核算，上年度未单独核算，收入为0，故本年增长100%。</w:t>
      </w:r>
      <w:r>
        <w:rPr>
          <w:rFonts w:hint="default" w:ascii="Times New Roman" w:hAnsi="Times New Roman" w:eastAsia="方正仿宋_GBK" w:cs="Times New Roman"/>
          <w:sz w:val="32"/>
          <w:szCs w:val="32"/>
        </w:rPr>
        <w:t>较年初预算数减少5.43万元，下降10.9%。主要原因是</w:t>
      </w:r>
      <w:r>
        <w:rPr>
          <w:rFonts w:hint="default" w:ascii="Times New Roman" w:hAnsi="Times New Roman" w:eastAsia="方正仿宋_GBK" w:cs="Times New Roman"/>
          <w:sz w:val="32"/>
          <w:szCs w:val="32"/>
          <w:lang w:val="en-US" w:eastAsia="zh-CN"/>
        </w:rPr>
        <w:t>由于财政资金紧张，部分预算资金未能全部收入，故本年收入较年初预算减少5.43万元。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度一般公共预算财政拨款支出44.63万元，与2023年度相比，增加44.63万元，增长100.0%。主要原因是</w:t>
      </w:r>
      <w:r>
        <w:rPr>
          <w:rFonts w:hint="default" w:ascii="Times New Roman" w:hAnsi="Times New Roman" w:eastAsia="方正仿宋_GBK" w:cs="Times New Roman"/>
          <w:sz w:val="32"/>
          <w:szCs w:val="32"/>
          <w:lang w:val="en-US" w:eastAsia="zh-CN"/>
        </w:rPr>
        <w:t>2024年依据财政决算要求，本单位将事业单位划分为重庆市铜梁区高楼镇劳动就业和社会保障服务所等7个账套单独核算，上年度未单独核算，支出为0，故本年增长100%。</w:t>
      </w:r>
      <w:r>
        <w:rPr>
          <w:rFonts w:hint="default" w:ascii="Times New Roman" w:hAnsi="Times New Roman" w:eastAsia="方正仿宋_GBK" w:cs="Times New Roman"/>
          <w:sz w:val="32"/>
          <w:szCs w:val="32"/>
        </w:rPr>
        <w:t>较年初预算数减少5.43万元，下降10.9%。主要原因是</w:t>
      </w:r>
      <w:r>
        <w:rPr>
          <w:rFonts w:hint="default" w:ascii="Times New Roman" w:hAnsi="Times New Roman" w:eastAsia="方正仿宋_GBK" w:cs="Times New Roman"/>
          <w:sz w:val="32"/>
          <w:szCs w:val="32"/>
          <w:lang w:val="en-US" w:eastAsia="zh-CN"/>
        </w:rPr>
        <w:t>由于财政资金紧张，部分预算资金未能全部收入，故本年支出较年初预算减少5.43万元。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）社会保障与就业支出41.40万元，占92.77%，较年初预算数减少4.72万元，下降10.2%，</w:t>
      </w:r>
      <w:r>
        <w:rPr>
          <w:rFonts w:hint="default" w:ascii="Times New Roman" w:hAnsi="Times New Roman" w:eastAsia="方正仿宋_GBK" w:cs="Times New Roman"/>
          <w:sz w:val="32"/>
          <w:szCs w:val="32"/>
          <w:lang w:val="en-US" w:eastAsia="zh-CN"/>
        </w:rPr>
        <w:t>主要原因是由于财政资金紧张，部分预算资金未能全部收入，我单位严格执行过紧日子要求，故2024年决算数少于年初预算数。</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）卫生健康支出1.47万元，占3.28%，较年初预算数减少0.58万元，下降28.3%，</w:t>
      </w: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要原因是2024年度区财政局为优先保障“三保”等重点支出，对我单位部分非紧急、非刚性的项目支出进行了暂缓支出，我单位在职公务员医疗补助缴费等预算资金0.56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）住房保障支出1.76万元，占3.95%，较年初预算数减少0.13万元，下降6.9%，主要原因</w:t>
      </w:r>
      <w:r>
        <w:rPr>
          <w:rFonts w:hint="default" w:ascii="Times New Roman" w:hAnsi="Times New Roman" w:eastAsia="方正仿宋_GBK" w:cs="Times New Roman"/>
          <w:sz w:val="32"/>
          <w:szCs w:val="32"/>
          <w:lang w:eastAsia="zh-CN"/>
        </w:rPr>
        <w:t>一是本年度公积金基数调整；二是事业单位机构改革人员调整，</w:t>
      </w:r>
      <w:r>
        <w:rPr>
          <w:rFonts w:hint="default" w:ascii="Times New Roman" w:hAnsi="Times New Roman" w:eastAsia="方正仿宋_GBK" w:cs="Times New Roman"/>
          <w:sz w:val="32"/>
          <w:szCs w:val="32"/>
          <w:lang w:val="en-US" w:eastAsia="zh-CN"/>
        </w:rPr>
        <w:t>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度一般公共财政拨款基本支出44.14万元。其中：人员经费38.36万元，与2023年度相比，增加38.36万元，增长100.0%，主要原因是</w:t>
      </w:r>
      <w:r>
        <w:rPr>
          <w:rFonts w:hint="default" w:ascii="Times New Roman" w:hAnsi="Times New Roman" w:eastAsia="方正仿宋_GBK" w:cs="Times New Roman"/>
          <w:sz w:val="32"/>
          <w:szCs w:val="32"/>
          <w:lang w:val="en-US" w:eastAsia="zh-CN"/>
        </w:rPr>
        <w:t>2024年依据财政决算要求，本单位将事业单位划分为重庆市铜梁区高楼镇劳动就业和社会保障服务所等7个账套单独核算，上年度未单独核算，支出为0，故本年增长100%。</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基本工资津贴补贴、绩效工资、社会保障费、住房公积金等。</w:t>
      </w:r>
      <w:r>
        <w:rPr>
          <w:rFonts w:hint="default" w:ascii="Times New Roman" w:hAnsi="Times New Roman" w:eastAsia="方正仿宋_GBK" w:cs="Times New Roman"/>
          <w:sz w:val="32"/>
          <w:szCs w:val="32"/>
        </w:rPr>
        <w:t>公用经费5.79万元，与2023年度相比，增加5.79万元，增长100.0%，主要原因是</w:t>
      </w:r>
      <w:r>
        <w:rPr>
          <w:rFonts w:hint="default" w:ascii="Times New Roman" w:hAnsi="Times New Roman" w:eastAsia="方正仿宋_GBK" w:cs="Times New Roman"/>
          <w:sz w:val="32"/>
          <w:szCs w:val="32"/>
          <w:lang w:val="en-US" w:eastAsia="zh-CN"/>
        </w:rPr>
        <w:t>2024年依据财政决算要求，本单位将事业单位划分为重庆市铜梁区高楼镇劳动就业和社会保障服务所等7个账套单独核算，上年度未单独核算，支出为0，故本年增长100%。</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办公费、水费、电费、工会</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lang w:eastAsia="zh-CN"/>
        </w:rPr>
        <w:t>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财政拨款</w:t>
      </w:r>
      <w:r>
        <w:rPr>
          <w:rFonts w:hint="default"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“三公”经费支出</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本年度培训费支出0.00万元，与2023年度相比，无变化。</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个项目开展了绩效自评，其中，以填报自评表形式开展自评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0.49</w:t>
      </w:r>
      <w:r>
        <w:rPr>
          <w:rFonts w:hint="default" w:ascii="Times New Roman" w:hAnsi="Times New Roman" w:eastAsia="方正仿宋_GBK" w:cs="Times New Roman"/>
          <w:sz w:val="32"/>
          <w:szCs w:val="32"/>
        </w:rPr>
        <w:t>万元；以委托第三方出具报告的方式（如有）开展绩效评价</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详见附件《</w:t>
      </w:r>
      <w:r>
        <w:rPr>
          <w:rFonts w:hint="default" w:ascii="Times New Roman" w:hAnsi="Times New Roman" w:eastAsia="方正仿宋_GBK" w:cs="Times New Roman"/>
          <w:sz w:val="32"/>
          <w:szCs w:val="32"/>
          <w:lang w:val="en-US" w:eastAsia="zh-CN"/>
        </w:rPr>
        <w:t>重庆市铜梁区高楼镇劳动就业和社会保障服务所</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项目进行绩效自评，其中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个已完成年度绩效目标。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bookmarkStart w:id="0" w:name="_GoBack"/>
      <w:r>
        <w:rPr>
          <w:rFonts w:hint="default" w:ascii="方正楷体_GBK" w:hAnsi="方正楷体_GBK" w:eastAsia="方正楷体_GBK" w:cs="方正楷体_GBK"/>
          <w:sz w:val="32"/>
          <w:szCs w:val="32"/>
          <w:lang w:val="en-US" w:eastAsia="zh-CN"/>
        </w:rPr>
        <w:t>（十七）其他资本性支出（支出经济分类科目类级）：</w:t>
      </w:r>
      <w:bookmarkEnd w:id="0"/>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eastAsia="zh-CN"/>
        </w:rPr>
        <w:t>田禾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lang w:val="en-US" w:eastAsia="zh-CN"/>
        </w:rPr>
        <w:t>45865290</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2F06EA"/>
    <w:rsid w:val="075678DB"/>
    <w:rsid w:val="08051BCA"/>
    <w:rsid w:val="08887FC5"/>
    <w:rsid w:val="08B84F60"/>
    <w:rsid w:val="08BA052C"/>
    <w:rsid w:val="08DB07BA"/>
    <w:rsid w:val="098305D0"/>
    <w:rsid w:val="09B72B6E"/>
    <w:rsid w:val="0A3851D8"/>
    <w:rsid w:val="0A5C4B69"/>
    <w:rsid w:val="0AEC3BC7"/>
    <w:rsid w:val="0B2F732A"/>
    <w:rsid w:val="0B9335CE"/>
    <w:rsid w:val="0C7927C4"/>
    <w:rsid w:val="0C9B098C"/>
    <w:rsid w:val="0CA90638"/>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EE7D26"/>
    <w:rsid w:val="24932670"/>
    <w:rsid w:val="24B92327"/>
    <w:rsid w:val="2533755C"/>
    <w:rsid w:val="261F50C0"/>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490157"/>
    <w:rsid w:val="628230A6"/>
    <w:rsid w:val="62944DD7"/>
    <w:rsid w:val="62AB52B7"/>
    <w:rsid w:val="634D1435"/>
    <w:rsid w:val="63C25DC5"/>
    <w:rsid w:val="63C62057"/>
    <w:rsid w:val="63C73832"/>
    <w:rsid w:val="64FB113D"/>
    <w:rsid w:val="654E4D38"/>
    <w:rsid w:val="656152C6"/>
    <w:rsid w:val="65755C04"/>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94762E"/>
    <w:rsid w:val="79A031D5"/>
    <w:rsid w:val="7A1525F7"/>
    <w:rsid w:val="7A3E6CB6"/>
    <w:rsid w:val="7A680D2D"/>
    <w:rsid w:val="7B260559"/>
    <w:rsid w:val="7B420052"/>
    <w:rsid w:val="7BD06A28"/>
    <w:rsid w:val="7C1E4CD7"/>
    <w:rsid w:val="7C3A7C0B"/>
    <w:rsid w:val="7C5248E4"/>
    <w:rsid w:val="7C566698"/>
    <w:rsid w:val="7D56253E"/>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6560</Words>
  <Characters>7530</Characters>
  <Lines>161</Lines>
  <Paragraphs>45</Paragraphs>
  <TotalTime>9</TotalTime>
  <ScaleCrop>false</ScaleCrop>
  <LinksUpToDate>false</LinksUpToDate>
  <CharactersWithSpaces>7597</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陈玲</cp:lastModifiedBy>
  <dcterms:modified xsi:type="dcterms:W3CDTF">2025-10-15T06:55:52Z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9EDAFD8FD9424A54844071572B3E9A06_13</vt:lpwstr>
  </property>
  <property fmtid="{D5CDD505-2E9C-101B-9397-08002B2CF9AE}" pid="4" name="KSOTemplateDocerSaveRecord">
    <vt:lpwstr>eyJoZGlkIjoiYmMwNDY4ZGM3MjMxMTc3YTU2ZjA0ODMxMzc0Y2FhNzkiLCJ1c2VySWQiOiI1NjE2ODc3MzMifQ==</vt:lpwstr>
  </property>
</Properties>
</file>