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重庆市铜梁区高楼镇农业服务中心</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承</w:t>
      </w: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主要职能：</w:t>
      </w:r>
      <w:r>
        <w:rPr>
          <w:rFonts w:hint="default" w:ascii="Times New Roman" w:hAnsi="Times New Roman" w:eastAsia="方正仿宋_GBK" w:cs="Times New Roman"/>
          <w:sz w:val="32"/>
          <w:szCs w:val="32"/>
          <w:lang w:val="en-US" w:eastAsia="zh-CN"/>
        </w:rPr>
        <w:t>受镇人民政府委托，担农技、农机、林业、畜牧、水利水保、水产等方面的重大技术推广、信息服务、资源保护、灾害防治等工作，承担农产品质量安全检测和监测等事务性工作，完成主管部门交办的其他事项。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本单位隶属于重庆市铜梁区高楼镇人民政府管理的正科级公益一类事业单位，独立编制机构</w:t>
      </w:r>
      <w:r>
        <w:rPr>
          <w:rFonts w:hint="default" w:ascii="Times New Roman" w:hAnsi="Times New Roman" w:eastAsia="方正仿宋_GBK" w:cs="Times New Roman"/>
          <w:sz w:val="32"/>
          <w:szCs w:val="32"/>
          <w:lang w:val="en-US" w:eastAsia="zh-CN"/>
        </w:rPr>
        <w:t>1个，核定事业编制9名，编制内所需经费纳入财政全额保障。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w:t>
      </w:r>
      <w:r>
        <w:rPr>
          <w:rFonts w:hint="default" w:ascii="方正黑体_GBK" w:hAnsi="方正黑体_GBK" w:eastAsia="方正黑体_GBK" w:cs="方正黑体_GBK"/>
          <w:sz w:val="32"/>
          <w:szCs w:val="32"/>
          <w:lang w:eastAsia="zh-CN"/>
        </w:rPr>
        <w:t>单位</w:t>
      </w:r>
      <w:r>
        <w:rPr>
          <w:rFonts w:hint="default" w:ascii="方正黑体_GBK" w:hAnsi="方正黑体_GBK" w:eastAsia="方正黑体_GBK" w:cs="方正黑体_GBK"/>
          <w:sz w:val="32"/>
          <w:szCs w:val="32"/>
        </w:rPr>
        <w:t>决算</w:t>
      </w:r>
      <w:r>
        <w:rPr>
          <w:rFonts w:hint="default" w:ascii="方正黑体_GBK" w:hAnsi="方正黑体_GBK" w:eastAsia="方正黑体_GBK" w:cs="方正黑体_GBK"/>
          <w:sz w:val="32"/>
          <w:szCs w:val="32"/>
          <w:lang w:eastAsia="zh-CN"/>
        </w:rPr>
        <w:t>收支</w:t>
      </w:r>
      <w:r>
        <w:rPr>
          <w:rFonts w:hint="default" w:ascii="方正黑体_GBK" w:hAnsi="方正黑体_GBK" w:eastAsia="方正黑体_GBK" w:cs="方正黑体_GBK"/>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度收入总计210.68万元，支出总计210.68万元。收、支与2023年度相比，增加210.68万元，增长100.0%，主要原因是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收入和支出均为0，,本年增长100%,故本年收、支较上年度增加210.68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度收入合计210.68万元，与2023年度相比，增加210.68万元，增长100.0%，主要原因是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2024年依据财政决算要求，重庆市铜梁区高楼镇人民政府将事业单位划分为重庆市铜梁区高楼镇农业服务中心等7个账套单独核算，上年度未单独核算，收入为0，故本年增长100%,故本年收入较上年度增加210.68万元。</w:t>
      </w:r>
      <w:r>
        <w:rPr>
          <w:rFonts w:hint="default" w:ascii="Times New Roman" w:hAnsi="Times New Roman" w:eastAsia="方正仿宋_GBK" w:cs="Times New Roman"/>
          <w:sz w:val="32"/>
          <w:szCs w:val="32"/>
        </w:rPr>
        <w:t>其中：财政拨款收入210.68万元，占100.00%；事业收入0.00万元，占0.00%；经营收入0.00万元，占0.00%；其他收入0.00万元，占0.00%。此外，使用非财政拨款结余和专用结余0.00万元，年初结转和结余0.00万元。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度支出合计210.68万元，与2023年度相比，增加210.68万元，增长100.0%，主要原因是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2024年依据财政决算要求，重庆市铜梁区高楼镇人民政府将事业单位划分为重庆市铜梁区高楼镇农业服务中心等7个账套单独核算，上年度未单独核算，支出为0，本年增长100%,故本年支出较上年度增加210.68万元。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其中：基本支出210.01万元，占99.68%；项目支出0.68万元，占0.32%；经营支出0.00万元，占0.00%。此外，结余分配0.00万元。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度财政拨款收、支总计210.68万元。与202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年相比，财政拨款收、支总计各增加210.68万元，增长100.0%。主要原因是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收入和支出均为0，本年增长100%，故本年收、支较上年度各增加210.68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度一般公共预算财政拨款收入210.68万元，与2023年度相比，增加210.68万元，增长100.0%。主要原因是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2024年依据财政决算要求，重庆市铜梁区高楼镇人民政府将事业单位划分为重庆市铜梁区高楼镇农业服务中心等7个账套单独核算，上年度未单独核算，收入为0，故本年增长100%。</w:t>
      </w:r>
      <w:r>
        <w:rPr>
          <w:rFonts w:hint="default" w:ascii="Times New Roman" w:hAnsi="Times New Roman" w:eastAsia="方正仿宋_GBK" w:cs="Times New Roman"/>
          <w:sz w:val="32"/>
          <w:szCs w:val="32"/>
        </w:rPr>
        <w:t>较年初预算数减少32.52万元，下降13.4%。主要原因是</w:t>
      </w:r>
      <w:r>
        <w:rPr>
          <w:rFonts w:hint="default" w:ascii="Times New Roman" w:hAnsi="Times New Roman" w:eastAsia="方正仿宋_GBK" w:cs="Times New Roman"/>
          <w:sz w:val="32"/>
          <w:szCs w:val="32"/>
          <w:lang w:val="en-US" w:eastAsia="zh-CN"/>
        </w:rPr>
        <w:t>由于财政资金紧张，部分预算资金未能全部收入，故本年收入较年初预算减少32.52万元。</w:t>
      </w:r>
      <w:r>
        <w:rPr>
          <w:rFonts w:hint="default" w:ascii="Times New Roman" w:hAnsi="Times New Roman" w:eastAsia="方正仿宋_GBK" w:cs="Times New Roman"/>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度一般公共预算财政拨款支出210.68万元，与2023年度相比，增加210.68万元，增长100.0%。主要原因是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2024年依据财政决算要求，重庆市铜梁区高楼镇人民政府将事业单位划分为重庆市铜梁区高楼镇农业服务中心等7个账套单独核算，上年度未单独核算，支出为0，故本年增长100%。</w:t>
      </w:r>
      <w:r>
        <w:rPr>
          <w:rFonts w:hint="default" w:ascii="Times New Roman" w:hAnsi="Times New Roman" w:eastAsia="方正仿宋_GBK" w:cs="Times New Roman"/>
          <w:sz w:val="32"/>
          <w:szCs w:val="32"/>
        </w:rPr>
        <w:t>较年初预算数减少32.52万元，下降13.4%。主要原因是</w:t>
      </w:r>
      <w:r>
        <w:rPr>
          <w:rFonts w:hint="default" w:ascii="Times New Roman" w:hAnsi="Times New Roman" w:eastAsia="方正仿宋_GBK" w:cs="Times New Roman"/>
          <w:sz w:val="32"/>
          <w:szCs w:val="32"/>
          <w:lang w:val="en-US" w:eastAsia="zh-CN"/>
        </w:rPr>
        <w:t>由于财政资金紧张，部分预算资金未能全部收入，故本年支出较年初预算减少32.52万元。</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度年末一般公共预算财政拨款结转和结余0.00万元，与2023年度相比，无增减</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（1）一般公共服务支出0.00万元，占0.00%，较年初预算数减少1.50万元，下降100.0%，主要原因是</w:t>
      </w:r>
      <w:r>
        <w:rPr>
          <w:rFonts w:hint="default" w:ascii="Times New Roman" w:hAnsi="Times New Roman" w:eastAsia="方正仿宋_GBK" w:cs="Times New Roman"/>
          <w:sz w:val="32"/>
          <w:szCs w:val="32"/>
          <w:lang w:eastAsia="zh-CN"/>
        </w:rPr>
        <w:t>本年度</w:t>
      </w:r>
      <w:r>
        <w:rPr>
          <w:rFonts w:hint="default" w:ascii="Times New Roman" w:hAnsi="Times New Roman" w:eastAsia="方正仿宋_GBK" w:cs="Times New Roman"/>
          <w:sz w:val="32"/>
          <w:szCs w:val="32"/>
        </w:rPr>
        <w:t>相关社会事务</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，相关支出</w:t>
      </w:r>
      <w:r>
        <w:rPr>
          <w:rFonts w:hint="default" w:ascii="Times New Roman" w:hAnsi="Times New Roman" w:eastAsia="方正仿宋_GBK" w:cs="Times New Roman"/>
          <w:sz w:val="32"/>
          <w:szCs w:val="32"/>
          <w:lang w:eastAsia="zh-CN"/>
        </w:rPr>
        <w:t>未产生</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）社会保障与就业支出42.57万元，占20.21%，较年初预算数增加6.43万元，增长17.8%，主要原因是</w:t>
      </w:r>
      <w:r>
        <w:rPr>
          <w:rFonts w:hint="default" w:ascii="Times New Roman" w:hAnsi="Times New Roman" w:eastAsia="方正仿宋_GBK" w:cs="Times New Roman"/>
          <w:sz w:val="32"/>
          <w:szCs w:val="32"/>
          <w:lang w:eastAsia="zh-CN"/>
        </w:rPr>
        <w:t>根据区财政局决算要求，退休干部慰问经费项目调整至社会保障与就业支出。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）卫生健康支出6.11万元，占2.90%，较年初预算数减少4.82万元，下降44.1%，</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lang w:val="en-US" w:eastAsia="zh-CN"/>
        </w:rPr>
        <w:t>要原因是2024年度区财政局为优先保障“三保”等重点支出，对我单位部分非紧急、非刚性的项目支出进行了暂缓支出，我单位退休、在职公务员医疗补助缴费等预算资金4.82万元未能全额拨付，最终形成2024年度决算支出低于年初预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）农林水支出154.75万元，占73.45%，较年初预算数减少31.14万元，下降16.8%，</w:t>
      </w:r>
      <w:r>
        <w:rPr>
          <w:rFonts w:hint="default" w:ascii="Times New Roman" w:hAnsi="Times New Roman" w:eastAsia="方正仿宋_GBK" w:cs="Times New Roman"/>
          <w:sz w:val="32"/>
          <w:szCs w:val="32"/>
          <w:lang w:val="en-US" w:eastAsia="zh-CN"/>
        </w:rPr>
        <w:t>主要原因是由于财政资金紧张，部分预算资金未能全部收入，我单位严格执行过紧日子要求，故2024年决算数少于年初预算数。</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）住房保障支出7.25万元，占3.44%，较年初预算数减少1.49万元，下降17.1%，主要原因</w:t>
      </w:r>
      <w:r>
        <w:rPr>
          <w:rFonts w:hint="default" w:ascii="Times New Roman" w:hAnsi="Times New Roman" w:eastAsia="方正仿宋_GBK" w:cs="Times New Roman"/>
          <w:sz w:val="32"/>
          <w:szCs w:val="32"/>
          <w:lang w:eastAsia="zh-CN"/>
        </w:rPr>
        <w:t>本单位本年度退休</w:t>
      </w:r>
      <w:r>
        <w:rPr>
          <w:rFonts w:hint="default" w:ascii="Times New Roman" w:hAnsi="Times New Roman" w:eastAsia="方正仿宋_GBK" w:cs="Times New Roman"/>
          <w:sz w:val="32"/>
          <w:szCs w:val="32"/>
          <w:lang w:val="en-US" w:eastAsia="zh-CN"/>
        </w:rPr>
        <w:t>1人。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度一般公共财政拨款基本支出210.01万元。其中：人员经费183.12万元，与2023年度相比，增加183.12万元，增长100.0%，主要原因是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2024年依据财政决算要求，重庆市铜梁区高楼镇人民政府将事业单位划分为重庆市铜梁区高楼镇农业服务中心等7个账套单独核算，上年度未单独核算，支出为0，故本年增长100%。</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基本工资津贴补贴、绩效工资、社会保障费、住房公积金等。</w:t>
      </w:r>
      <w:r>
        <w:rPr>
          <w:rFonts w:hint="default" w:ascii="Times New Roman" w:hAnsi="Times New Roman" w:eastAsia="方正仿宋_GBK" w:cs="Times New Roman"/>
          <w:sz w:val="32"/>
          <w:szCs w:val="32"/>
        </w:rPr>
        <w:t>公用经费26.89万元，与2023年度相比，增加26.89万元，增长100.0%，主要原因是</w:t>
      </w:r>
      <w:r>
        <w:rPr>
          <w:rFonts w:hint="default" w:ascii="Times New Roman" w:hAnsi="Times New Roman" w:eastAsia="方正仿宋_GBK" w:cs="Times New Roman"/>
          <w:sz w:val="32"/>
          <w:szCs w:val="32"/>
          <w:lang w:val="en-US" w:eastAsia="zh-CN"/>
        </w:rPr>
        <w:t>2024年依据财政决算要求，重庆市铜梁区高楼镇人民政府将事业单位划分为重庆市铜梁区高楼镇农业服务中心等7个账套单独核算，上年度未单独核算，支出为0，故本年增长100%。</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办公费、水费、电费、工会</w:t>
      </w:r>
      <w:r>
        <w:rPr>
          <w:rFonts w:hint="default" w:ascii="Times New Roman" w:hAnsi="Times New Roman" w:eastAsia="方正仿宋_GBK" w:cs="Times New Roman"/>
          <w:sz w:val="32"/>
          <w:szCs w:val="32"/>
          <w:lang w:val="en-US" w:eastAsia="zh-CN"/>
        </w:rPr>
        <w:t>经费</w:t>
      </w:r>
      <w:r>
        <w:rPr>
          <w:rFonts w:hint="default" w:ascii="Times New Roman" w:hAnsi="Times New Roman" w:eastAsia="方正仿宋_GBK" w:cs="Times New Roman"/>
          <w:sz w:val="32"/>
          <w:szCs w:val="32"/>
          <w:lang w:eastAsia="zh-CN"/>
        </w:rPr>
        <w:t>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本单位2024年度无国有资本经营预算财政拨款支出。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default" w:ascii="方正黑体_GBK" w:hAnsi="方正黑体_GBK" w:eastAsia="方正黑体_GBK" w:cs="方正黑体_GBK"/>
          <w:sz w:val="32"/>
          <w:szCs w:val="32"/>
          <w:lang w:eastAsia="zh-CN"/>
        </w:rPr>
        <w:t>财政拨款</w:t>
      </w:r>
      <w:r>
        <w:rPr>
          <w:rFonts w:hint="default"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“三公”经费支出</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w:t>
      </w:r>
      <w:r>
        <w:rPr>
          <w:rFonts w:hint="default"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因公出国（境）费用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公务车购置费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公务接待费</w:t>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度本单位因公出国（境）共计0个团组，0人；公务用车购置0辆，公务车保有量为0辆；国内公务接待0批次0人，其中：国内外事接待0批次，0人；国（境）外公务接待0批次，0人。</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本单位人均接待费0元，车均购置费0万元，车均维护费0万元。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本年度会议费支出0.00万元，与2023年度相比，无增减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本年度培训费支出0.00万元，与2023年度相比，无变化。</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按照部门决算列报口径，我单位不在机关运行经费统计范围之内。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w:t>
      </w: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w:t>
      </w:r>
      <w:r>
        <w:rPr>
          <w:rFonts w:hint="default" w:ascii="Times New Roman" w:hAnsi="Times New Roman" w:eastAsia="方正仿宋_GBK" w:cs="Times New Roman"/>
          <w:sz w:val="32"/>
          <w:szCs w:val="32"/>
        </w:rPr>
        <w:t>度我单位未发生政府采购事项，无相关经费支出。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（一）预算绩效管理工作开展情况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个项目开展了绩效自评，其中，以填报自评表形式开展自评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0.68</w:t>
      </w:r>
      <w:r>
        <w:rPr>
          <w:rFonts w:hint="default" w:ascii="Times New Roman" w:hAnsi="Times New Roman" w:eastAsia="方正仿宋_GBK" w:cs="Times New Roman"/>
          <w:sz w:val="32"/>
          <w:szCs w:val="32"/>
        </w:rPr>
        <w:t>万元；以委托第三方出具报告的方式（如有）开展绩效评价</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（二）绩效自评结果</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详见附件《重庆市铜梁区高楼镇</w:t>
      </w:r>
      <w:r>
        <w:rPr>
          <w:rFonts w:hint="default" w:ascii="Times New Roman" w:hAnsi="Times New Roman" w:eastAsia="方正仿宋_GBK" w:cs="Times New Roman"/>
          <w:sz w:val="32"/>
          <w:szCs w:val="32"/>
          <w:lang w:val="en-US" w:eastAsia="zh-CN"/>
        </w:rPr>
        <w:t>农业服务中心</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年项目绩效自评表》。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2.项目绩效自评报告或案例。</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我单位未委托第三方开展绩效评价。</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3.关于绩效自评结果的说明。</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rPr>
        <w:t>项目进行绩效自评，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个已完成年度绩效目标。</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 xml:space="preserve">（三）财政重点绩效评价情况 </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六、专业名词解释</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（四）其他收入：</w:t>
      </w:r>
      <w:r>
        <w:rPr>
          <w:rFonts w:hint="default" w:ascii="Times New Roman" w:hAnsi="Times New Roman" w:eastAsia="方正仿宋_GBK" w:cs="Times New Roman"/>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（五）使用非财政拨款结余：</w:t>
      </w:r>
      <w:r>
        <w:rPr>
          <w:rFonts w:hint="default" w:ascii="Times New Roman" w:hAnsi="Times New Roman" w:eastAsia="方正仿宋_GBK" w:cs="Times New Roman"/>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val="en-US" w:eastAsia="zh-CN"/>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rPr>
      </w:pPr>
      <w:bookmarkStart w:id="0" w:name="_GoBack"/>
      <w:r>
        <w:rPr>
          <w:rFonts w:hint="default" w:ascii="方正楷体_GBK" w:hAnsi="方正楷体_GBK" w:eastAsia="方正楷体_GBK" w:cs="方正楷体_GBK"/>
          <w:sz w:val="32"/>
          <w:szCs w:val="32"/>
          <w:lang w:val="en-US" w:eastAsia="zh-CN"/>
        </w:rPr>
        <w:t>（十七）其他资本性支出（支出经济分类科目类级）：</w:t>
      </w:r>
      <w:bookmarkEnd w:id="0"/>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val="en-US" w:eastAsia="zh-CN"/>
        </w:rPr>
        <w:t>七、决算公开联系方式及信息反馈渠道</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eastAsia="zh-CN"/>
        </w:rPr>
        <w:t>田禾</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 xml:space="preserve"> 023-</w:t>
      </w:r>
      <w:r>
        <w:rPr>
          <w:rFonts w:hint="default" w:ascii="Times New Roman" w:hAnsi="Times New Roman" w:eastAsia="方正仿宋_GBK" w:cs="Times New Roman"/>
          <w:sz w:val="32"/>
          <w:szCs w:val="32"/>
          <w:lang w:val="en-US" w:eastAsia="zh-CN"/>
        </w:rPr>
        <w:t>45865290</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810DC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9FD5047"/>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316F0"/>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414F4"/>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D80DD7"/>
    <w:rsid w:val="71ED38AA"/>
    <w:rsid w:val="720229AA"/>
    <w:rsid w:val="72DB435C"/>
    <w:rsid w:val="750837F0"/>
    <w:rsid w:val="759052D1"/>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6566</Words>
  <Characters>7578</Characters>
  <Lines>161</Lines>
  <Paragraphs>45</Paragraphs>
  <TotalTime>6</TotalTime>
  <ScaleCrop>false</ScaleCrop>
  <LinksUpToDate>false</LinksUpToDate>
  <CharactersWithSpaces>7645</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陈玲</cp:lastModifiedBy>
  <dcterms:modified xsi:type="dcterms:W3CDTF">2025-10-15T06:59:01Z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9EDAFD8FD9424A54844071572B3E9A06_13</vt:lpwstr>
  </property>
  <property fmtid="{D5CDD505-2E9C-101B-9397-08002B2CF9AE}" pid="4" name="KSOTemplateDocerSaveRecord">
    <vt:lpwstr>eyJoZGlkIjoiYmMwNDY4ZGM3MjMxMTc3YTU2ZjA0ODMxMzc0Y2FhNzkiLCJ1c2VySWQiOiI1NjE2ODc3MzMifQ==</vt:lpwstr>
  </property>
</Properties>
</file>