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重庆市铜梁区高楼镇乡村生态治理中心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受镇人民政府委托，保障和改善村镇居住环境，促进乡村生态文明发展，加强农村、场镇建设管理和环境卫生管理，提供技术、管理、咨询服务，完成主管部门交办的其他事项。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w:t>
      </w:r>
      <w:bookmarkStart w:id="0" w:name="_GoBack"/>
      <w:bookmarkEnd w:id="0"/>
      <w:r>
        <w:rPr>
          <w:rFonts w:hint="default" w:ascii="方正楷体_GBK" w:hAnsi="方正楷体_GBK" w:eastAsia="方正楷体_GBK" w:cs="方正楷体_GBK"/>
          <w:sz w:val="32"/>
          <w:szCs w:val="32"/>
        </w:rPr>
        <w:t>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1个，核定事业编制3名，编制内所需经费纳入财政全额保障。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度收入总计64.84万元，支出总计64.84万元。收、支与2023年度相比，增加64.84万元，增长100.0%，主要原因是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收入和支出均为0，本年增长100%，故本年收、支较上年度各增加64.84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度收入合计64.84万元，与2023年度相比，增加64.84万元，增长100.0%，主要原因是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2024年依据财政决算要求，重庆市铜梁区高楼镇人民政府将事业单位划分为重庆市铜梁区高楼镇生态治理中心等7个账套单独核算，上年度未单独核算，收入为0，本年增长100%，故本年收入较上年度增加64.84万元。</w:t>
      </w:r>
      <w:r>
        <w:rPr>
          <w:rFonts w:hint="default" w:ascii="Times New Roman" w:hAnsi="Times New Roman" w:eastAsia="方正仿宋_GBK" w:cs="Times New Roman"/>
          <w:sz w:val="32"/>
          <w:szCs w:val="32"/>
        </w:rPr>
        <w:t>其中：财政拨款收入64.84万元，占100.00%；事业收入0.00万元，占0.00%；经营收入0.00万元，占0.00%；其他收入0.00万元，占0.00%。此外，使用非财政拨款结余和专用结余0.00万元，年初结转和结余0.00万元。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度支出合计64.84万元，与2023年度相比，增加64.84万元，增长100.0%，主要原因是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2024年依据财政决算要求，重庆市铜梁区高楼镇人民政府将事业单位划分为重庆市铜梁区高楼镇生态治理中心等7个账套单独核算，上年度未单独核算，支出为0，本年增长100%，故本年支出较上年度增加64.84万元。</w:t>
      </w:r>
      <w:r>
        <w:rPr>
          <w:rFonts w:hint="default" w:ascii="Times New Roman" w:hAnsi="Times New Roman" w:eastAsia="方正仿宋_GBK" w:cs="Times New Roman"/>
          <w:sz w:val="32"/>
          <w:szCs w:val="32"/>
        </w:rPr>
        <w:t>中：基本支出64.84万元，占100.00%；项目支出0.00万元，占0.00%；经营支出0.00万元，占0.00%。此外，结余分配0.00万元。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度财政拨款收、支总计64.84万元。与202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收入和支出均为0，本年增长100%，故本年收、支较上年度各增加64.84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度一般公共预算财政拨款收入64.84万元，与2023年度相比，增加64.84万元，增长100.0%。主要原因是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2024年依据财政决算要求，重庆市铜梁区高楼镇人民政府将事业单位划分为重庆市铜梁区高楼镇生态治理中心等7个账套单独核算，上年度未单独核算，收入为0，故本年增长100%。</w:t>
      </w:r>
      <w:r>
        <w:rPr>
          <w:rFonts w:hint="default" w:ascii="Times New Roman" w:hAnsi="Times New Roman" w:eastAsia="方正仿宋_GBK" w:cs="Times New Roman"/>
          <w:sz w:val="32"/>
          <w:szCs w:val="32"/>
        </w:rPr>
        <w:t>较年初预算数减少5.99万元，下降8.5%。主要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财政资金紧张，部分预算资金未能全部收入，故本年收入较年初预算减少5.99万元。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度一般公共预算财政拨款支出64.84万元，与2023年度相比，增加64.84万元，增长100.0%。主要原因是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2024年依据财政决算要求，重庆市铜梁区高楼镇人民政府将事业单位划分为重庆市铜梁区高楼镇生态治理中心等7个账套单独核算，上年度未单独核算，支出为0，故本年增长100%。</w:t>
      </w:r>
      <w:r>
        <w:rPr>
          <w:rFonts w:hint="default" w:ascii="Times New Roman" w:hAnsi="Times New Roman" w:eastAsia="方正仿宋_GBK" w:cs="Times New Roman"/>
          <w:sz w:val="32"/>
          <w:szCs w:val="32"/>
        </w:rPr>
        <w:t>较年初预算数减少5.99万元，下降8.5%。主要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财政资金紧张，部分预算资金未能全部收入，故本年支出较年初预算减少5.99万元。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）社会保障与就业支出7.29万元，占11.25%，较年初预算数增加1.67万元，增长29.7%，主要原因是</w:t>
      </w:r>
      <w:r>
        <w:rPr>
          <w:rFonts w:hint="default" w:ascii="Times New Roman" w:hAnsi="Times New Roman" w:eastAsia="方正仿宋_GBK" w:cs="Times New Roman"/>
          <w:sz w:val="32"/>
          <w:szCs w:val="32"/>
          <w:lang w:val="en-US" w:eastAsia="zh-CN"/>
        </w:rPr>
        <w:t>2024年度事业单位机构改革人员调整，故</w:t>
      </w:r>
      <w:r>
        <w:rPr>
          <w:rFonts w:hint="default" w:ascii="Times New Roman" w:hAnsi="Times New Roman" w:eastAsia="方正仿宋_GBK" w:cs="Times New Roman"/>
          <w:sz w:val="32"/>
          <w:szCs w:val="32"/>
          <w:lang w:eastAsia="zh-CN"/>
        </w:rPr>
        <w:t>本单位本年度社会保险费较年初预算数增加。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）卫生健康支出2.16万元，占3.33%，较年初预算数减少0.88万元，下降29.0%，</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在职公务员医疗补助缴费等预算资金0.88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）节能环保支出52.78万元，占81.40%，较年初预算数减少6.58万元，下降11.1%，</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财政资金紧张，部分预算资金未能全部收入，我单位严格执行过紧日子要求，故2024年决算数少于年初预算数。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）住房保障支出2.61万元，占4.02%，较年初预算数减少0.20万元，下降7.1%，主要原因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度一般公共财政拨款基本支出64.84万元。其中：人员经费56.69万元，与2023年度相比，增加56.69万元，增长100.0%，主要原因是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公用经费8.15万元，与2023年度相比，增加8.15万元，增长100.0%，主要原因是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2024年依据财政决算要求，重庆市铜梁区高楼镇人民政府将事业单位划分为重庆市铜梁区高楼镇生态治理中心等7个账套单独核算，上年度未单独核算，支出为0，故本年增长100%。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个项目开展了绩效自评。</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个项目开展了绩效自评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因此，无项目绩效自评表</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0个</w:t>
      </w:r>
      <w:r>
        <w:rPr>
          <w:rFonts w:hint="default" w:ascii="Times New Roman" w:hAnsi="Times New Roman" w:eastAsia="方正仿宋_GBK" w:cs="Times New Roman"/>
          <w:sz w:val="32"/>
          <w:szCs w:val="32"/>
        </w:rPr>
        <w:t>项目进行绩效自评，</w:t>
      </w:r>
      <w:r>
        <w:rPr>
          <w:rFonts w:hint="default" w:ascii="Times New Roman" w:hAnsi="Times New Roman" w:eastAsia="方正仿宋_GBK" w:cs="Times New Roman"/>
          <w:sz w:val="32"/>
          <w:szCs w:val="32"/>
          <w:lang w:val="en-US" w:eastAsia="zh-CN"/>
        </w:rPr>
        <w:t>无绩效自评结果。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023-45865290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380E51"/>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CF718A2"/>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9F7E88"/>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5F6CDCA"/>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35889"/>
    <w:rsid w:val="3F16459E"/>
    <w:rsid w:val="3F3617F2"/>
    <w:rsid w:val="3FDE15A7"/>
    <w:rsid w:val="4004000C"/>
    <w:rsid w:val="40FD5440"/>
    <w:rsid w:val="411B6CE5"/>
    <w:rsid w:val="412070D7"/>
    <w:rsid w:val="41314E40"/>
    <w:rsid w:val="4142353C"/>
    <w:rsid w:val="415C674B"/>
    <w:rsid w:val="426C1EA8"/>
    <w:rsid w:val="42E86A87"/>
    <w:rsid w:val="43136432"/>
    <w:rsid w:val="43770A38"/>
    <w:rsid w:val="43E6755F"/>
    <w:rsid w:val="443A3B12"/>
    <w:rsid w:val="44A854C2"/>
    <w:rsid w:val="44DD597D"/>
    <w:rsid w:val="465B470D"/>
    <w:rsid w:val="469D6AD4"/>
    <w:rsid w:val="46FC41C7"/>
    <w:rsid w:val="47674801"/>
    <w:rsid w:val="48225EF7"/>
    <w:rsid w:val="48F56F28"/>
    <w:rsid w:val="49587332"/>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A33248"/>
    <w:rsid w:val="76E14979"/>
    <w:rsid w:val="77EA362A"/>
    <w:rsid w:val="7875383E"/>
    <w:rsid w:val="796D60A4"/>
    <w:rsid w:val="79A031D5"/>
    <w:rsid w:val="7A1525F7"/>
    <w:rsid w:val="7A3E6CB6"/>
    <w:rsid w:val="7A680D2D"/>
    <w:rsid w:val="7B260559"/>
    <w:rsid w:val="7B420052"/>
    <w:rsid w:val="7B7B2991"/>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6562</Words>
  <Characters>7539</Characters>
  <Lines>161</Lines>
  <Paragraphs>45</Paragraphs>
  <TotalTime>8</TotalTime>
  <ScaleCrop>false</ScaleCrop>
  <LinksUpToDate>false</LinksUpToDate>
  <CharactersWithSpaces>7606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2025-11-07T15:01:15Z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9EDAFD8FD9424A54844071572B3E9A06_13</vt:lpwstr>
  </property>
  <property fmtid="{D5CDD505-2E9C-101B-9397-08002B2CF9AE}" pid="4" name="KSOTemplateDocerSaveRecord">
    <vt:lpwstr>eyJoZGlkIjoiYmMwNDY4ZGM3MjMxMTc3YTU2ZjA0ODMxMzc0Y2FhNzkiLCJ1c2VySWQiOiI1NjE2ODc3MzMifQ==</vt:lpwstr>
  </property>
</Properties>
</file>