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5BD6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竞争性比选公告</w:t>
      </w:r>
    </w:p>
    <w:p w14:paraId="7F14484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lang w:eastAsia="zh-CN"/>
        </w:rPr>
      </w:pPr>
      <w:r>
        <w:rPr>
          <w:rFonts w:hint="eastAsia" w:ascii="方正小标宋_GBK" w:hAnsi="方正小标宋_GBK" w:eastAsia="方正小标宋_GBK" w:cs="方正小标宋_GBK"/>
          <w:b w:val="0"/>
          <w:bCs w:val="0"/>
          <w:sz w:val="36"/>
          <w:szCs w:val="36"/>
          <w:lang w:val="en-US" w:eastAsia="zh-CN"/>
        </w:rPr>
        <w:t>虎峰镇东山村2025年农村饮水管网改造项目（第二次）</w:t>
      </w:r>
    </w:p>
    <w:p w14:paraId="0B330530">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bookmarkStart w:id="0" w:name="_Toc389633547"/>
      <w:bookmarkStart w:id="1" w:name="_Toc31647"/>
      <w:bookmarkStart w:id="2" w:name="_Toc357417612"/>
    </w:p>
    <w:p w14:paraId="4A2E84C7">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1．比选条件</w:t>
      </w:r>
      <w:bookmarkEnd w:id="0"/>
      <w:bookmarkEnd w:id="1"/>
      <w:bookmarkEnd w:id="2"/>
    </w:p>
    <w:p w14:paraId="7C94613F">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eastAsia="方正仿宋_GBK" w:cs="Times New Roman"/>
          <w:b w:val="0"/>
          <w:bCs w:val="0"/>
          <w:color w:val="auto"/>
          <w:sz w:val="32"/>
          <w:szCs w:val="32"/>
          <w:highlight w:val="none"/>
          <w:lang w:val="en-US" w:eastAsia="zh-CN"/>
        </w:rPr>
      </w:pPr>
      <w:bookmarkStart w:id="3" w:name="_Toc357417613"/>
      <w:bookmarkStart w:id="4" w:name="_Toc26920"/>
      <w:bookmarkStart w:id="5" w:name="_Toc389633548"/>
      <w:r>
        <w:rPr>
          <w:rFonts w:hint="eastAsia" w:eastAsia="方正仿宋_GBK" w:cs="Times New Roman"/>
          <w:b w:val="0"/>
          <w:bCs w:val="0"/>
          <w:color w:val="auto"/>
          <w:sz w:val="32"/>
          <w:szCs w:val="32"/>
          <w:highlight w:val="none"/>
          <w:lang w:val="en-US" w:eastAsia="zh-CN"/>
        </w:rPr>
        <w:t>本招标项目虎峰镇东山村2025年农村饮水管网改造项目（第二次），项目业主为</w:t>
      </w:r>
      <w:r>
        <w:rPr>
          <w:rFonts w:hint="default" w:eastAsia="方正仿宋_GBK" w:cs="Times New Roman"/>
          <w:b w:val="0"/>
          <w:bCs w:val="0"/>
          <w:color w:val="auto"/>
          <w:sz w:val="32"/>
          <w:szCs w:val="32"/>
          <w:highlight w:val="none"/>
          <w:lang w:val="en-US" w:eastAsia="zh-CN"/>
        </w:rPr>
        <w:t>重庆市铜梁区虎峰镇人民政府</w:t>
      </w:r>
      <w:r>
        <w:rPr>
          <w:rFonts w:hint="eastAsia" w:eastAsia="方正仿宋_GBK" w:cs="Times New Roman"/>
          <w:b w:val="0"/>
          <w:bCs w:val="0"/>
          <w:color w:val="auto"/>
          <w:sz w:val="32"/>
          <w:szCs w:val="32"/>
          <w:highlight w:val="none"/>
          <w:lang w:val="en-US" w:eastAsia="zh-CN"/>
        </w:rPr>
        <w:t>, 资金来源为上级资金，比选人为</w:t>
      </w:r>
      <w:r>
        <w:rPr>
          <w:rFonts w:hint="default" w:eastAsia="方正仿宋_GBK" w:cs="Times New Roman"/>
          <w:b w:val="0"/>
          <w:bCs w:val="0"/>
          <w:color w:val="auto"/>
          <w:sz w:val="32"/>
          <w:szCs w:val="32"/>
          <w:highlight w:val="none"/>
          <w:lang w:val="en-US" w:eastAsia="zh-CN"/>
        </w:rPr>
        <w:t>重庆市铜梁区虎峰镇人民政府</w:t>
      </w:r>
      <w:r>
        <w:rPr>
          <w:rFonts w:hint="eastAsia" w:eastAsia="方正仿宋_GBK" w:cs="Times New Roman"/>
          <w:b w:val="0"/>
          <w:bCs w:val="0"/>
          <w:color w:val="auto"/>
          <w:sz w:val="32"/>
          <w:szCs w:val="32"/>
          <w:highlight w:val="none"/>
          <w:lang w:val="en-US" w:eastAsia="zh-CN"/>
        </w:rPr>
        <w:t>。项目已具备发包条件，现对该项目的施工进行竞争性比选。</w:t>
      </w:r>
    </w:p>
    <w:p w14:paraId="5B48EC25">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2．项目概况与比选范围</w:t>
      </w:r>
      <w:bookmarkEnd w:id="3"/>
      <w:bookmarkEnd w:id="4"/>
      <w:bookmarkEnd w:id="5"/>
    </w:p>
    <w:p w14:paraId="762967F7">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2.1建设地址：</w:t>
      </w:r>
      <w:r>
        <w:rPr>
          <w:rFonts w:hint="eastAsia" w:eastAsia="方正仿宋_GBK" w:cs="Times New Roman"/>
          <w:b w:val="0"/>
          <w:bCs w:val="0"/>
          <w:color w:val="auto"/>
          <w:sz w:val="32"/>
          <w:szCs w:val="32"/>
          <w:highlight w:val="none"/>
          <w:lang w:val="en-US" w:eastAsia="zh-CN"/>
        </w:rPr>
        <w:t>铜梁区虎峰镇</w:t>
      </w:r>
      <w:r>
        <w:rPr>
          <w:rFonts w:hint="eastAsia" w:ascii="Times New Roman" w:hAnsi="Times New Roman" w:eastAsia="方正仿宋_GBK" w:cs="Times New Roman"/>
          <w:b w:val="0"/>
          <w:bCs w:val="0"/>
          <w:color w:val="auto"/>
          <w:sz w:val="32"/>
          <w:szCs w:val="32"/>
          <w:highlight w:val="none"/>
          <w:lang w:val="en-US" w:eastAsia="zh-CN"/>
        </w:rPr>
        <w:t>。</w:t>
      </w:r>
    </w:p>
    <w:p w14:paraId="260050CB">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2.2项目概况：</w:t>
      </w:r>
      <w:r>
        <w:rPr>
          <w:rFonts w:hint="eastAsia" w:eastAsia="方正仿宋_GBK" w:cs="Times New Roman"/>
          <w:b w:val="0"/>
          <w:bCs w:val="0"/>
          <w:color w:val="auto"/>
          <w:sz w:val="32"/>
          <w:szCs w:val="32"/>
          <w:highlight w:val="none"/>
          <w:lang w:val="en-US" w:eastAsia="zh-CN"/>
        </w:rPr>
        <w:t>虎峰镇东山村2025年农村饮水管网改造项目（第二次）</w:t>
      </w:r>
      <w:r>
        <w:rPr>
          <w:rFonts w:hint="eastAsia" w:ascii="Times New Roman" w:hAnsi="Times New Roman" w:eastAsia="方正仿宋_GBK" w:cs="Times New Roman"/>
          <w:b w:val="0"/>
          <w:bCs w:val="0"/>
          <w:color w:val="auto"/>
          <w:sz w:val="32"/>
          <w:szCs w:val="32"/>
          <w:highlight w:val="none"/>
          <w:lang w:val="en-US" w:eastAsia="zh-CN"/>
        </w:rPr>
        <w:t>主要项目内容包含了建筑工程、机电设备及安装工程、金属结构设备及安装工程等。具体内容详见施工图纸及工程量清单。</w:t>
      </w:r>
    </w:p>
    <w:p w14:paraId="6EF3705A">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2.3比选范围：</w:t>
      </w:r>
      <w:r>
        <w:rPr>
          <w:rFonts w:hint="eastAsia" w:eastAsia="方正仿宋_GBK" w:cs="Times New Roman"/>
          <w:b w:val="0"/>
          <w:bCs w:val="0"/>
          <w:color w:val="auto"/>
          <w:sz w:val="32"/>
          <w:szCs w:val="32"/>
          <w:highlight w:val="none"/>
          <w:lang w:val="en-US" w:eastAsia="zh-CN"/>
        </w:rPr>
        <w:t>虎峰镇东山村2025年农村饮水管网改造项目（第二次）</w:t>
      </w:r>
      <w:r>
        <w:rPr>
          <w:rFonts w:hint="eastAsia" w:ascii="Times New Roman" w:hAnsi="Times New Roman" w:eastAsia="方正仿宋_GBK" w:cs="Times New Roman"/>
          <w:b w:val="0"/>
          <w:bCs w:val="0"/>
          <w:color w:val="auto"/>
          <w:sz w:val="32"/>
          <w:szCs w:val="32"/>
          <w:highlight w:val="none"/>
          <w:lang w:val="en-US" w:eastAsia="zh-CN"/>
        </w:rPr>
        <w:t>图纸包含的全部内容范围，具体内容详见施工图纸及工程量清单。</w:t>
      </w:r>
    </w:p>
    <w:p w14:paraId="033B1F1F">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2.3 本次比选项目合同估算金额：165973.14元。</w:t>
      </w:r>
    </w:p>
    <w:p w14:paraId="4B58283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2.4工期：20日历天。</w:t>
      </w:r>
    </w:p>
    <w:p w14:paraId="1689586D">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 xml:space="preserve">  缺陷责任期要求：24个月。</w:t>
      </w:r>
    </w:p>
    <w:p w14:paraId="4D0D97B3">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bookmarkStart w:id="6" w:name="_Toc12349"/>
      <w:bookmarkStart w:id="7" w:name="_Toc357417614"/>
      <w:bookmarkStart w:id="8" w:name="_Toc389633549"/>
      <w:r>
        <w:rPr>
          <w:rFonts w:hint="eastAsia" w:ascii="Times New Roman" w:hAnsi="Times New Roman" w:eastAsia="方正黑体_GBK" w:cs="Times New Roman"/>
          <w:b w:val="0"/>
          <w:bCs w:val="0"/>
          <w:color w:val="auto"/>
          <w:sz w:val="32"/>
          <w:szCs w:val="32"/>
          <w:highlight w:val="none"/>
        </w:rPr>
        <w:t>3．投标人资格</w:t>
      </w:r>
      <w:bookmarkEnd w:id="6"/>
      <w:bookmarkEnd w:id="7"/>
      <w:r>
        <w:rPr>
          <w:rFonts w:hint="eastAsia" w:ascii="Times New Roman" w:hAnsi="Times New Roman" w:eastAsia="方正黑体_GBK" w:cs="Times New Roman"/>
          <w:b w:val="0"/>
          <w:bCs w:val="0"/>
          <w:color w:val="auto"/>
          <w:sz w:val="32"/>
          <w:szCs w:val="32"/>
          <w:highlight w:val="none"/>
        </w:rPr>
        <w:t>要求</w:t>
      </w:r>
      <w:bookmarkEnd w:id="8"/>
    </w:p>
    <w:p w14:paraId="6D0E5A5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3.1 本次竞争性比选要求投标人需同时具备建设行政主管部门颁发的有效的市政公用工程施工总承包叁级及以上资质。</w:t>
      </w:r>
    </w:p>
    <w:p w14:paraId="2EF9354B">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3.2 资格审查方式：资格后审。</w:t>
      </w:r>
    </w:p>
    <w:p w14:paraId="06CAB207">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3.3 投标人还应在人员、设备、资金等方面具有相应的施工能力，详见招标文件第二章投标人须知前附表第1.4.1项内容。</w:t>
      </w:r>
    </w:p>
    <w:p w14:paraId="29B78804">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w:t>
      </w:r>
      <w:bookmarkStart w:id="9" w:name="_Toc452058676"/>
      <w:r>
        <w:rPr>
          <w:rFonts w:hint="eastAsia" w:ascii="Times New Roman" w:hAnsi="Times New Roman" w:eastAsia="方正仿宋_GBK" w:cs="Times New Roman"/>
          <w:b w:val="0"/>
          <w:bCs w:val="0"/>
          <w:color w:val="auto"/>
          <w:sz w:val="32"/>
          <w:szCs w:val="32"/>
          <w:highlight w:val="none"/>
          <w:lang w:val="en-US" w:eastAsia="zh-CN"/>
        </w:rPr>
        <w:t>4 本次竞争性比选 不接受 联合体投标。</w:t>
      </w:r>
    </w:p>
    <w:bookmarkEnd w:id="9"/>
    <w:p w14:paraId="0129F533">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bookmarkStart w:id="10" w:name="_Toc224103302"/>
      <w:bookmarkStart w:id="11" w:name="_Toc287607731"/>
      <w:bookmarkStart w:id="12" w:name="_Toc277082539"/>
      <w:bookmarkStart w:id="13" w:name="_Toc357623639"/>
      <w:bookmarkStart w:id="14" w:name="_Toc200359241"/>
      <w:bookmarkStart w:id="15" w:name="_Toc23270"/>
      <w:bookmarkStart w:id="16" w:name="_Toc25530"/>
      <w:bookmarkStart w:id="17" w:name="_Toc341529879"/>
      <w:bookmarkStart w:id="18" w:name="_Toc200359430"/>
      <w:r>
        <w:rPr>
          <w:rFonts w:hint="eastAsia" w:ascii="Times New Roman" w:hAnsi="Times New Roman" w:eastAsia="方正黑体_GBK" w:cs="Times New Roman"/>
          <w:b w:val="0"/>
          <w:bCs w:val="0"/>
          <w:color w:val="auto"/>
          <w:sz w:val="32"/>
          <w:szCs w:val="32"/>
          <w:highlight w:val="none"/>
        </w:rPr>
        <w:t>4.</w:t>
      </w:r>
      <w:bookmarkEnd w:id="10"/>
      <w:bookmarkEnd w:id="11"/>
      <w:bookmarkEnd w:id="12"/>
      <w:bookmarkEnd w:id="13"/>
      <w:bookmarkEnd w:id="14"/>
      <w:bookmarkEnd w:id="15"/>
      <w:bookmarkEnd w:id="16"/>
      <w:bookmarkEnd w:id="17"/>
      <w:bookmarkEnd w:id="18"/>
      <w:r>
        <w:rPr>
          <w:rFonts w:hint="eastAsia" w:ascii="Times New Roman" w:hAnsi="Times New Roman" w:eastAsia="方正黑体_GBK" w:cs="Times New Roman"/>
          <w:b w:val="0"/>
          <w:bCs w:val="0"/>
          <w:color w:val="auto"/>
          <w:sz w:val="32"/>
          <w:szCs w:val="32"/>
          <w:highlight w:val="none"/>
        </w:rPr>
        <w:t>比选文件的获取</w:t>
      </w:r>
    </w:p>
    <w:p w14:paraId="42DA2CF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bookmarkStart w:id="19" w:name="_Toc200359242"/>
      <w:bookmarkStart w:id="20" w:name="_Toc341529880"/>
      <w:bookmarkStart w:id="21" w:name="_Toc200359431"/>
      <w:bookmarkStart w:id="22" w:name="_Toc357623640"/>
      <w:bookmarkStart w:id="23" w:name="_Toc287607732"/>
      <w:bookmarkStart w:id="24" w:name="_Toc32763"/>
      <w:bookmarkStart w:id="25" w:name="_Toc277082540"/>
      <w:bookmarkStart w:id="26" w:name="_Toc12570"/>
      <w:bookmarkStart w:id="27" w:name="_Toc224103303"/>
      <w:r>
        <w:rPr>
          <w:rFonts w:hint="eastAsia" w:ascii="Times New Roman" w:hAnsi="Times New Roman" w:eastAsia="方正仿宋_GBK" w:cs="Times New Roman"/>
          <w:b w:val="0"/>
          <w:bCs w:val="0"/>
          <w:color w:val="auto"/>
          <w:sz w:val="32"/>
          <w:szCs w:val="32"/>
          <w:highlight w:val="none"/>
          <w:lang w:val="en-US" w:eastAsia="zh-CN"/>
        </w:rPr>
        <w:t>4.1凡有意参加比选者，请于2025年</w:t>
      </w:r>
      <w:r>
        <w:rPr>
          <w:rFonts w:hint="eastAsia" w:eastAsia="方正仿宋_GBK" w:cs="Times New Roman"/>
          <w:b w:val="0"/>
          <w:bCs w:val="0"/>
          <w:color w:val="auto"/>
          <w:sz w:val="32"/>
          <w:szCs w:val="32"/>
          <w:highlight w:val="none"/>
          <w:lang w:val="en-US" w:eastAsia="zh-CN"/>
        </w:rPr>
        <w:t>9</w:t>
      </w:r>
      <w:r>
        <w:rPr>
          <w:rFonts w:hint="eastAsia"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5</w:t>
      </w:r>
      <w:bookmarkStart w:id="43" w:name="_GoBack"/>
      <w:bookmarkEnd w:id="43"/>
      <w:r>
        <w:rPr>
          <w:rFonts w:hint="eastAsia" w:ascii="Times New Roman" w:hAnsi="Times New Roman" w:eastAsia="方正仿宋_GBK" w:cs="Times New Roman"/>
          <w:b w:val="0"/>
          <w:bCs w:val="0"/>
          <w:color w:val="auto"/>
          <w:sz w:val="32"/>
          <w:szCs w:val="32"/>
          <w:highlight w:val="none"/>
          <w:lang w:val="en-US" w:eastAsia="zh-CN"/>
        </w:rPr>
        <w:t>日（9:00-18:00）至2025年</w:t>
      </w:r>
      <w:r>
        <w:rPr>
          <w:rFonts w:hint="eastAsia" w:eastAsia="方正仿宋_GBK" w:cs="Times New Roman"/>
          <w:b w:val="0"/>
          <w:bCs w:val="0"/>
          <w:color w:val="auto"/>
          <w:sz w:val="32"/>
          <w:szCs w:val="32"/>
          <w:highlight w:val="none"/>
          <w:lang w:val="en-US" w:eastAsia="zh-CN"/>
        </w:rPr>
        <w:t>9</w:t>
      </w:r>
      <w:r>
        <w:rPr>
          <w:rFonts w:hint="eastAsia"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10</w:t>
      </w:r>
      <w:r>
        <w:rPr>
          <w:rFonts w:hint="eastAsia" w:ascii="Times New Roman" w:hAnsi="Times New Roman" w:eastAsia="方正仿宋_GBK" w:cs="Times New Roman"/>
          <w:b w:val="0"/>
          <w:bCs w:val="0"/>
          <w:color w:val="auto"/>
          <w:sz w:val="32"/>
          <w:szCs w:val="32"/>
          <w:highlight w:val="none"/>
          <w:lang w:val="en-US" w:eastAsia="zh-CN"/>
        </w:rPr>
        <w:t>日（9:00-18:00）在代理机构处领取竞争性比选文件、工程量清单、澄清、修改、补充通知等全部内容并报名，报名费300元/家，售后不退。领取资料时请持法定代表人身份证明书或法定代表人授权委托书（盖章），未在规定时间报名的投标人，比选人和比选代理机构不接受其投标人的投标文件。（采购代理机构须对潜在投标人进行信用查询）。</w:t>
      </w:r>
    </w:p>
    <w:p w14:paraId="6E9BE372">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4.2比选申请人在收到比选文件后，应仔细阅读招标文件的所有内容，如有文字表述不清，图纸尺寸标注不明以及存在错、漏、缺、概念模糊和有可能出现歧义或理解上的偏差的内容等应在投标截止日期前一个工作日将书面提问送达比选人或采购代理机构。</w:t>
      </w:r>
    </w:p>
    <w:p w14:paraId="70DDB315">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4.3自公告发出之日起，各投标单位应随时关注在重庆市铜梁区人民政府网(https://www.cqstl.gov.cn/)上发布的与本工程有关的信息。</w:t>
      </w:r>
    </w:p>
    <w:p w14:paraId="1309CC39">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5.投标文件的递交</w:t>
      </w:r>
      <w:bookmarkEnd w:id="19"/>
      <w:bookmarkEnd w:id="20"/>
      <w:bookmarkEnd w:id="21"/>
      <w:bookmarkEnd w:id="22"/>
      <w:bookmarkEnd w:id="23"/>
      <w:bookmarkEnd w:id="24"/>
      <w:bookmarkEnd w:id="25"/>
      <w:bookmarkEnd w:id="26"/>
      <w:bookmarkEnd w:id="27"/>
    </w:p>
    <w:p w14:paraId="768A0042">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bookmarkStart w:id="28" w:name="_Toc357623641"/>
      <w:bookmarkStart w:id="29" w:name="_Toc341529881"/>
      <w:bookmarkStart w:id="30" w:name="_Toc277082541"/>
      <w:bookmarkStart w:id="31" w:name="_Toc287607733"/>
      <w:bookmarkStart w:id="32" w:name="_Toc20453"/>
      <w:bookmarkStart w:id="33" w:name="_Toc224103304"/>
      <w:bookmarkStart w:id="34" w:name="_Toc15404"/>
      <w:r>
        <w:rPr>
          <w:rFonts w:hint="eastAsia" w:ascii="Times New Roman" w:hAnsi="Times New Roman" w:eastAsia="方正仿宋_GBK" w:cs="Times New Roman"/>
          <w:b w:val="0"/>
          <w:bCs w:val="0"/>
          <w:color w:val="auto"/>
          <w:sz w:val="32"/>
          <w:szCs w:val="32"/>
          <w:highlight w:val="none"/>
          <w:lang w:val="en-US" w:eastAsia="zh-CN"/>
        </w:rPr>
        <w:t>5.1投标文件递交的截止时间（投标截止时间，</w:t>
      </w:r>
      <w:r>
        <w:rPr>
          <w:rFonts w:hint="eastAsia" w:eastAsia="方正仿宋_GBK" w:cs="Times New Roman"/>
          <w:b w:val="0"/>
          <w:bCs w:val="0"/>
          <w:color w:val="auto"/>
          <w:sz w:val="32"/>
          <w:szCs w:val="32"/>
          <w:highlight w:val="none"/>
          <w:lang w:val="en-US" w:eastAsia="zh-CN"/>
        </w:rPr>
        <w:tab/>
      </w:r>
      <w:r>
        <w:rPr>
          <w:rFonts w:hint="eastAsia" w:ascii="Times New Roman" w:hAnsi="Times New Roman" w:eastAsia="方正仿宋_GBK" w:cs="Times New Roman"/>
          <w:b w:val="0"/>
          <w:bCs w:val="0"/>
          <w:color w:val="auto"/>
          <w:sz w:val="32"/>
          <w:szCs w:val="32"/>
          <w:highlight w:val="none"/>
          <w:lang w:val="en-US" w:eastAsia="zh-CN"/>
        </w:rPr>
        <w:t>下同）为2025年</w:t>
      </w:r>
      <w:r>
        <w:rPr>
          <w:rFonts w:hint="eastAsia" w:eastAsia="方正仿宋_GBK" w:cs="Times New Roman"/>
          <w:b w:val="0"/>
          <w:bCs w:val="0"/>
          <w:color w:val="auto"/>
          <w:sz w:val="32"/>
          <w:szCs w:val="32"/>
          <w:highlight w:val="none"/>
          <w:lang w:val="en-US" w:eastAsia="zh-CN"/>
        </w:rPr>
        <w:t>9</w:t>
      </w:r>
      <w:r>
        <w:rPr>
          <w:rFonts w:hint="eastAsia"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eastAsia"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14</w:t>
      </w:r>
      <w:r>
        <w:rPr>
          <w:rFonts w:hint="eastAsia" w:ascii="Times New Roman" w:hAnsi="Times New Roman" w:eastAsia="方正仿宋_GBK" w:cs="Times New Roman"/>
          <w:b w:val="0"/>
          <w:bCs w:val="0"/>
          <w:color w:val="auto"/>
          <w:sz w:val="32"/>
          <w:szCs w:val="32"/>
          <w:highlight w:val="none"/>
          <w:lang w:val="en-US" w:eastAsia="zh-CN"/>
        </w:rPr>
        <w:t>时</w:t>
      </w:r>
      <w:r>
        <w:rPr>
          <w:rFonts w:hint="eastAsia" w:eastAsia="方正仿宋_GBK" w:cs="Times New Roman"/>
          <w:b w:val="0"/>
          <w:bCs w:val="0"/>
          <w:color w:val="auto"/>
          <w:sz w:val="32"/>
          <w:szCs w:val="32"/>
          <w:highlight w:val="none"/>
          <w:lang w:val="en-US" w:eastAsia="zh-CN"/>
        </w:rPr>
        <w:t>00</w:t>
      </w:r>
      <w:r>
        <w:rPr>
          <w:rFonts w:hint="eastAsia" w:ascii="Times New Roman" w:hAnsi="Times New Roman" w:eastAsia="方正仿宋_GBK" w:cs="Times New Roman"/>
          <w:b w:val="0"/>
          <w:bCs w:val="0"/>
          <w:color w:val="auto"/>
          <w:sz w:val="32"/>
          <w:szCs w:val="32"/>
          <w:highlight w:val="none"/>
          <w:lang w:val="en-US" w:eastAsia="zh-CN"/>
        </w:rPr>
        <w:t>分至2025年</w:t>
      </w:r>
      <w:r>
        <w:rPr>
          <w:rFonts w:hint="eastAsia" w:eastAsia="方正仿宋_GBK" w:cs="Times New Roman"/>
          <w:b w:val="0"/>
          <w:bCs w:val="0"/>
          <w:color w:val="auto"/>
          <w:sz w:val="32"/>
          <w:szCs w:val="32"/>
          <w:highlight w:val="none"/>
          <w:lang w:val="en-US" w:eastAsia="zh-CN"/>
        </w:rPr>
        <w:t>9</w:t>
      </w:r>
      <w:r>
        <w:rPr>
          <w:rFonts w:hint="eastAsia"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11</w:t>
      </w:r>
      <w:r>
        <w:rPr>
          <w:rFonts w:hint="eastAsia"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14</w:t>
      </w:r>
      <w:r>
        <w:rPr>
          <w:rFonts w:hint="eastAsia" w:ascii="Times New Roman" w:hAnsi="Times New Roman" w:eastAsia="方正仿宋_GBK" w:cs="Times New Roman"/>
          <w:b w:val="0"/>
          <w:bCs w:val="0"/>
          <w:color w:val="auto"/>
          <w:sz w:val="32"/>
          <w:szCs w:val="32"/>
          <w:highlight w:val="none"/>
          <w:lang w:val="en-US" w:eastAsia="zh-CN"/>
        </w:rPr>
        <w:t>时</w:t>
      </w:r>
      <w:r>
        <w:rPr>
          <w:rFonts w:hint="eastAsia" w:eastAsia="方正仿宋_GBK" w:cs="Times New Roman"/>
          <w:b w:val="0"/>
          <w:bCs w:val="0"/>
          <w:color w:val="auto"/>
          <w:sz w:val="32"/>
          <w:szCs w:val="32"/>
          <w:highlight w:val="none"/>
          <w:lang w:val="en-US" w:eastAsia="zh-CN"/>
        </w:rPr>
        <w:t>30</w:t>
      </w:r>
      <w:r>
        <w:rPr>
          <w:rFonts w:hint="eastAsia" w:ascii="Times New Roman" w:hAnsi="Times New Roman" w:eastAsia="方正仿宋_GBK" w:cs="Times New Roman"/>
          <w:b w:val="0"/>
          <w:bCs w:val="0"/>
          <w:color w:val="auto"/>
          <w:sz w:val="32"/>
          <w:szCs w:val="32"/>
          <w:highlight w:val="none"/>
          <w:lang w:val="en-US" w:eastAsia="zh-CN"/>
        </w:rPr>
        <w:t xml:space="preserve">分，地点：重庆市铜梁区虎峰镇人民政府会议室。  </w:t>
      </w:r>
    </w:p>
    <w:p w14:paraId="0508F62C">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5.2逾期送达的或者未送达指定地点的投标文件，比选人不予受理。</w:t>
      </w:r>
    </w:p>
    <w:p w14:paraId="62426B82">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r>
        <w:rPr>
          <w:rFonts w:hint="eastAsia" w:ascii="Times New Roman" w:hAnsi="Times New Roman" w:eastAsia="方正黑体_GBK" w:cs="Times New Roman"/>
          <w:b w:val="0"/>
          <w:bCs w:val="0"/>
          <w:color w:val="auto"/>
          <w:sz w:val="32"/>
          <w:szCs w:val="32"/>
          <w:highlight w:val="none"/>
        </w:rPr>
        <w:t>6.发布公告的媒介</w:t>
      </w:r>
      <w:bookmarkEnd w:id="28"/>
      <w:bookmarkEnd w:id="29"/>
      <w:bookmarkEnd w:id="30"/>
      <w:bookmarkEnd w:id="31"/>
      <w:bookmarkEnd w:id="32"/>
      <w:bookmarkEnd w:id="33"/>
      <w:bookmarkEnd w:id="34"/>
    </w:p>
    <w:p w14:paraId="52D15529">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本项目竞争性比选公告在重庆市铜梁区人民政府网（http://www.cqstl.gov.cn/）上发布。</w:t>
      </w:r>
    </w:p>
    <w:p w14:paraId="112987E3">
      <w:pPr>
        <w:keepNext w:val="0"/>
        <w:keepLines w:val="0"/>
        <w:pageBreakBefore w:val="0"/>
        <w:kinsoku/>
        <w:wordWrap/>
        <w:overflowPunct/>
        <w:topLinePunct w:val="0"/>
        <w:autoSpaceDE/>
        <w:bidi w:val="0"/>
        <w:spacing w:line="594" w:lineRule="exact"/>
        <w:ind w:firstLine="640" w:firstLineChars="200"/>
        <w:jc w:val="both"/>
        <w:textAlignment w:val="auto"/>
        <w:outlineLvl w:val="0"/>
        <w:rPr>
          <w:rFonts w:hint="eastAsia" w:ascii="Times New Roman" w:hAnsi="Times New Roman" w:eastAsia="方正黑体_GBK" w:cs="Times New Roman"/>
          <w:b w:val="0"/>
          <w:bCs w:val="0"/>
          <w:color w:val="auto"/>
          <w:sz w:val="32"/>
          <w:szCs w:val="32"/>
          <w:highlight w:val="none"/>
        </w:rPr>
      </w:pPr>
      <w:bookmarkStart w:id="35" w:name="_Toc277082542"/>
      <w:bookmarkStart w:id="36" w:name="_Toc287607734"/>
      <w:bookmarkStart w:id="37" w:name="_Toc357623642"/>
      <w:bookmarkStart w:id="38" w:name="_Toc224103305"/>
      <w:bookmarkStart w:id="39" w:name="_Toc25841"/>
      <w:bookmarkStart w:id="40" w:name="_Toc13050"/>
      <w:bookmarkStart w:id="41" w:name="_Toc341529882"/>
      <w:r>
        <w:rPr>
          <w:rFonts w:hint="eastAsia" w:ascii="Times New Roman" w:hAnsi="Times New Roman" w:eastAsia="方正黑体_GBK" w:cs="Times New Roman"/>
          <w:b w:val="0"/>
          <w:bCs w:val="0"/>
          <w:color w:val="auto"/>
          <w:sz w:val="32"/>
          <w:szCs w:val="32"/>
          <w:highlight w:val="none"/>
          <w:lang w:val="en-US" w:eastAsia="zh-CN"/>
        </w:rPr>
        <w:t>7.</w:t>
      </w:r>
      <w:r>
        <w:rPr>
          <w:rFonts w:hint="eastAsia" w:ascii="Times New Roman" w:hAnsi="Times New Roman" w:eastAsia="方正黑体_GBK" w:cs="Times New Roman"/>
          <w:b w:val="0"/>
          <w:bCs w:val="0"/>
          <w:color w:val="auto"/>
          <w:sz w:val="32"/>
          <w:szCs w:val="32"/>
          <w:highlight w:val="none"/>
        </w:rPr>
        <w:t>联系方式</w:t>
      </w:r>
      <w:bookmarkEnd w:id="35"/>
      <w:bookmarkEnd w:id="36"/>
      <w:bookmarkEnd w:id="37"/>
      <w:bookmarkEnd w:id="38"/>
      <w:bookmarkEnd w:id="39"/>
      <w:bookmarkEnd w:id="40"/>
      <w:bookmarkEnd w:id="41"/>
    </w:p>
    <w:p w14:paraId="66C7E63C">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bookmarkStart w:id="42" w:name="_Toc27491"/>
      <w:r>
        <w:rPr>
          <w:rFonts w:hint="eastAsia" w:ascii="Times New Roman" w:hAnsi="Times New Roman" w:eastAsia="方正仿宋_GBK" w:cs="Times New Roman"/>
          <w:b w:val="0"/>
          <w:bCs w:val="0"/>
          <w:color w:val="auto"/>
          <w:sz w:val="32"/>
          <w:szCs w:val="32"/>
          <w:highlight w:val="none"/>
          <w:lang w:val="en-US" w:eastAsia="zh-CN"/>
        </w:rPr>
        <w:t>比选人：</w:t>
      </w:r>
      <w:bookmarkEnd w:id="42"/>
      <w:r>
        <w:rPr>
          <w:rFonts w:hint="eastAsia" w:ascii="Times New Roman" w:hAnsi="Times New Roman" w:eastAsia="方正仿宋_GBK" w:cs="Times New Roman"/>
          <w:b w:val="0"/>
          <w:bCs w:val="0"/>
          <w:color w:val="auto"/>
          <w:sz w:val="32"/>
          <w:szCs w:val="32"/>
          <w:highlight w:val="none"/>
          <w:lang w:val="en-US" w:eastAsia="zh-CN"/>
        </w:rPr>
        <w:t xml:space="preserve">重庆市铜梁区虎峰镇人民政府              </w:t>
      </w:r>
    </w:p>
    <w:p w14:paraId="3650BDA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联系人：谭老师</w:t>
      </w:r>
    </w:p>
    <w:p w14:paraId="0C3ACB4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电  话：13140231991</w:t>
      </w:r>
    </w:p>
    <w:p w14:paraId="45EBF1C1">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  址：重庆市铜梁区虎峰镇大十字街706号</w:t>
      </w:r>
    </w:p>
    <w:p w14:paraId="67B1ECA3">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比选代理机构：重庆立芮工程咨询有限公司</w:t>
      </w:r>
    </w:p>
    <w:p w14:paraId="7724674A">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联系人：向老师</w:t>
      </w:r>
    </w:p>
    <w:p w14:paraId="5BD4A5E1">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电  话：18580216166</w:t>
      </w:r>
    </w:p>
    <w:p w14:paraId="3DCFC7D0">
      <w:pPr>
        <w:keepNext w:val="0"/>
        <w:keepLines w:val="0"/>
        <w:pageBreakBefore w:val="0"/>
        <w:widowControl w:val="0"/>
        <w:kinsoku/>
        <w:wordWrap/>
        <w:overflowPunct/>
        <w:topLinePunct w:val="0"/>
        <w:autoSpaceDE w:val="0"/>
        <w:autoSpaceDN w:val="0"/>
        <w:bidi w:val="0"/>
        <w:adjustRightInd w:val="0"/>
        <w:snapToGrid w:val="0"/>
        <w:spacing w:line="594"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  址：重庆市经开区长生桥镇通江大道93号附21号</w:t>
      </w:r>
    </w:p>
    <w:p w14:paraId="53DDA152">
      <w:pPr>
        <w:pageBreakBefore w:val="0"/>
        <w:widowControl w:val="0"/>
        <w:kinsoku/>
        <w:wordWrap/>
        <w:overflowPunct/>
        <w:topLinePunct w:val="0"/>
        <w:bidi w:val="0"/>
        <w:spacing w:line="594" w:lineRule="exact"/>
        <w:ind w:firstLine="640" w:firstLineChars="200"/>
        <w:textAlignment w:val="auto"/>
        <w:rPr>
          <w:rFonts w:hint="eastAsia" w:ascii="Times New Roman" w:hAnsi="Times New Roman" w:eastAsia="方正仿宋_GBK" w:cs="方正仿宋_GBK"/>
          <w:snapToGrid w:val="0"/>
          <w:kern w:val="0"/>
          <w:sz w:val="32"/>
          <w:szCs w:val="32"/>
        </w:rPr>
      </w:pPr>
    </w:p>
    <w:p w14:paraId="593F1AA2">
      <w:pPr>
        <w:pStyle w:val="2"/>
        <w:rPr>
          <w:rFonts w:hint="eastAsia" w:ascii="Times New Roman" w:hAnsi="Times New Roman" w:eastAsia="方正仿宋_GBK" w:cs="方正仿宋_GBK"/>
          <w:snapToGrid w:val="0"/>
          <w:kern w:val="0"/>
          <w:sz w:val="32"/>
          <w:szCs w:val="32"/>
        </w:rPr>
      </w:pPr>
    </w:p>
    <w:p w14:paraId="2BA90928">
      <w:pPr>
        <w:rPr>
          <w:rFonts w:hint="eastAsia"/>
        </w:rPr>
      </w:pPr>
    </w:p>
    <w:p w14:paraId="7F6E915F">
      <w:pPr>
        <w:pageBreakBefore w:val="0"/>
        <w:widowControl w:val="0"/>
        <w:kinsoku/>
        <w:wordWrap/>
        <w:overflowPunct/>
        <w:topLinePunct w:val="0"/>
        <w:bidi w:val="0"/>
        <w:spacing w:line="594" w:lineRule="exact"/>
        <w:jc w:val="righ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napToGrid w:val="0"/>
          <w:color w:val="auto"/>
          <w:kern w:val="0"/>
          <w:sz w:val="32"/>
          <w:szCs w:val="32"/>
        </w:rPr>
        <w:t xml:space="preserve">   </w:t>
      </w:r>
      <w:r>
        <w:rPr>
          <w:rFonts w:hint="eastAsia" w:ascii="Times New Roman" w:hAnsi="Times New Roman" w:eastAsia="方正仿宋_GBK" w:cs="方正仿宋_GBK"/>
          <w:snapToGrid w:val="0"/>
          <w:color w:val="auto"/>
          <w:kern w:val="0"/>
          <w:sz w:val="32"/>
          <w:szCs w:val="32"/>
          <w:lang w:eastAsia="zh-CN"/>
        </w:rPr>
        <w:t>2025年</w:t>
      </w:r>
      <w:r>
        <w:rPr>
          <w:rFonts w:hint="eastAsia" w:eastAsia="方正仿宋_GBK" w:cs="方正仿宋_GBK"/>
          <w:snapToGrid w:val="0"/>
          <w:color w:val="auto"/>
          <w:kern w:val="0"/>
          <w:sz w:val="32"/>
          <w:szCs w:val="32"/>
          <w:lang w:val="en-US" w:eastAsia="zh-CN"/>
        </w:rPr>
        <w:t>9</w:t>
      </w:r>
      <w:r>
        <w:rPr>
          <w:rFonts w:hint="eastAsia" w:ascii="Times New Roman" w:hAnsi="Times New Roman" w:eastAsia="方正仿宋_GBK" w:cs="方正仿宋_GBK"/>
          <w:snapToGrid w:val="0"/>
          <w:color w:val="auto"/>
          <w:kern w:val="0"/>
          <w:sz w:val="32"/>
          <w:szCs w:val="32"/>
          <w:lang w:eastAsia="zh-CN"/>
        </w:rPr>
        <w:t>月</w:t>
      </w:r>
      <w:r>
        <w:rPr>
          <w:rFonts w:hint="eastAsia" w:eastAsia="方正仿宋_GBK" w:cs="方正仿宋_GBK"/>
          <w:snapToGrid w:val="0"/>
          <w:color w:val="auto"/>
          <w:kern w:val="0"/>
          <w:sz w:val="32"/>
          <w:szCs w:val="32"/>
          <w:lang w:val="en-US" w:eastAsia="zh-CN"/>
        </w:rPr>
        <w:t>4</w:t>
      </w:r>
      <w:r>
        <w:rPr>
          <w:rFonts w:hint="eastAsia" w:ascii="Times New Roman" w:hAnsi="Times New Roman" w:eastAsia="方正仿宋_GBK" w:cs="方正仿宋_GBK"/>
          <w:snapToGrid w:val="0"/>
          <w:color w:val="auto"/>
          <w:kern w:val="0"/>
          <w:sz w:val="32"/>
          <w:szCs w:val="32"/>
          <w:lang w:eastAsia="zh-CN"/>
        </w:rPr>
        <w:t>日</w:t>
      </w:r>
    </w:p>
    <w:sectPr>
      <w:pgSz w:w="11906" w:h="16838"/>
      <w:pgMar w:top="1440" w:right="1418" w:bottom="1440" w:left="1418"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embedRegular r:id="rId1" w:fontKey="{608FBC62-0BA1-4289-B2F3-05BB3382E0AB}"/>
  </w:font>
  <w:font w:name="方正仿宋_GBK">
    <w:panose1 w:val="02000000000000000000"/>
    <w:charset w:val="86"/>
    <w:family w:val="auto"/>
    <w:pitch w:val="default"/>
    <w:sig w:usb0="A00002BF" w:usb1="38CF7CFA" w:usb2="00082016" w:usb3="00000000" w:csb0="00040001" w:csb1="00000000"/>
    <w:embedRegular r:id="rId2" w:fontKey="{E9DFC724-0BF8-4A3E-824C-E073A42C4B4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90E52"/>
    <w:rsid w:val="19DD4C96"/>
    <w:rsid w:val="1D9D57D5"/>
    <w:rsid w:val="20D83DC8"/>
    <w:rsid w:val="34633415"/>
    <w:rsid w:val="3F0B15F1"/>
    <w:rsid w:val="47E908AA"/>
    <w:rsid w:val="493777FD"/>
    <w:rsid w:val="67166253"/>
    <w:rsid w:val="77E52DFF"/>
    <w:rsid w:val="79003709"/>
    <w:rsid w:val="7B47759F"/>
    <w:rsid w:val="7F58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 w:type="paragraph" w:styleId="5">
    <w:name w:val="Normal Indent"/>
    <w:basedOn w:val="1"/>
    <w:next w:val="1"/>
    <w:qFormat/>
    <w:uiPriority w:val="0"/>
    <w:pPr>
      <w:overflowPunct w:val="0"/>
      <w:autoSpaceDE w:val="0"/>
      <w:autoSpaceDN w:val="0"/>
      <w:spacing w:line="594" w:lineRule="exact"/>
      <w:ind w:firstLine="420" w:firstLineChars="200"/>
    </w:pPr>
    <w:rPr>
      <w:rFonts w:ascii="Calibri" w:hAnsi="Calibri"/>
      <w:szCs w:val="20"/>
    </w:rPr>
  </w:style>
  <w:style w:type="paragraph" w:customStyle="1" w:styleId="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9">
    <w:name w:val="招标节"/>
    <w:basedOn w:val="1"/>
    <w:next w:val="1"/>
    <w:qFormat/>
    <w:uiPriority w:val="0"/>
    <w:pPr>
      <w:spacing w:before="156" w:beforeLines="50" w:after="156" w:afterLines="50"/>
      <w:outlineLvl w:val="1"/>
    </w:pPr>
    <w:rPr>
      <w:b/>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1074</Words>
  <Characters>1247</Characters>
  <Lines>0</Lines>
  <Paragraphs>0</Paragraphs>
  <TotalTime>15</TotalTime>
  <ScaleCrop>false</ScaleCrop>
  <LinksUpToDate>false</LinksUpToDate>
  <CharactersWithSpaces>1285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2021-03-18T06:50:00Z</dcterms:created>
  <dc:creator>龙杨举</dc:creator>
  <cp:lastModifiedBy>力赞</cp:lastModifiedBy>
  <dcterms:modified xsi:type="dcterms:W3CDTF">2025-09-04T01:13:43Z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26D75C355B464171BBA052FD7658A7C7</vt:lpwstr>
  </property>
  <property fmtid="{D5CDD505-2E9C-101B-9397-08002B2CF9AE}" pid="4" name="KSOTemplateDocerSaveRecord">
    <vt:lpwstr>eyJoZGlkIjoiOGM5ZTRlZGQ2OTcwODMzMmYxMTJmZjFkNzU4ZmRhZDYiLCJ1c2VySWQiOiIzOTk4Njg3MzgifQ==</vt:lpwstr>
  </property>
</Properties>
</file>