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3533A">
      <w:pPr>
        <w:pStyle w:val="3"/>
        <w:keepNext/>
        <w:keepLines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bookmarkStart w:id="0" w:name="_Toc5983"/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eastAsia="zh-CN"/>
        </w:rPr>
        <w:t>竞争性比选公告</w:t>
      </w:r>
      <w:bookmarkEnd w:id="0"/>
    </w:p>
    <w:p w14:paraId="77493D15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right="0" w:rightChars="0" w:firstLine="643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 w:val="0"/>
          <w:color w:val="auto"/>
          <w:sz w:val="24"/>
          <w:szCs w:val="24"/>
          <w:highlight w:val="none"/>
          <w:lang w:val="en-US" w:eastAsia="zh-CN"/>
        </w:rPr>
      </w:pPr>
      <w:bookmarkStart w:id="1" w:name="_Toc428455483"/>
      <w:bookmarkStart w:id="2" w:name="_Toc452058673"/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  <w:highlight w:val="none"/>
          <w:u w:val="none"/>
          <w:lang w:eastAsia="zh-CN"/>
        </w:rPr>
        <w:t>铜梁区虎峰镇群力敬老院动力线路改造项目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  <w:highlight w:val="none"/>
          <w:u w:val="none"/>
          <w:lang w:eastAsia="zh-CN"/>
        </w:rPr>
        <w:t>比选公</w:t>
      </w:r>
      <w:bookmarkStart w:id="9" w:name="_GoBack"/>
      <w:bookmarkEnd w:id="9"/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  <w:highlight w:val="none"/>
          <w:u w:val="none"/>
          <w:lang w:eastAsia="zh-CN"/>
        </w:rPr>
        <w:t>告</w:t>
      </w:r>
    </w:p>
    <w:p w14:paraId="7594AAE9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</w:rPr>
        <w:t>竞争性比选条件</w:t>
      </w:r>
      <w:bookmarkEnd w:id="1"/>
      <w:bookmarkEnd w:id="2"/>
    </w:p>
    <w:p w14:paraId="70F5F037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本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比选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项目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eastAsia="zh-CN"/>
        </w:rPr>
        <w:t>铜梁区虎峰镇群力敬老院动力线路改造项目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已批准建设，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项目业主为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eastAsia="zh-CN"/>
        </w:rPr>
        <w:t>重庆市铜梁区虎峰镇人民政府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资金来源为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上级补助资金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none"/>
          <w:lang w:val="en-US" w:eastAsia="zh-CN"/>
        </w:rPr>
        <w:t>项目出资比例为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100%</w:t>
      </w:r>
      <w:r>
        <w:rPr>
          <w:rFonts w:ascii="宋体" w:hAnsi="宋体"/>
          <w:snapToGrid w:val="0"/>
          <w:kern w:val="0"/>
          <w:szCs w:val="21"/>
        </w:rPr>
        <w:t>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比选人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为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eastAsia="zh-CN"/>
        </w:rPr>
        <w:t>重庆市铜梁区虎峰镇人民政府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。项目已具备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竞争性比选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条件，现对该项目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none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none"/>
        </w:rPr>
        <w:t>施工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进行竞争性比选。</w:t>
      </w:r>
    </w:p>
    <w:p w14:paraId="3BCD3DF8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</w:pPr>
      <w:bookmarkStart w:id="3" w:name="_Toc452058674"/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二、项目概况与比选范围</w:t>
      </w:r>
      <w:bookmarkEnd w:id="3"/>
    </w:p>
    <w:p w14:paraId="12B84027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</w:rPr>
      </w:pPr>
      <w:bookmarkStart w:id="4" w:name="_Toc452058675"/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</w:rPr>
        <w:t>建设地点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重庆市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铜梁区虎峰镇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none"/>
        </w:rPr>
        <w:t>。</w:t>
      </w:r>
    </w:p>
    <w:p w14:paraId="4244A7F0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 w:val="0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）建设规模：</w:t>
      </w: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主要内容为敬老院线路改造相关的工程内容，具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体详见工程量清单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none"/>
          <w:lang w:val="en-US" w:eastAsia="zh-CN"/>
        </w:rPr>
        <w:t>。</w:t>
      </w:r>
    </w:p>
    <w:p w14:paraId="4DB549AC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）本次比选项目合同估算金额：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约7.7万元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none"/>
          <w:lang w:val="en-US" w:eastAsia="zh-CN"/>
        </w:rPr>
        <w:t>。</w:t>
      </w:r>
    </w:p>
    <w:p w14:paraId="0F56B249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）比选范围：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具体以比选人发布的工程量清单为准。</w:t>
      </w:r>
    </w:p>
    <w:p w14:paraId="0E947409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）工期：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工期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 xml:space="preserve"> 15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日历天，缺陷责任期：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 xml:space="preserve"> 24 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个月。</w:t>
      </w:r>
    </w:p>
    <w:p w14:paraId="27536722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）标段划分（如有）：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 xml:space="preserve">  /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highlight w:val="none"/>
        </w:rPr>
        <w:t>。</w:t>
      </w:r>
    </w:p>
    <w:p w14:paraId="1BC9AB67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三、投标人资格要求</w:t>
      </w:r>
      <w:bookmarkEnd w:id="4"/>
    </w:p>
    <w:p w14:paraId="43C4719E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bookmarkStart w:id="5" w:name="_Toc452058676"/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本次比选要求投标人具备的资质条件：须具备建设行政主管部门颁发的有效的</w:t>
      </w:r>
      <w:r>
        <w:rPr>
          <w:rFonts w:hint="eastAsia" w:ascii="方正仿宋_GBK" w:hAnsi="方正仿宋_GBK" w:eastAsia="方正仿宋_GBK" w:cs="方正仿宋_GBK"/>
          <w:b/>
          <w:bCs/>
          <w:snapToGrid w:val="0"/>
          <w:kern w:val="0"/>
          <w:sz w:val="24"/>
          <w:szCs w:val="24"/>
          <w:highlight w:val="none"/>
          <w:u w:val="single"/>
          <w:lang w:val="en-US" w:eastAsia="zh-CN"/>
        </w:rPr>
        <w:t>建筑工程施工总承包三级及以上资质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；</w:t>
      </w:r>
    </w:p>
    <w:p w14:paraId="6D507935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投标人还应在人员、设备、资金等方面具有相应的施工能力，详见比选文件第二章投标人须知前附表第1.4.1条内容。</w:t>
      </w:r>
    </w:p>
    <w:p w14:paraId="4697F907">
      <w:pPr>
        <w:pageBreakBefore w:val="0"/>
        <w:widowControl w:val="0"/>
        <w:tabs>
          <w:tab w:val="left" w:pos="3840"/>
          <w:tab w:val="left" w:pos="53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）本次比选不接受联合体投标。</w:t>
      </w:r>
    </w:p>
    <w:p w14:paraId="54F5199A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四、比选文件的获取</w:t>
      </w:r>
      <w:bookmarkEnd w:id="5"/>
    </w:p>
    <w:p w14:paraId="249577D6">
      <w:pPr>
        <w:pageBreakBefore w:val="0"/>
        <w:widowControl w:val="0"/>
        <w:tabs>
          <w:tab w:val="left" w:pos="2420"/>
          <w:tab w:val="left" w:pos="54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2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bookmarkStart w:id="6" w:name="_Toc452058677"/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凡有意参加投标的投标人，请于2026年6月11日起至2026年6月15日17时00分止在重庆晨屹工程项目管理有限公司（重庆市铜梁区香滨路488号二楼）报名获取本项目比选文件、工程量清单、图纸等资料。报名时请持营业执照复印件（加盖单位鲜章）及法定代表人身份证明书或法定代表人授权委托书。</w:t>
      </w:r>
    </w:p>
    <w:p w14:paraId="5ECF641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（二）本公告开始发布至投标截止时间止，各投标人应随时关注重庆市铜梁区人民政府网（http://www.cqstl.gov.cn/）上关于本比选项目相关修改或补充内容。</w:t>
      </w:r>
    </w:p>
    <w:p w14:paraId="21AC1E65">
      <w:pPr>
        <w:pageBreakBefore w:val="0"/>
        <w:widowControl w:val="0"/>
        <w:tabs>
          <w:tab w:val="left" w:pos="2420"/>
          <w:tab w:val="left" w:pos="54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20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napToGrid w:val="0"/>
          <w:kern w:val="0"/>
          <w:sz w:val="24"/>
          <w:szCs w:val="24"/>
          <w:highlight w:val="none"/>
          <w:lang w:val="en-US" w:eastAsia="zh-CN" w:bidi="ar-SA"/>
        </w:rPr>
        <w:t>（三）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未在规定时间内报名的投标人，比选人和比选代理机构有权拒收投标人的投标文件。</w:t>
      </w:r>
    </w:p>
    <w:p w14:paraId="3A4F582C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五、投标文件的递交</w:t>
      </w:r>
      <w:bookmarkEnd w:id="6"/>
    </w:p>
    <w:p w14:paraId="569DA07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bookmarkStart w:id="7" w:name="_Toc452058678"/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（一）投标文件递交时间：2026年6月16日9时00分至2026年6月16日9时30分，投标文件递交的截止时间（投标截止时间，下同）：2026年6月16日9时30 分，地点：重庆晨屹工程项目管理有限公司（重庆市铜梁区香滨路488号二楼）。</w:t>
      </w:r>
    </w:p>
    <w:p w14:paraId="1208D63A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逾期送达的或者未送达指定地点的投标文件，比选人不予受理。</w:t>
      </w:r>
    </w:p>
    <w:p w14:paraId="1D59A74E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六、发布公告的媒介</w:t>
      </w:r>
      <w:bookmarkEnd w:id="7"/>
    </w:p>
    <w:p w14:paraId="00814FB4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本次比选公告在重庆市铜梁区人民政府网（http://www.cqstl.gov.cn/）上发布。</w:t>
      </w:r>
      <w:bookmarkStart w:id="8" w:name="_Toc452058679"/>
    </w:p>
    <w:p w14:paraId="1B97CCD0">
      <w:pPr>
        <w:pStyle w:val="4"/>
        <w:pageBreakBefore w:val="0"/>
        <w:widowControl w:val="0"/>
        <w:kinsoku/>
        <w:wordWrap/>
        <w:overflowPunct/>
        <w:topLinePunct w:val="0"/>
        <w:bidi w:val="0"/>
        <w:spacing w:before="0" w:beforeAutospacing="0" w:after="0" w:afterAutospacing="0" w:line="600" w:lineRule="exact"/>
        <w:ind w:left="0" w:leftChars="0" w:right="0" w:righ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auto"/>
          <w:sz w:val="24"/>
          <w:szCs w:val="24"/>
          <w:highlight w:val="none"/>
          <w:lang w:val="en-US" w:eastAsia="zh-CN"/>
        </w:rPr>
        <w:t>七、联系方式</w:t>
      </w:r>
      <w:bookmarkEnd w:id="8"/>
    </w:p>
    <w:p w14:paraId="7690C127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比选人：重庆市铜梁区虎峰镇人民政府</w:t>
      </w:r>
    </w:p>
    <w:p w14:paraId="03E474AA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default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地址：重庆市铜梁区虎峰镇大十字街600号</w:t>
      </w:r>
    </w:p>
    <w:p w14:paraId="501321B7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联系人：曾老师</w:t>
      </w:r>
    </w:p>
    <w:p w14:paraId="381724E8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电话：15111956269</w:t>
      </w:r>
    </w:p>
    <w:p w14:paraId="795FE85F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</w:p>
    <w:p w14:paraId="58427840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比选代理机构: 重庆晨屹工程项目管理有限公司</w:t>
      </w:r>
    </w:p>
    <w:p w14:paraId="33D0FFA2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default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地址: 重庆市铜梁区香滨路488号二楼</w:t>
      </w:r>
    </w:p>
    <w:p w14:paraId="090BFF93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>联系人: 李老师</w:t>
      </w:r>
    </w:p>
    <w:p w14:paraId="0A7D27EF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left="0" w:leftChars="0"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highlight w:val="none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24"/>
          <w:szCs w:val="24"/>
          <w:highlight w:val="none"/>
          <w:lang w:val="en-US" w:eastAsia="zh-CN"/>
        </w:rPr>
        <w:t xml:space="preserve">电话：18108371268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highlight w:val="none"/>
        </w:rPr>
        <w:t xml:space="preserve">                                                  </w:t>
      </w:r>
    </w:p>
    <w:p w14:paraId="53099733">
      <w:pPr>
        <w:pageBreakBefore w:val="0"/>
        <w:widowControl w:val="0"/>
        <w:kinsoku/>
        <w:wordWrap/>
        <w:overflowPunct/>
        <w:topLinePunct w:val="0"/>
        <w:bidi w:val="0"/>
        <w:spacing w:beforeAutospacing="0" w:afterAutospacing="0" w:line="600" w:lineRule="exact"/>
        <w:ind w:right="0" w:rightChars="0"/>
        <w:jc w:val="righ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highlight w:val="non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4"/>
          <w:szCs w:val="24"/>
          <w:highlight w:val="none"/>
          <w:lang w:val="en-US" w:eastAsia="zh-CN"/>
        </w:rPr>
        <w:t>2026年6月11日</w:t>
      </w:r>
    </w:p>
    <w:p w14:paraId="0BAB30E1">
      <w:pPr>
        <w:widowControl w:val="0"/>
        <w:kinsoku/>
        <w:wordWrap/>
        <w:overflowPunct/>
        <w:topLinePunct w:val="0"/>
        <w:bidi w:val="0"/>
        <w:spacing w:line="600" w:lineRule="exact"/>
        <w:textAlignment w:val="auto"/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CDB8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AB9B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1AB9B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908DF"/>
    <w:rsid w:val="356908DF"/>
    <w:rsid w:val="7BFF9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adjustRightInd w:val="0"/>
      <w:snapToGrid w:val="0"/>
      <w:spacing w:before="260" w:after="260" w:line="360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adjustRightInd w:val="0"/>
      <w:snapToGrid w:val="0"/>
      <w:spacing w:line="480" w:lineRule="auto"/>
      <w:jc w:val="center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2026-06-11T15:35:00Z</dcterms:created>
  <dc:creator>Sunny</dc:creator>
  <cp:lastModifiedBy>appo</cp:lastModifiedBy>
  <dcterms:modified xsi:type="dcterms:W3CDTF">2026-06-11T15:54:37Z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823ADA57A8B74E32AB0057D089612B91_11</vt:lpwstr>
  </property>
  <property fmtid="{D5CDD505-2E9C-101B-9397-08002B2CF9AE}" pid="4" name="KSOTemplateDocerSaveRecord">
    <vt:lpwstr>eyJoZGlkIjoiNjhiODBjOTViNTM4ZDY5MWVmZDdmYjMzMGM5ZjkxZWIiLCJ1c2VySWQiOiI4NjA5NzU2NTMifQ==</vt:lpwstr>
  </property>
</Properties>
</file>