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9D" w:rsidRDefault="00D346F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重庆市铜梁区虎峰镇人民政府</w:t>
      </w:r>
    </w:p>
    <w:p w:rsidR="00FC203F" w:rsidRDefault="00D346FF">
      <w:pPr>
        <w:spacing w:line="560" w:lineRule="exact"/>
        <w:ind w:firstLineChars="200" w:firstLine="88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2021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年度“三公”经费决算汇总情况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br/>
      </w:r>
      <w:r>
        <w:rPr>
          <w:rFonts w:ascii="宋体" w:eastAsia="宋体" w:hAnsi="宋体" w:cs="宋体"/>
          <w:sz w:val="24"/>
        </w:rPr>
        <w:br/>
        <w:t>  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 </w:t>
      </w:r>
      <w:bookmarkStart w:id="0" w:name="_GoBack"/>
      <w:bookmarkEnd w:id="0"/>
      <w:r>
        <w:rPr>
          <w:rFonts w:ascii="方正仿宋_GBK" w:eastAsia="方正仿宋_GBK" w:hAnsi="Times New Roman" w:cs="Times New Roman" w:hint="eastAsia"/>
          <w:sz w:val="32"/>
          <w:szCs w:val="32"/>
        </w:rPr>
        <w:t>按照《预算法》和《重庆市铜梁区预决算信息公开管理办法》有关要求，现将铜梁区虎峰镇人民政府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2021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年度“三公”经费决算汇总情况公布如下：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br/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    本镇政府本年度“三公”经费支出总额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9.56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万元，较年初预算数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万元减少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16.44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万元，较上年决算数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9.9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万元减少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0.34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万元，其中：公务用车运行维护费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6.38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万元，较年初预算数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万元减少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13.62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万元，较上年决算数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6.41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减少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0.03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</w:t>
      </w:r>
      <w:r w:rsidR="00FC203F">
        <w:rPr>
          <w:rFonts w:ascii="方正仿宋_GBK" w:eastAsia="方正仿宋_GBK" w:hAnsi="Times New Roman" w:cs="Times New Roman" w:hint="eastAsia"/>
          <w:sz w:val="32"/>
          <w:szCs w:val="32"/>
        </w:rPr>
        <w:t>，公务车购置费0万元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；公务接待费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3.18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万元，较年初预算数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万元减少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2.82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万元，较上年决算数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3.47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万元减少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0.29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万元，主要是严格按照中央八项规定减少公务接待支出、受疫情影响过紧日子缩减开支。</w:t>
      </w:r>
    </w:p>
    <w:p w:rsidR="00153B9D" w:rsidRDefault="005128CB" w:rsidP="00FC203F">
      <w:pPr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因公出国（境）费0万元，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因公出国（境）团组数及人数为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0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未发生此类业务。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国内公务接待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76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批次，国内公务接待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680</w:t>
      </w:r>
      <w:r w:rsidR="00D346FF">
        <w:rPr>
          <w:rFonts w:ascii="方正仿宋_GBK" w:eastAsia="方正仿宋_GBK" w:hAnsi="Times New Roman" w:cs="Times New Roman" w:hint="eastAsia"/>
          <w:sz w:val="32"/>
          <w:szCs w:val="32"/>
        </w:rPr>
        <w:t>人次。</w:t>
      </w:r>
    </w:p>
    <w:p w:rsidR="00153B9D" w:rsidRDefault="00D346FF">
      <w:pPr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（联系方式：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 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023-45511190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）</w:t>
      </w:r>
    </w:p>
    <w:sectPr w:rsidR="00153B9D" w:rsidSect="00153B9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FF" w:rsidRDefault="00D346FF" w:rsidP="005128CB">
      <w:r>
        <w:separator/>
      </w:r>
    </w:p>
  </w:endnote>
  <w:endnote w:type="continuationSeparator" w:id="1">
    <w:p w:rsidR="00D346FF" w:rsidRDefault="00D346FF" w:rsidP="0051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FF" w:rsidRDefault="00D346FF" w:rsidP="005128CB">
      <w:r>
        <w:separator/>
      </w:r>
    </w:p>
  </w:footnote>
  <w:footnote w:type="continuationSeparator" w:id="1">
    <w:p w:rsidR="00D346FF" w:rsidRDefault="00D346FF" w:rsidP="00512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WIyNjQxMjU4YTA4MjlkYWViYzIzOTgwZGQ0YjcxMTIifQ=="/>
  </w:docVars>
  <w:rsids>
    <w:rsidRoot w:val="4EB6507C"/>
    <w:rsid w:val="000A4E13"/>
    <w:rsid w:val="00152198"/>
    <w:rsid w:val="00153B9D"/>
    <w:rsid w:val="0021197A"/>
    <w:rsid w:val="00477507"/>
    <w:rsid w:val="00486301"/>
    <w:rsid w:val="005128CB"/>
    <w:rsid w:val="005515F0"/>
    <w:rsid w:val="006310BE"/>
    <w:rsid w:val="009B530E"/>
    <w:rsid w:val="00D346FF"/>
    <w:rsid w:val="00D5528C"/>
    <w:rsid w:val="00EF732F"/>
    <w:rsid w:val="00FC203F"/>
    <w:rsid w:val="22CC1C0E"/>
    <w:rsid w:val="236E3A81"/>
    <w:rsid w:val="4EB6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B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3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5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53B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53B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hufengczs</cp:lastModifiedBy>
  <cp:revision>9</cp:revision>
  <dcterms:created xsi:type="dcterms:W3CDTF">2021-10-21T11:25:00Z</dcterms:created>
  <dcterms:modified xsi:type="dcterms:W3CDTF">2022-10-14T05:04:00Z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E64D80D639F14B1984A4DEB9A0000FC5</vt:lpwstr>
  </property>
</Properties>
</file>