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BB99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重庆市铜梁区华兴镇农业服务中心</w:t>
      </w:r>
    </w:p>
    <w:p w14:paraId="0D3AE4B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2767E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14:paraId="412B26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14:paraId="4543F70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承担农技、农机、林业、畜牧、水利水保、水产等方面的重大技术推广、信息服务、资源保护、灾害防治等工作、承担农产品质量安全检测和监测等事务性工作。完成主管部门交办的其他任务。</w:t>
      </w:r>
    </w:p>
    <w:p w14:paraId="7B94099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72C86E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仿宋_GBK" w:hAnsi="方正仿宋_GBK" w:eastAsia="方正仿宋_GBK" w:cs="方正仿宋_GBK"/>
          <w:b w:val="0"/>
          <w:bCs/>
          <w:sz w:val="32"/>
          <w:szCs w:val="32"/>
          <w:shd w:val="clear" w:color="auto" w:fill="FFFFFF"/>
        </w:rPr>
      </w:pPr>
      <w:r>
        <w:rPr>
          <w:rStyle w:val="14"/>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4"/>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37197FF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31F4834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47F7521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度收入总计295.2万元，支出总计</w:t>
      </w:r>
      <w:r>
        <w:rPr>
          <w:rFonts w:hint="eastAsia" w:ascii="方正仿宋_GBK" w:hAnsi="方正仿宋_GBK" w:eastAsia="方正仿宋_GBK" w:cs="方正仿宋_GBK"/>
          <w:b w:val="0"/>
          <w:bCs/>
          <w:sz w:val="32"/>
          <w:szCs w:val="32"/>
        </w:rPr>
        <w:t>295.2</w:t>
      </w:r>
      <w:r>
        <w:rPr>
          <w:rFonts w:hint="eastAsia" w:ascii="方正仿宋_GBK" w:hAnsi="方正仿宋_GBK" w:eastAsia="方正仿宋_GBK" w:cs="方正仿宋_GBK"/>
          <w:b w:val="0"/>
          <w:bCs/>
          <w:sz w:val="32"/>
          <w:szCs w:val="32"/>
          <w:shd w:val="clear" w:color="auto" w:fill="FFFFFF"/>
        </w:rPr>
        <w:t>万元。收、支与2023年度相比，增加295.2万元，增长100.0%，主要原因是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p>
    <w:p w14:paraId="5B05E2B2">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度收入合计295.2万元，与2023年度相比，增加295.2万元，</w:t>
      </w:r>
      <w:r>
        <w:rPr>
          <w:rFonts w:hint="eastAsia" w:ascii="方正仿宋_GBK" w:hAnsi="方正仿宋_GBK" w:eastAsia="方正仿宋_GBK" w:cs="方正仿宋_GBK"/>
          <w:sz w:val="32"/>
          <w:szCs w:val="32"/>
          <w:shd w:val="clear" w:color="auto" w:fill="FFFFFF"/>
        </w:rPr>
        <w:t>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295.2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万元，占0.0%；经营收入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万元，占0.0%。此外，使用非财政拨款结余和专用结余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4845DF3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295.2</w:t>
      </w:r>
      <w:r>
        <w:rPr>
          <w:rFonts w:hint="eastAsia" w:ascii="方正仿宋_GBK" w:hAnsi="方正仿宋_GBK" w:eastAsia="方正仿宋_GBK" w:cs="方正仿宋_GBK"/>
          <w:b w:val="0"/>
          <w:bCs/>
          <w:sz w:val="32"/>
          <w:szCs w:val="32"/>
          <w:shd w:val="clear" w:color="auto" w:fill="FFFFFF"/>
        </w:rPr>
        <w:t>万元，与2023年度相比，增加295.2万元，增长100.0%，主要原因是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291.49</w:t>
      </w:r>
      <w:r>
        <w:rPr>
          <w:rFonts w:hint="eastAsia" w:ascii="方正仿宋_GBK" w:hAnsi="方正仿宋_GBK" w:eastAsia="方正仿宋_GBK" w:cs="方正仿宋_GBK"/>
          <w:b w:val="0"/>
          <w:bCs/>
          <w:sz w:val="32"/>
          <w:szCs w:val="32"/>
          <w:shd w:val="clear" w:color="auto" w:fill="FFFFFF"/>
        </w:rPr>
        <w:t>万元，占98.7%；项目支出</w:t>
      </w:r>
      <w:r>
        <w:rPr>
          <w:rFonts w:hint="eastAsia" w:ascii="方正仿宋_GBK" w:hAnsi="方正仿宋_GBK" w:eastAsia="方正仿宋_GBK" w:cs="方正仿宋_GBK"/>
          <w:b w:val="0"/>
          <w:bCs/>
          <w:sz w:val="32"/>
          <w:szCs w:val="32"/>
        </w:rPr>
        <w:t>3.71</w:t>
      </w:r>
      <w:r>
        <w:rPr>
          <w:rFonts w:hint="eastAsia" w:ascii="方正仿宋_GBK" w:hAnsi="方正仿宋_GBK" w:eastAsia="方正仿宋_GBK" w:cs="方正仿宋_GBK"/>
          <w:b w:val="0"/>
          <w:bCs/>
          <w:sz w:val="32"/>
          <w:szCs w:val="32"/>
          <w:shd w:val="clear" w:color="auto" w:fill="FFFFFF"/>
        </w:rPr>
        <w:t>万元，占1.</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%；经营支出</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万元，占0.0%。此外，结余分配</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w:t>
      </w:r>
    </w:p>
    <w:p w14:paraId="77E2B03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9"/>
          <w:rFonts w:hint="eastAsia"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497599B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4F3847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度财政拨款收、支总计295.2万元。与202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年相比，财政拨款收、支总计各增加295.2万元，增长100.0%。主要原因是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w:t>
      </w:r>
      <w:r>
        <w:rPr>
          <w:rStyle w:val="9"/>
          <w:rFonts w:hint="eastAsia" w:ascii="方正楷体_GBK" w:hAnsi="方正楷体_GBK" w:eastAsia="方正楷体_GBK" w:cs="方正楷体_GBK"/>
          <w:b w:val="0"/>
          <w:bCs/>
          <w:sz w:val="32"/>
          <w:szCs w:val="32"/>
          <w:shd w:val="clear" w:color="auto" w:fill="FFFFFF"/>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567DFB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677A8CC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295.2</w:t>
      </w:r>
      <w:r>
        <w:rPr>
          <w:rFonts w:hint="eastAsia" w:ascii="方正仿宋_GBK" w:hAnsi="方正仿宋_GBK" w:eastAsia="方正仿宋_GBK" w:cs="方正仿宋_GBK"/>
          <w:b w:val="0"/>
          <w:bCs/>
          <w:sz w:val="32"/>
          <w:szCs w:val="32"/>
          <w:shd w:val="clear" w:color="auto" w:fill="FFFFFF"/>
        </w:rPr>
        <w:t>万元，与2023年度相比，增加295.2万元，增长100.0%。主要原因是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w:t>
      </w:r>
      <w:r>
        <w:rPr>
          <w:rFonts w:hint="eastAsia" w:ascii="方正仿宋_GBK" w:hAnsi="方正仿宋_GBK" w:eastAsia="方正仿宋_GBK" w:cs="方正仿宋_GBK"/>
          <w:i w:val="0"/>
          <w:iCs w:val="0"/>
          <w:caps w:val="0"/>
          <w:color w:val="000000"/>
          <w:spacing w:val="0"/>
          <w:sz w:val="32"/>
          <w:szCs w:val="32"/>
          <w:shd w:val="clear" w:fill="FAFAFA"/>
        </w:rPr>
        <w:t>年度未单独核算，一般公共预算财政拨款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收入</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较年初预算数减少43.71万元，下降12.9%。主要原因是</w:t>
      </w:r>
      <w:r>
        <w:rPr>
          <w:rFonts w:hint="eastAsia" w:ascii="方正仿宋_GBK" w:hAnsi="方正仿宋_GBK" w:eastAsia="方正仿宋_GBK" w:cs="方正仿宋_GBK"/>
          <w:sz w:val="32"/>
          <w:szCs w:val="32"/>
          <w:shd w:val="clear" w:color="auto" w:fill="FFFFFF"/>
          <w:lang w:eastAsia="zh-CN"/>
        </w:rPr>
        <w:t>财政资金紧张，压减预算。</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695BFEF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295.2</w:t>
      </w:r>
      <w:r>
        <w:rPr>
          <w:rFonts w:hint="eastAsia" w:ascii="方正仿宋_GBK" w:hAnsi="方正仿宋_GBK" w:eastAsia="方正仿宋_GBK" w:cs="方正仿宋_GBK"/>
          <w:b w:val="0"/>
          <w:bCs/>
          <w:sz w:val="32"/>
          <w:szCs w:val="32"/>
          <w:shd w:val="clear" w:color="auto" w:fill="FFFFFF"/>
        </w:rPr>
        <w:t>万元，与2023年度相比，增加295.2万元，增长100.0%。主要原因是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w:t>
      </w:r>
      <w:r>
        <w:rPr>
          <w:rFonts w:hint="eastAsia" w:ascii="方正仿宋_GBK" w:hAnsi="方正仿宋_GBK" w:eastAsia="方正仿宋_GBK" w:cs="方正仿宋_GBK"/>
          <w:b w:val="0"/>
          <w:bCs/>
          <w:i w:val="0"/>
          <w:iCs w:val="0"/>
          <w:caps w:val="0"/>
          <w:color w:val="000000"/>
          <w:spacing w:val="0"/>
          <w:sz w:val="32"/>
          <w:szCs w:val="32"/>
          <w:shd w:val="clear" w:fill="FAFAFA"/>
        </w:rPr>
        <w:t>一般公共预算财政拨款</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hint="eastAsia" w:ascii="方正仿宋_GBK" w:hAnsi="方正仿宋_GBK" w:eastAsia="方正仿宋_GBK" w:cs="方正仿宋_GBK"/>
          <w:b w:val="0"/>
          <w:bCs/>
          <w:sz w:val="32"/>
          <w:szCs w:val="32"/>
          <w:shd w:val="clear" w:color="auto" w:fill="FFFFFF"/>
        </w:rPr>
        <w:t>较年初预算数减少43.71万元，下降12.9%。主要原因是</w:t>
      </w:r>
      <w:r>
        <w:rPr>
          <w:rFonts w:hint="eastAsia" w:ascii="方正仿宋_GBK" w:hAnsi="方正仿宋_GBK" w:eastAsia="方正仿宋_GBK" w:cs="方正仿宋_GBK"/>
          <w:b w:val="0"/>
          <w:bCs/>
          <w:sz w:val="32"/>
          <w:szCs w:val="32"/>
          <w:shd w:val="clear" w:color="auto" w:fill="FFFFFF"/>
          <w:lang w:eastAsia="zh-CN"/>
        </w:rPr>
        <w:t>财政资金紧张，压减预算。</w:t>
      </w:r>
    </w:p>
    <w:p w14:paraId="7CEC5EF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w:t>
      </w:r>
      <w:bookmarkStart w:id="0" w:name="_GoBack"/>
      <w:bookmarkEnd w:id="0"/>
      <w:r>
        <w:rPr>
          <w:rFonts w:hint="eastAsia" w:ascii="方正仿宋_GBK" w:hAnsi="方正仿宋_GBK" w:eastAsia="方正仿宋_GBK" w:cs="方正仿宋_GBK"/>
          <w:b w:val="0"/>
          <w:bCs/>
          <w:sz w:val="32"/>
          <w:szCs w:val="32"/>
          <w:shd w:val="clear" w:color="auto" w:fill="FFFFFF"/>
        </w:rPr>
        <w:t>年度相比，无增减</w:t>
      </w:r>
      <w:r>
        <w:rPr>
          <w:rFonts w:hint="eastAsia" w:ascii="方正仿宋_GBK" w:hAnsi="方正仿宋_GBK" w:eastAsia="方正仿宋_GBK" w:cs="方正仿宋_GBK"/>
          <w:b w:val="0"/>
          <w:bCs/>
          <w:sz w:val="32"/>
          <w:szCs w:val="32"/>
          <w:shd w:val="clear" w:color="auto" w:fill="FFFFFF"/>
          <w:lang w:eastAsia="zh-CN"/>
        </w:rPr>
        <w:t>。</w:t>
      </w:r>
    </w:p>
    <w:p w14:paraId="758A4E3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cyan"/>
          <w:shd w:val="clear" w:color="auto" w:fill="FFFFFF"/>
        </w:rPr>
      </w:pPr>
      <w:r>
        <w:rPr>
          <w:rStyle w:val="9"/>
          <w:rFonts w:hint="eastAsia" w:ascii="方正仿宋_GBK" w:hAnsi="方正仿宋_GBK" w:eastAsia="方正仿宋_GBK" w:cs="方正仿宋_GBK"/>
          <w:b w:val="0"/>
          <w:bCs/>
          <w:sz w:val="32"/>
          <w:szCs w:val="32"/>
          <w:shd w:val="clear" w:color="auto" w:fill="FFFFFF"/>
        </w:rPr>
        <w:t xml:space="preserve"> 4.比较情况。</w:t>
      </w:r>
      <w:r>
        <w:rPr>
          <w:rFonts w:hint="eastAsia"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sz w:val="32"/>
          <w:szCs w:val="32"/>
          <w:shd w:val="clear" w:color="auto" w:fill="FFFFFF"/>
        </w:rPr>
        <w:t>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14:paraId="07EDF7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（1）社会保障与就业支出</w:t>
      </w:r>
      <w:r>
        <w:rPr>
          <w:rFonts w:hint="eastAsia" w:ascii="方正仿宋_GBK" w:hAnsi="方正仿宋_GBK" w:eastAsia="方正仿宋_GBK" w:cs="方正仿宋_GBK"/>
          <w:color w:val="auto"/>
          <w:sz w:val="32"/>
          <w:szCs w:val="32"/>
        </w:rPr>
        <w:t>64.83</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shd w:val="clear" w:color="auto" w:fill="FFFFFF"/>
        </w:rPr>
        <w:t>%，较年初预算数增加2.14万元，增长3.4%，主要原因是</w:t>
      </w:r>
      <w:r>
        <w:rPr>
          <w:rFonts w:hint="eastAsia" w:ascii="方正仿宋_GBK" w:hAnsi="方正仿宋_GBK" w:eastAsia="方正仿宋_GBK" w:cs="方正仿宋_GBK"/>
          <w:color w:val="auto"/>
          <w:sz w:val="32"/>
          <w:szCs w:val="32"/>
          <w:shd w:val="clear" w:color="auto" w:fill="FFFFFF"/>
          <w:lang w:eastAsia="zh-CN"/>
        </w:rPr>
        <w:t>追加社会保障与就业投入。</w:t>
      </w:r>
    </w:p>
    <w:p w14:paraId="7AA9084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rPr>
        <w:t>9.34</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shd w:val="clear" w:color="auto" w:fill="FFFFFF"/>
        </w:rPr>
        <w:t>%，较年初预算数减少6.42万元，下降40.7%，主要原因是</w:t>
      </w:r>
      <w:r>
        <w:rPr>
          <w:rFonts w:hint="eastAsia" w:ascii="方正仿宋_GBK" w:hAnsi="方正仿宋_GBK" w:eastAsia="方正仿宋_GBK" w:cs="方正仿宋_GBK"/>
          <w:color w:val="auto"/>
          <w:sz w:val="32"/>
          <w:szCs w:val="32"/>
          <w:shd w:val="clear" w:color="auto" w:fill="FFFFFF"/>
          <w:lang w:eastAsia="zh-CN"/>
        </w:rPr>
        <w:t>减少卫生健康投入。</w:t>
      </w:r>
    </w:p>
    <w:p w14:paraId="128D5F7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）农林水支出</w:t>
      </w:r>
      <w:r>
        <w:rPr>
          <w:rFonts w:hint="eastAsia" w:ascii="方正仿宋_GBK" w:hAnsi="方正仿宋_GBK" w:eastAsia="方正仿宋_GBK" w:cs="方正仿宋_GBK"/>
          <w:color w:val="auto"/>
          <w:sz w:val="32"/>
          <w:szCs w:val="32"/>
        </w:rPr>
        <w:t>210.9</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71.4</w:t>
      </w:r>
      <w:r>
        <w:rPr>
          <w:rFonts w:hint="eastAsia" w:ascii="方正仿宋_GBK" w:hAnsi="方正仿宋_GBK" w:eastAsia="方正仿宋_GBK" w:cs="方正仿宋_GBK"/>
          <w:color w:val="auto"/>
          <w:sz w:val="32"/>
          <w:szCs w:val="32"/>
          <w:shd w:val="clear" w:color="auto" w:fill="FFFFFF"/>
        </w:rPr>
        <w:t>%，较年初预算数减少27.74万元，下降11.6%，主要原因是</w:t>
      </w:r>
      <w:r>
        <w:rPr>
          <w:rFonts w:hint="eastAsia" w:ascii="方正仿宋_GBK" w:hAnsi="方正仿宋_GBK" w:eastAsia="方正仿宋_GBK" w:cs="方正仿宋_GBK"/>
          <w:color w:val="auto"/>
          <w:kern w:val="0"/>
          <w:sz w:val="32"/>
          <w:szCs w:val="32"/>
          <w:highlight w:val="none"/>
          <w:shd w:val="clear" w:color="auto" w:fill="FFFFFF"/>
          <w:lang w:eastAsia="zh-CN"/>
        </w:rPr>
        <w:t>减少</w:t>
      </w:r>
      <w:r>
        <w:rPr>
          <w:rFonts w:hint="eastAsia" w:ascii="方正仿宋_GBK" w:hAnsi="方正仿宋_GBK" w:eastAsia="方正仿宋_GBK" w:cs="方正仿宋_GBK"/>
          <w:color w:val="auto"/>
          <w:kern w:val="0"/>
          <w:sz w:val="32"/>
          <w:szCs w:val="32"/>
          <w:highlight w:val="none"/>
          <w:shd w:val="clear" w:color="auto" w:fill="FFFFFF"/>
        </w:rPr>
        <w:t>农林水投入。</w:t>
      </w:r>
    </w:p>
    <w:p w14:paraId="2A225021">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住房保障支出10.14</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3.4</w:t>
      </w:r>
      <w:r>
        <w:rPr>
          <w:rFonts w:hint="eastAsia" w:ascii="方正仿宋_GBK" w:hAnsi="方正仿宋_GBK" w:eastAsia="方正仿宋_GBK" w:cs="方正仿宋_GBK"/>
          <w:color w:val="auto"/>
          <w:sz w:val="32"/>
          <w:szCs w:val="32"/>
          <w:shd w:val="clear" w:color="auto" w:fill="FFFFFF"/>
        </w:rPr>
        <w:t>%，较年初预算数减少1.68万元，下降14.2%，主要原因是</w:t>
      </w:r>
      <w:r>
        <w:rPr>
          <w:rFonts w:hint="eastAsia" w:ascii="方正仿宋_GBK" w:hAnsi="方正仿宋_GBK" w:eastAsia="方正仿宋_GBK" w:cs="方正仿宋_GBK"/>
          <w:color w:val="auto"/>
          <w:sz w:val="32"/>
          <w:szCs w:val="32"/>
          <w:shd w:val="clear" w:color="auto" w:fill="FFFFFF"/>
          <w:lang w:eastAsia="zh-CN"/>
        </w:rPr>
        <w:t>减少住房保障投入。</w:t>
      </w:r>
    </w:p>
    <w:p w14:paraId="68D0D098">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灾害防治及应急管理支出0</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0.0</w:t>
      </w:r>
      <w:r>
        <w:rPr>
          <w:rFonts w:hint="eastAsia" w:ascii="方正仿宋_GBK" w:hAnsi="方正仿宋_GBK" w:eastAsia="方正仿宋_GBK" w:cs="方正仿宋_GBK"/>
          <w:color w:val="auto"/>
          <w:sz w:val="32"/>
          <w:szCs w:val="32"/>
          <w:shd w:val="clear" w:color="auto" w:fill="FFFFFF"/>
        </w:rPr>
        <w:t>%，较年初预算数减少10万元，下降100.0%，主要原因是</w:t>
      </w:r>
      <w:r>
        <w:rPr>
          <w:rFonts w:hint="eastAsia" w:ascii="方正仿宋_GBK" w:hAnsi="方正仿宋_GBK" w:eastAsia="方正仿宋_GBK" w:cs="方正仿宋_GBK"/>
          <w:color w:val="auto"/>
          <w:sz w:val="32"/>
          <w:szCs w:val="32"/>
          <w:shd w:val="clear" w:color="auto" w:fill="FFFFFF"/>
          <w:lang w:eastAsia="zh-CN"/>
        </w:rPr>
        <w:t>减少救灾相关资金。</w:t>
      </w:r>
    </w:p>
    <w:p w14:paraId="2DFA7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358C295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度一般公共财政拨款基本支出</w:t>
      </w:r>
      <w:r>
        <w:rPr>
          <w:rFonts w:hint="eastAsia" w:ascii="方正仿宋_GBK" w:hAnsi="方正仿宋_GBK" w:eastAsia="方正仿宋_GBK" w:cs="方正仿宋_GBK"/>
          <w:color w:val="auto"/>
          <w:sz w:val="32"/>
          <w:szCs w:val="32"/>
        </w:rPr>
        <w:t>291.49</w:t>
      </w:r>
      <w:r>
        <w:rPr>
          <w:rFonts w:hint="eastAsia" w:ascii="方正仿宋_GBK" w:hAnsi="方正仿宋_GBK" w:eastAsia="方正仿宋_GBK" w:cs="方正仿宋_GBK"/>
          <w:color w:val="auto"/>
          <w:sz w:val="32"/>
          <w:szCs w:val="32"/>
          <w:shd w:val="clear" w:color="auto" w:fill="FFFFFF"/>
        </w:rPr>
        <w:t>万元。其中：人员经费</w:t>
      </w:r>
      <w:r>
        <w:rPr>
          <w:rFonts w:hint="eastAsia" w:ascii="方正仿宋_GBK" w:hAnsi="方正仿宋_GBK" w:eastAsia="方正仿宋_GBK" w:cs="方正仿宋_GBK"/>
          <w:color w:val="auto"/>
          <w:sz w:val="32"/>
          <w:szCs w:val="32"/>
        </w:rPr>
        <w:t>244.69</w:t>
      </w:r>
      <w:r>
        <w:rPr>
          <w:rFonts w:hint="eastAsia" w:ascii="方正仿宋_GBK" w:hAnsi="方正仿宋_GBK" w:eastAsia="方正仿宋_GBK" w:cs="方正仿宋_GBK"/>
          <w:color w:val="auto"/>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rPr>
        <w:t>增加244.69万元，增长100.0%，主要原因是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本单位上年度未单独核算，人员经费支出为0，故本年度增长100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46.8</w:t>
      </w:r>
      <w:r>
        <w:rPr>
          <w:rFonts w:hint="eastAsia" w:ascii="方正仿宋_GBK" w:hAnsi="方正仿宋_GBK" w:eastAsia="方正仿宋_GBK" w:cs="方正仿宋_GBK"/>
          <w:sz w:val="32"/>
          <w:szCs w:val="32"/>
          <w:shd w:val="clear" w:color="auto" w:fill="FFFFFF"/>
        </w:rPr>
        <w:t>万元，与2023年度相比，增加46.8万元，增长100.0%，主要原因是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本单位上年度未单独核算，日常公用经费支出为0，故本年度增长100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14:paraId="76054A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1ABA76E3">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14:paraId="07AFA45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126561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14:paraId="6D1C86F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60917FC0">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1B20880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fill="FAFAFA"/>
          <w:lang w:eastAsia="zh-CN"/>
        </w:rPr>
        <w:t>本年度</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，故上年度“三公”经费支出为</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0万元。</w:t>
      </w:r>
    </w:p>
    <w:p w14:paraId="046BE66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kern w:val="2"/>
          <w:sz w:val="32"/>
          <w:szCs w:val="32"/>
          <w:lang w:val="en-US" w:eastAsia="zh-CN" w:bidi="ar"/>
        </w:rPr>
        <w:t>与上年度决算数持平。</w:t>
      </w:r>
    </w:p>
    <w:p w14:paraId="74B66C1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kern w:val="2"/>
          <w:sz w:val="32"/>
          <w:szCs w:val="32"/>
          <w:lang w:val="en-US" w:eastAsia="zh-CN" w:bidi="ar"/>
        </w:rPr>
        <w:t>与上年度决算数持平。</w:t>
      </w:r>
    </w:p>
    <w:p w14:paraId="691E947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费用支出较年初预算数无增减，与2023年度相比，无增减，主要原因是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p>
    <w:p w14:paraId="776BEA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14:paraId="3789F09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25E0828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7451546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23EC4B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（一）财政拨款会议费和培训费情况说明</w:t>
      </w:r>
    </w:p>
    <w:p w14:paraId="5873A56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本年未产生相关会议费用</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0.38</w:t>
      </w:r>
      <w:r>
        <w:rPr>
          <w:rFonts w:hint="eastAsia" w:ascii="方正仿宋_GBK" w:hAnsi="方正仿宋_GBK" w:eastAsia="方正仿宋_GBK" w:cs="方正仿宋_GBK"/>
          <w:sz w:val="32"/>
          <w:szCs w:val="32"/>
          <w:shd w:val="clear" w:color="auto" w:fill="FFFFFF"/>
        </w:rPr>
        <w:t>万元，与2023年度相比，增加0.38万元，增长100.0%，主要原因是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i w:val="0"/>
          <w:iCs w:val="0"/>
          <w:caps w:val="0"/>
          <w:color w:val="000000"/>
          <w:spacing w:val="0"/>
          <w:sz w:val="32"/>
          <w:szCs w:val="32"/>
          <w:shd w:val="clear" w:fill="FAFAFA"/>
        </w:rPr>
        <w:t>上年度未单独核算，故本年培训费较上年</w:t>
      </w:r>
      <w:r>
        <w:rPr>
          <w:rFonts w:hint="eastAsia" w:ascii="方正仿宋_GBK" w:hAnsi="方正仿宋_GBK" w:eastAsia="方正仿宋_GBK" w:cs="方正仿宋_GBK"/>
          <w:i w:val="0"/>
          <w:iCs w:val="0"/>
          <w:caps w:val="0"/>
          <w:color w:val="000000"/>
          <w:spacing w:val="0"/>
          <w:sz w:val="32"/>
          <w:szCs w:val="32"/>
          <w:shd w:val="clear" w:fill="FAFAFA"/>
          <w:lang w:eastAsia="zh-CN"/>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4A9A783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7DDB762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5424AC8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4492CB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539A5A2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49B240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14:paraId="40B27E5F">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3.71</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14:paraId="11CD88A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4F7B944B">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14:paraId="37476292">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14:paraId="429C9BE5">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14:paraId="3837FF47">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14:paraId="4D9BDC9B">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14:paraId="6A440F38">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14:paraId="5753C10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06B434A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37538123">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9"/>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14:paraId="67F9B6C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A587E3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CBBC1E6">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1421B7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30CE1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FD4C45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43295F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293E7C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49FC87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A6B2EB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104872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A97FCE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505F9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46B49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954A8E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41A495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14:paraId="69A21BD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rPr>
        <w:t>（十七）其他资本性支出（支出经济分类科目类级）</w:t>
      </w:r>
      <w:r>
        <w:rPr>
          <w:rStyle w:val="9"/>
          <w:rFonts w:hint="eastAsia" w:ascii="方正楷体_GBK" w:hAnsi="方正楷体_GBK" w:eastAsia="方正楷体_GBK" w:cs="方正楷体_GBK"/>
          <w:b w:val="0"/>
          <w:bCs/>
          <w:sz w:val="32"/>
          <w:szCs w:val="32"/>
          <w:shd w:val="clear" w:color="auto" w:fill="FFFFFF"/>
          <w:lang w:val="en-US" w:eastAsia="zh-CN" w:bidi="ar-SA"/>
        </w:rPr>
        <w:t>：</w:t>
      </w:r>
      <w:r>
        <w:rPr>
          <w:rStyle w:val="9"/>
          <w:rFonts w:hint="eastAsia" w:ascii="方正仿宋_GBK" w:hAnsi="方正仿宋_GBK" w:eastAsia="方正仿宋_GBK" w:cs="方正仿宋_GBK"/>
          <w:b w:val="0"/>
          <w:bCs/>
          <w:sz w:val="32"/>
          <w:szCs w:val="32"/>
          <w:shd w:val="clear" w:color="auto" w:fill="FFFFFF"/>
          <w:lang w:val="en-US" w:eastAsia="zh-CN"/>
        </w:rPr>
        <w:t>反</w:t>
      </w:r>
      <w:r>
        <w:rPr>
          <w:rStyle w:val="9"/>
          <w:rFonts w:hint="eastAsia" w:ascii="方正仿宋_GBK" w:hAnsi="方正仿宋_GBK" w:eastAsia="方正仿宋_GBK" w:cs="方正仿宋_GBK"/>
          <w:b w:val="0"/>
          <w:bCs/>
          <w:sz w:val="32"/>
          <w:szCs w:val="32"/>
          <w:shd w:val="clear" w:color="auto" w:fill="FFFFFF"/>
        </w:rPr>
        <w:t>映非各级发展与改革部门集中安排的用于购置固定资产、战略性和</w:t>
      </w:r>
      <w:r>
        <w:rPr>
          <w:rFonts w:hint="eastAsia" w:ascii="方正仿宋_GBK" w:hAnsi="方正仿宋_GBK" w:eastAsia="方正仿宋_GBK" w:cs="方正仿宋_GBK"/>
          <w:kern w:val="0"/>
          <w:sz w:val="32"/>
          <w:szCs w:val="32"/>
          <w:shd w:val="clear" w:fill="FFFFFF"/>
        </w:rPr>
        <w:t>应急性储备、土地和无形资产，以及构建基础设施、大型修缮和财政支持企业更新改造所发生的支出。</w:t>
      </w:r>
    </w:p>
    <w:p w14:paraId="2582265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7E8205E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084E41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2"/>
          <w:rFonts w:hint="eastAsia" w:ascii="方正仿宋_GBK" w:hAnsi="方正仿宋_GBK" w:eastAsia="方正仿宋_GBK" w:cs="方正仿宋_GBK"/>
          <w:b/>
          <w:bCs/>
          <w:sz w:val="32"/>
          <w:szCs w:val="32"/>
          <w:shd w:val="clear" w:fill="FFFF00"/>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EC5A">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D24F9">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8D24F9">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3E5B7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03E5B78">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CF5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022D92"/>
    <w:rsid w:val="1EF67CA4"/>
    <w:rsid w:val="1FCD26AF"/>
    <w:rsid w:val="20642787"/>
    <w:rsid w:val="21556F04"/>
    <w:rsid w:val="22403BD3"/>
    <w:rsid w:val="236B50C8"/>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E19E1"/>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5403BA"/>
    <w:rsid w:val="43770A38"/>
    <w:rsid w:val="443A3B12"/>
    <w:rsid w:val="44A854C2"/>
    <w:rsid w:val="44DD597D"/>
    <w:rsid w:val="465B470D"/>
    <w:rsid w:val="469D6AD4"/>
    <w:rsid w:val="46FC41C7"/>
    <w:rsid w:val="47674801"/>
    <w:rsid w:val="48225EF7"/>
    <w:rsid w:val="48782F9F"/>
    <w:rsid w:val="495C4A24"/>
    <w:rsid w:val="4AD70EE7"/>
    <w:rsid w:val="4B7951CB"/>
    <w:rsid w:val="4B7C315C"/>
    <w:rsid w:val="4BAB7F90"/>
    <w:rsid w:val="4DAC4ACA"/>
    <w:rsid w:val="4F186D58"/>
    <w:rsid w:val="50E5097F"/>
    <w:rsid w:val="50EC262C"/>
    <w:rsid w:val="522F6E0C"/>
    <w:rsid w:val="52463BA1"/>
    <w:rsid w:val="53C0244D"/>
    <w:rsid w:val="53DD4D4E"/>
    <w:rsid w:val="53E578CE"/>
    <w:rsid w:val="543B029D"/>
    <w:rsid w:val="545D0246"/>
    <w:rsid w:val="549D7BD5"/>
    <w:rsid w:val="554E5773"/>
    <w:rsid w:val="555A3CBC"/>
    <w:rsid w:val="56530F5D"/>
    <w:rsid w:val="5842572D"/>
    <w:rsid w:val="597132A7"/>
    <w:rsid w:val="5AE75037"/>
    <w:rsid w:val="5B58571C"/>
    <w:rsid w:val="5B8376C2"/>
    <w:rsid w:val="5B96133A"/>
    <w:rsid w:val="5C1336B7"/>
    <w:rsid w:val="5C263CE4"/>
    <w:rsid w:val="5C5D2777"/>
    <w:rsid w:val="5D290C69"/>
    <w:rsid w:val="5D537F41"/>
    <w:rsid w:val="5D887B7A"/>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B5389E"/>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rFonts w:hint="eastAsi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4">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7711</Words>
  <Characters>21008</Characters>
  <Lines>161</Lines>
  <Paragraphs>45</Paragraphs>
  <TotalTime>17</TotalTime>
  <ScaleCrop>false</ScaleCrop>
  <LinksUpToDate>false</LinksUpToDate>
  <CharactersWithSpaces>21460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雪</cp:lastModifiedBy>
  <dcterms:modified xsi:type="dcterms:W3CDTF">2025-10-16T06:16:50Z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9EDAFD8FD9424A54844071572B3E9A06_13</vt:lpwstr>
  </property>
</Properties>
</file>