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重庆市铜梁区华兴镇人民政府</w:t>
      </w:r>
    </w:p>
    <w:p>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2024年度决算公开说明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一、</w:t>
      </w:r>
      <w:r>
        <w:rPr>
          <w:rStyle w:val="8"/>
          <w:rFonts w:hint="eastAsia" w:ascii="方正黑体_GBK" w:hAnsi="方正黑体_GBK" w:eastAsia="方正黑体_GBK" w:cs="方正黑体_GBK"/>
          <w:b w:val="0"/>
          <w:bCs/>
          <w:sz w:val="32"/>
          <w:szCs w:val="32"/>
          <w:shd w:val="clear" w:color="auto" w:fill="FFFFFF"/>
          <w:lang w:eastAsia="zh-CN"/>
        </w:rPr>
        <w:t>单位</w:t>
      </w:r>
      <w:r>
        <w:rPr>
          <w:rStyle w:val="8"/>
          <w:rFonts w:hint="eastAsia" w:ascii="方正黑体_GBK" w:hAnsi="方正黑体_GBK" w:eastAsia="方正黑体_GBK" w:cs="方正黑体_GBK"/>
          <w:b w:val="0"/>
          <w:bCs/>
          <w:sz w:val="32"/>
          <w:szCs w:val="32"/>
          <w:shd w:val="clear" w:color="auto" w:fill="FFFFFF"/>
        </w:rPr>
        <w:t>基本情况</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lang w:eastAsia="zh-CN"/>
        </w:rPr>
      </w:pPr>
      <w:r>
        <w:rPr>
          <w:rStyle w:val="8"/>
          <w:rFonts w:hint="eastAsia" w:ascii="方正楷体_GBK" w:hAnsi="方正楷体_GBK" w:eastAsia="方正楷体_GBK" w:cs="方正楷体_GBK"/>
          <w:b w:val="0"/>
          <w:bCs/>
          <w:sz w:val="32"/>
          <w:szCs w:val="32"/>
          <w:shd w:val="clear" w:color="auto" w:fill="FFFFFF"/>
          <w:lang w:eastAsia="zh-CN"/>
        </w:rPr>
        <w:t>（一）职能职责</w:t>
      </w:r>
    </w:p>
    <w:p>
      <w:pPr>
        <w:pStyle w:val="10"/>
        <w:keepNext w:val="0"/>
        <w:keepLines w:val="0"/>
        <w:pageBreakBefore w:val="0"/>
        <w:widowControl/>
        <w:kinsoku/>
        <w:wordWrap/>
        <w:overflowPunct/>
        <w:topLinePunct w:val="0"/>
        <w:autoSpaceDE w:val="0"/>
        <w:autoSpaceDN/>
        <w:bidi w:val="0"/>
        <w:adjustRightInd/>
        <w:spacing w:before="0" w:beforeAutospacing="0" w:afterAutospacing="0" w:line="560" w:lineRule="exact"/>
        <w:ind w:firstLine="640" w:firstLineChars="200"/>
        <w:textAlignment w:val="auto"/>
        <w:rPr>
          <w:rFonts w:hint="eastAsia" w:ascii="方正仿宋_GBK" w:hAnsi="方正仿宋_GBK" w:eastAsia="方正仿宋_GBK" w:cs="方正仿宋_GBK"/>
          <w:kern w:val="16"/>
          <w:sz w:val="32"/>
          <w:szCs w:val="32"/>
        </w:rPr>
      </w:pPr>
      <w:r>
        <w:rPr>
          <w:rFonts w:hint="eastAsia" w:ascii="方正仿宋_GBK" w:hAnsi="方正仿宋_GBK" w:eastAsia="方正仿宋_GBK" w:cs="方正仿宋_GBK"/>
          <w:kern w:val="16"/>
          <w:sz w:val="32"/>
          <w:szCs w:val="32"/>
        </w:rPr>
        <w:t>（1）在区委、区政府的领导下，贯彻执行党和国家各项方针、政策、法律、法规；负责辖区内的地区性、群众性、公益性、社会性工作。</w:t>
      </w:r>
    </w:p>
    <w:p>
      <w:pPr>
        <w:pStyle w:val="10"/>
        <w:keepNext w:val="0"/>
        <w:keepLines w:val="0"/>
        <w:pageBreakBefore w:val="0"/>
        <w:widowControl/>
        <w:kinsoku/>
        <w:wordWrap/>
        <w:overflowPunct/>
        <w:topLinePunct w:val="0"/>
        <w:autoSpaceDE w:val="0"/>
        <w:autoSpaceDN/>
        <w:bidi w:val="0"/>
        <w:adjustRightInd/>
        <w:spacing w:before="0" w:beforeAutospacing="0" w:afterAutospacing="0" w:line="560" w:lineRule="exact"/>
        <w:ind w:firstLine="640" w:firstLineChars="200"/>
        <w:textAlignment w:val="auto"/>
        <w:rPr>
          <w:rFonts w:hint="eastAsia" w:ascii="方正仿宋_GBK" w:hAnsi="方正仿宋_GBK" w:eastAsia="方正仿宋_GBK" w:cs="方正仿宋_GBK"/>
          <w:kern w:val="16"/>
          <w:sz w:val="32"/>
          <w:szCs w:val="32"/>
        </w:rPr>
      </w:pPr>
      <w:r>
        <w:rPr>
          <w:rFonts w:hint="eastAsia" w:ascii="方正仿宋_GBK" w:hAnsi="方正仿宋_GBK" w:eastAsia="方正仿宋_GBK" w:cs="方正仿宋_GBK"/>
          <w:kern w:val="16"/>
          <w:sz w:val="32"/>
          <w:szCs w:val="32"/>
        </w:rPr>
        <w:t>（2）负责精神文明建设工作，积极组织以提高市民素质为目的的活动，树立文明新风。</w:t>
      </w:r>
    </w:p>
    <w:p>
      <w:pPr>
        <w:pStyle w:val="10"/>
        <w:keepNext w:val="0"/>
        <w:keepLines w:val="0"/>
        <w:pageBreakBefore w:val="0"/>
        <w:widowControl/>
        <w:kinsoku/>
        <w:wordWrap/>
        <w:overflowPunct/>
        <w:topLinePunct w:val="0"/>
        <w:autoSpaceDE w:val="0"/>
        <w:autoSpaceDN/>
        <w:bidi w:val="0"/>
        <w:adjustRightInd/>
        <w:spacing w:before="0" w:beforeAutospacing="0" w:afterAutospacing="0" w:line="560" w:lineRule="exact"/>
        <w:ind w:firstLine="640" w:firstLineChars="200"/>
        <w:textAlignment w:val="auto"/>
        <w:rPr>
          <w:rFonts w:hint="eastAsia" w:ascii="方正仿宋_GBK" w:hAnsi="方正仿宋_GBK" w:eastAsia="方正仿宋_GBK" w:cs="方正仿宋_GBK"/>
          <w:kern w:val="16"/>
          <w:sz w:val="32"/>
          <w:szCs w:val="32"/>
        </w:rPr>
      </w:pPr>
      <w:r>
        <w:rPr>
          <w:rFonts w:hint="eastAsia" w:ascii="方正仿宋_GBK" w:hAnsi="方正仿宋_GBK" w:eastAsia="方正仿宋_GBK" w:cs="方正仿宋_GBK"/>
          <w:kern w:val="16"/>
          <w:sz w:val="32"/>
          <w:szCs w:val="32"/>
        </w:rPr>
        <w:t>（3）做好辖区范围内的城市建设和管理、市容环境卫生、园林绿化、环境保护、市政等监督、管理、服务工作。</w:t>
      </w:r>
    </w:p>
    <w:p>
      <w:pPr>
        <w:pStyle w:val="10"/>
        <w:keepNext w:val="0"/>
        <w:keepLines w:val="0"/>
        <w:pageBreakBefore w:val="0"/>
        <w:widowControl/>
        <w:kinsoku/>
        <w:wordWrap/>
        <w:overflowPunct/>
        <w:topLinePunct w:val="0"/>
        <w:autoSpaceDE w:val="0"/>
        <w:autoSpaceDN/>
        <w:bidi w:val="0"/>
        <w:adjustRightInd/>
        <w:spacing w:before="0" w:beforeAutospacing="0" w:afterAutospacing="0" w:line="560" w:lineRule="exact"/>
        <w:ind w:firstLine="640" w:firstLineChars="200"/>
        <w:textAlignment w:val="auto"/>
        <w:rPr>
          <w:rFonts w:hint="eastAsia" w:ascii="方正仿宋_GBK" w:hAnsi="方正仿宋_GBK" w:eastAsia="方正仿宋_GBK" w:cs="方正仿宋_GBK"/>
          <w:kern w:val="16"/>
          <w:sz w:val="32"/>
          <w:szCs w:val="32"/>
        </w:rPr>
      </w:pPr>
      <w:r>
        <w:rPr>
          <w:rFonts w:hint="eastAsia" w:ascii="方正仿宋_GBK" w:hAnsi="方正仿宋_GBK" w:eastAsia="方正仿宋_GBK" w:cs="方正仿宋_GBK"/>
          <w:kern w:val="16"/>
          <w:sz w:val="32"/>
          <w:szCs w:val="32"/>
        </w:rPr>
        <w:t>（4）负责辖区内的维护稳定工作及社会治安综合治理工作，依照有关政策规定做好外来人口的管理工作。</w:t>
      </w:r>
    </w:p>
    <w:p>
      <w:pPr>
        <w:pStyle w:val="10"/>
        <w:keepNext w:val="0"/>
        <w:keepLines w:val="0"/>
        <w:pageBreakBefore w:val="0"/>
        <w:widowControl/>
        <w:kinsoku/>
        <w:wordWrap/>
        <w:overflowPunct/>
        <w:topLinePunct w:val="0"/>
        <w:autoSpaceDE w:val="0"/>
        <w:autoSpaceDN/>
        <w:bidi w:val="0"/>
        <w:adjustRightInd/>
        <w:spacing w:before="0" w:beforeAutospacing="0" w:afterAutospacing="0" w:line="560" w:lineRule="exact"/>
        <w:ind w:firstLine="640" w:firstLineChars="200"/>
        <w:textAlignment w:val="auto"/>
        <w:rPr>
          <w:rFonts w:hint="eastAsia" w:ascii="方正仿宋_GBK" w:hAnsi="方正仿宋_GBK" w:eastAsia="方正仿宋_GBK" w:cs="方正仿宋_GBK"/>
          <w:kern w:val="16"/>
          <w:sz w:val="32"/>
          <w:szCs w:val="32"/>
        </w:rPr>
      </w:pPr>
      <w:r>
        <w:rPr>
          <w:rFonts w:hint="eastAsia" w:ascii="方正仿宋_GBK" w:hAnsi="方正仿宋_GBK" w:eastAsia="方正仿宋_GBK" w:cs="方正仿宋_GBK"/>
          <w:kern w:val="16"/>
          <w:sz w:val="32"/>
          <w:szCs w:val="32"/>
        </w:rPr>
        <w:t>（5）负责民事调解，法律服务工作，维护居民的合法权益，负责社区建设和管理，指导开展社区服务工作，大力兴办社会福利事业，发动和组织社区成员开展各类社区公益活动。</w:t>
      </w:r>
    </w:p>
    <w:p>
      <w:pPr>
        <w:pStyle w:val="10"/>
        <w:keepNext w:val="0"/>
        <w:keepLines w:val="0"/>
        <w:pageBreakBefore w:val="0"/>
        <w:widowControl/>
        <w:kinsoku/>
        <w:wordWrap/>
        <w:overflowPunct/>
        <w:topLinePunct w:val="0"/>
        <w:autoSpaceDE w:val="0"/>
        <w:autoSpaceDN/>
        <w:bidi w:val="0"/>
        <w:adjustRightInd/>
        <w:spacing w:before="0" w:beforeAutospacing="0" w:afterAutospacing="0" w:line="560" w:lineRule="exact"/>
        <w:ind w:firstLine="640" w:firstLineChars="200"/>
        <w:textAlignment w:val="auto"/>
        <w:rPr>
          <w:rFonts w:hint="eastAsia" w:ascii="方正仿宋_GBK" w:hAnsi="方正仿宋_GBK" w:eastAsia="方正仿宋_GBK" w:cs="方正仿宋_GBK"/>
          <w:kern w:val="16"/>
          <w:sz w:val="32"/>
          <w:szCs w:val="32"/>
        </w:rPr>
      </w:pPr>
      <w:r>
        <w:rPr>
          <w:rFonts w:hint="eastAsia" w:ascii="方正仿宋_GBK" w:hAnsi="方正仿宋_GBK" w:eastAsia="方正仿宋_GBK" w:cs="方正仿宋_GBK"/>
          <w:kern w:val="16"/>
          <w:sz w:val="32"/>
          <w:szCs w:val="32"/>
        </w:rPr>
        <w:t>（6）负责民兵、兵役、拥军优属、优抚安置、社会救济、社会福利、社区文化、科普、体育、教育、旅游工作。</w:t>
      </w:r>
    </w:p>
    <w:p>
      <w:pPr>
        <w:pStyle w:val="10"/>
        <w:keepNext w:val="0"/>
        <w:keepLines w:val="0"/>
        <w:pageBreakBefore w:val="0"/>
        <w:widowControl/>
        <w:kinsoku/>
        <w:wordWrap/>
        <w:overflowPunct/>
        <w:topLinePunct w:val="0"/>
        <w:autoSpaceDE w:val="0"/>
        <w:autoSpaceDN/>
        <w:bidi w:val="0"/>
        <w:adjustRightInd/>
        <w:spacing w:before="0" w:beforeAutospacing="0" w:afterAutospacing="0" w:line="560" w:lineRule="exact"/>
        <w:ind w:firstLine="640" w:firstLineChars="200"/>
        <w:textAlignment w:val="auto"/>
        <w:rPr>
          <w:rFonts w:hint="eastAsia" w:ascii="方正仿宋_GBK" w:hAnsi="方正仿宋_GBK" w:eastAsia="方正仿宋_GBK" w:cs="方正仿宋_GBK"/>
          <w:kern w:val="16"/>
          <w:sz w:val="32"/>
          <w:szCs w:val="32"/>
        </w:rPr>
      </w:pPr>
      <w:r>
        <w:rPr>
          <w:rFonts w:hint="eastAsia" w:ascii="方正仿宋_GBK" w:hAnsi="方正仿宋_GBK" w:eastAsia="方正仿宋_GBK" w:cs="方正仿宋_GBK"/>
          <w:kern w:val="16"/>
          <w:sz w:val="32"/>
          <w:szCs w:val="32"/>
        </w:rPr>
        <w:t>（7）发展村级经济，管理国有资产和集体资产，为镇政府、行政村经济组织提供人才、科技、信息和其他服务，以经济、法律和必要的行政手段推动政府、村级经济发展和维护市场秩序；负责计划生育、劳动就业、安全生产监督、初级卫生保健、调解等工作。</w:t>
      </w:r>
    </w:p>
    <w:p>
      <w:pPr>
        <w:pStyle w:val="10"/>
        <w:keepNext w:val="0"/>
        <w:keepLines w:val="0"/>
        <w:pageBreakBefore w:val="0"/>
        <w:widowControl/>
        <w:kinsoku/>
        <w:wordWrap/>
        <w:overflowPunct/>
        <w:topLinePunct w:val="0"/>
        <w:autoSpaceDE w:val="0"/>
        <w:autoSpaceDN/>
        <w:bidi w:val="0"/>
        <w:adjustRightInd/>
        <w:spacing w:before="0" w:beforeAutospacing="0" w:afterAutospacing="0" w:line="560" w:lineRule="exact"/>
        <w:ind w:firstLine="640" w:firstLineChars="200"/>
        <w:textAlignment w:val="auto"/>
        <w:rPr>
          <w:rFonts w:hint="eastAsia" w:ascii="方正仿宋_GBK" w:hAnsi="方正仿宋_GBK" w:eastAsia="方正仿宋_GBK" w:cs="方正仿宋_GBK"/>
          <w:kern w:val="16"/>
          <w:sz w:val="32"/>
          <w:szCs w:val="32"/>
        </w:rPr>
      </w:pPr>
      <w:r>
        <w:rPr>
          <w:rFonts w:hint="eastAsia" w:ascii="方正仿宋_GBK" w:hAnsi="方正仿宋_GBK" w:eastAsia="方正仿宋_GBK" w:cs="方正仿宋_GBK"/>
          <w:kern w:val="16"/>
          <w:sz w:val="32"/>
          <w:szCs w:val="32"/>
        </w:rPr>
        <w:t>（8）指导和帮助居（村）民委员会搞好组织建设和制度建设，发挥居（村）民委员会的群众自治作用。</w:t>
      </w:r>
    </w:p>
    <w:p>
      <w:pPr>
        <w:keepNext w:val="0"/>
        <w:keepLines w:val="0"/>
        <w:pageBreakBefore w:val="0"/>
        <w:widowControl/>
        <w:kinsoku/>
        <w:wordWrap/>
        <w:overflowPunct/>
        <w:topLinePunct w:val="0"/>
        <w:autoSpaceDN/>
        <w:bidi w:val="0"/>
        <w:adjustRightInd/>
        <w:snapToGrid w:val="0"/>
        <w:spacing w:beforeAutospacing="0" w:afterAutospacing="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16"/>
          <w:sz w:val="32"/>
          <w:szCs w:val="32"/>
        </w:rPr>
        <w:t>（9）配合有关部门做好防汛、防火、防震、抢险和救灾工作。</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方正楷体_GBK" w:hAnsi="方正楷体_GBK" w:eastAsia="方正楷体_GBK" w:cs="方正楷体_GBK"/>
          <w:b w:val="0"/>
          <w:bCs/>
          <w:sz w:val="32"/>
          <w:szCs w:val="32"/>
          <w:shd w:val="clear" w:color="auto" w:fill="FFFFFF"/>
          <w:lang w:eastAsia="zh-CN"/>
        </w:rPr>
      </w:pPr>
      <w:r>
        <w:rPr>
          <w:rStyle w:val="8"/>
          <w:rFonts w:hint="eastAsia" w:ascii="方正楷体_GBK" w:hAnsi="方正楷体_GBK" w:eastAsia="方正楷体_GBK" w:cs="方正楷体_GBK"/>
          <w:b w:val="0"/>
          <w:bCs/>
          <w:sz w:val="32"/>
          <w:szCs w:val="32"/>
          <w:shd w:val="clear" w:color="auto" w:fill="FFFFFF"/>
          <w:lang w:eastAsia="zh-CN"/>
        </w:rPr>
        <w:t>（二）机构设置</w:t>
      </w:r>
    </w:p>
    <w:p>
      <w:pPr>
        <w:pStyle w:val="5"/>
        <w:keepNext w:val="0"/>
        <w:keepLines w:val="0"/>
        <w:pageBreakBefore w:val="0"/>
        <w:widowControl/>
        <w:shd w:val="clear" w:color="auto" w:fill="FFFFFF"/>
        <w:kinsoku/>
        <w:wordWrap/>
        <w:overflowPunct/>
        <w:topLinePunct w:val="0"/>
        <w:autoSpaceDN/>
        <w:bidi w:val="0"/>
        <w:adjustRightInd/>
        <w:snapToGrid/>
        <w:spacing w:beforeAutospacing="0" w:afterAutospacing="0" w:line="560" w:lineRule="exact"/>
        <w:ind w:firstLine="640" w:firstLineChars="200"/>
        <w:textAlignment w:val="auto"/>
        <w:rPr>
          <w:rStyle w:val="8"/>
          <w:rFonts w:hint="eastAsia" w:ascii="方正仿宋_GBK" w:hAnsi="方正仿宋_GBK" w:eastAsia="方正仿宋_GBK" w:cs="方正仿宋_GBK"/>
          <w:b w:val="0"/>
          <w:sz w:val="32"/>
          <w:szCs w:val="32"/>
        </w:rPr>
      </w:pPr>
      <w:r>
        <w:rPr>
          <w:rStyle w:val="13"/>
          <w:rFonts w:hint="eastAsia" w:ascii="方正仿宋_GBK" w:hAnsi="方正仿宋_GBK" w:eastAsia="方正仿宋_GBK" w:cs="方正仿宋_GBK"/>
          <w:b w:val="0"/>
          <w:bCs/>
          <w:sz w:val="32"/>
          <w:szCs w:val="32"/>
          <w:shd w:val="clear" w:color="auto" w:fill="FFFFFF"/>
        </w:rPr>
        <w:t>重庆市铜梁区华兴镇人民政府</w:t>
      </w:r>
      <w:r>
        <w:rPr>
          <w:rFonts w:hint="eastAsia" w:ascii="方正仿宋_GBK" w:hAnsi="方正仿宋_GBK" w:eastAsia="方正仿宋_GBK" w:cs="方正仿宋_GBK"/>
          <w:kern w:val="16"/>
          <w:sz w:val="32"/>
          <w:szCs w:val="32"/>
        </w:rPr>
        <w:t>共有机构8个，其中政府机关1个，事业单位有</w:t>
      </w:r>
      <w:r>
        <w:rPr>
          <w:rStyle w:val="13"/>
          <w:rFonts w:hint="eastAsia" w:ascii="方正仿宋_GBK" w:hAnsi="方正仿宋_GBK" w:eastAsia="方正仿宋_GBK" w:cs="方正仿宋_GBK"/>
          <w:b w:val="0"/>
          <w:bCs/>
          <w:sz w:val="32"/>
          <w:szCs w:val="32"/>
          <w:shd w:val="clear" w:color="auto" w:fill="FFFFFF"/>
        </w:rPr>
        <w:t>农业服务中心、文化服务中心、劳动就业和社会保障服务所、退役军人服务站、综合行政执法大队、乡村产业培育中心、乡村生态治理中心共7个单位。</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二、</w:t>
      </w:r>
      <w:r>
        <w:rPr>
          <w:rStyle w:val="8"/>
          <w:rFonts w:hint="eastAsia" w:ascii="方正黑体_GBK" w:hAnsi="方正黑体_GBK" w:eastAsia="方正黑体_GBK" w:cs="方正黑体_GBK"/>
          <w:b w:val="0"/>
          <w:bCs/>
          <w:sz w:val="32"/>
          <w:szCs w:val="32"/>
          <w:shd w:val="clear" w:color="auto" w:fill="FFFFFF"/>
          <w:lang w:eastAsia="zh-CN"/>
        </w:rPr>
        <w:t>单位</w:t>
      </w:r>
      <w:r>
        <w:rPr>
          <w:rStyle w:val="8"/>
          <w:rFonts w:hint="eastAsia" w:ascii="方正黑体_GBK" w:hAnsi="方正黑体_GBK" w:eastAsia="方正黑体_GBK" w:cs="方正黑体_GBK"/>
          <w:b w:val="0"/>
          <w:bCs/>
          <w:sz w:val="32"/>
          <w:szCs w:val="32"/>
          <w:shd w:val="clear" w:color="auto" w:fill="FFFFFF"/>
        </w:rPr>
        <w:t>决算</w:t>
      </w:r>
      <w:r>
        <w:rPr>
          <w:rStyle w:val="8"/>
          <w:rFonts w:hint="eastAsia" w:ascii="方正黑体_GBK" w:hAnsi="方正黑体_GBK" w:eastAsia="方正黑体_GBK" w:cs="方正黑体_GBK"/>
          <w:b w:val="0"/>
          <w:bCs/>
          <w:sz w:val="32"/>
          <w:szCs w:val="32"/>
          <w:shd w:val="clear" w:color="auto" w:fill="FFFFFF"/>
          <w:lang w:eastAsia="zh-CN"/>
        </w:rPr>
        <w:t>收支</w:t>
      </w:r>
      <w:r>
        <w:rPr>
          <w:rStyle w:val="8"/>
          <w:rFonts w:hint="eastAsia" w:ascii="方正黑体_GBK" w:hAnsi="方正黑体_GBK" w:eastAsia="方正黑体_GBK" w:cs="方正黑体_GBK"/>
          <w:b w:val="0"/>
          <w:bCs/>
          <w:sz w:val="32"/>
          <w:szCs w:val="32"/>
          <w:shd w:val="clear" w:color="auto" w:fill="FFFFFF"/>
        </w:rPr>
        <w:t>情况说明</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lang w:eastAsia="zh-CN"/>
        </w:rPr>
      </w:pPr>
      <w:r>
        <w:rPr>
          <w:rStyle w:val="8"/>
          <w:rFonts w:hint="eastAsia" w:ascii="方正楷体_GBK" w:hAnsi="方正楷体_GBK" w:eastAsia="方正楷体_GBK" w:cs="方正楷体_GBK"/>
          <w:b w:val="0"/>
          <w:bCs/>
          <w:sz w:val="32"/>
          <w:szCs w:val="32"/>
          <w:shd w:val="clear" w:color="auto" w:fill="FFFFFF"/>
          <w:lang w:eastAsia="zh-CN"/>
        </w:rPr>
        <w:t>（一）收入支出决算总体情况说明。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b w:val="0"/>
          <w:bCs/>
          <w:color w:val="auto"/>
          <w:sz w:val="32"/>
          <w:szCs w:val="32"/>
        </w:rPr>
      </w:pPr>
      <w:r>
        <w:rPr>
          <w:rStyle w:val="8"/>
          <w:rFonts w:ascii="方正仿宋_GBK" w:hAnsi="方正仿宋_GBK" w:eastAsia="方正仿宋_GBK" w:cs="方正仿宋_GBK"/>
          <w:b w:val="0"/>
          <w:bCs/>
          <w:sz w:val="32"/>
          <w:szCs w:val="32"/>
          <w:shd w:val="clear" w:color="auto" w:fill="FFFFFF"/>
        </w:rPr>
        <w:t>1.总体情况。</w:t>
      </w: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度收入总计2107.02万元，支出总计</w:t>
      </w:r>
      <w:r>
        <w:rPr>
          <w:rFonts w:ascii="方正仿宋_GBK" w:hAnsi="方正仿宋_GBK" w:eastAsia="方正仿宋_GBK" w:cs="方正仿宋_GBK"/>
          <w:b w:val="0"/>
          <w:bCs/>
          <w:sz w:val="32"/>
          <w:szCs w:val="32"/>
        </w:rPr>
        <w:t>2107.02</w:t>
      </w:r>
      <w:r>
        <w:rPr>
          <w:rFonts w:ascii="方正仿宋_GBK" w:hAnsi="方正仿宋_GBK" w:eastAsia="方正仿宋_GBK" w:cs="方正仿宋_GBK"/>
          <w:b w:val="0"/>
          <w:bCs/>
          <w:sz w:val="32"/>
          <w:szCs w:val="32"/>
          <w:shd w:val="clear" w:color="auto" w:fill="FFFFFF"/>
        </w:rPr>
        <w:t>万元。收、支与2023年度相比，减少1150.71万元，下降35.3%，</w:t>
      </w:r>
      <w:r>
        <w:rPr>
          <w:rFonts w:hint="eastAsia"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i w:val="0"/>
          <w:iCs w:val="0"/>
          <w:caps w:val="0"/>
          <w:color w:val="auto"/>
          <w:spacing w:val="0"/>
          <w:sz w:val="32"/>
          <w:szCs w:val="32"/>
          <w:shd w:val="clear" w:fill="FAFAFA"/>
        </w:rPr>
        <w:t>四好农村路资金减少413.9万元，泥结石路硬化项目资金减少285.19万元，生态停车场建设项目划拨土地权益价款减少270.37万元。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b w:val="0"/>
          <w:bCs/>
          <w:sz w:val="32"/>
          <w:szCs w:val="32"/>
          <w:shd w:val="clear" w:color="auto" w:fill="FFFFFF"/>
        </w:rPr>
        <w:t>2.收入情况。</w:t>
      </w: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度收入合计2034.42万元，与2023年度相比，减少1</w:t>
      </w:r>
      <w:r>
        <w:rPr>
          <w:rFonts w:ascii="方正仿宋_GBK" w:hAnsi="方正仿宋_GBK" w:eastAsia="方正仿宋_GBK" w:cs="方正仿宋_GBK"/>
          <w:sz w:val="32"/>
          <w:szCs w:val="32"/>
          <w:shd w:val="clear" w:color="auto" w:fill="FFFFFF"/>
        </w:rPr>
        <w:t>150.71万元，下降36.1%，主要原因是</w:t>
      </w:r>
      <w:r>
        <w:rPr>
          <w:rFonts w:hint="eastAsia" w:ascii="方正仿宋_GBK" w:hAnsi="方正仿宋_GBK" w:eastAsia="方正仿宋_GBK" w:cs="方正仿宋_GBK"/>
          <w:i w:val="0"/>
          <w:iCs w:val="0"/>
          <w:caps w:val="0"/>
          <w:color w:val="auto"/>
          <w:spacing w:val="0"/>
          <w:sz w:val="32"/>
          <w:szCs w:val="32"/>
          <w:shd w:val="clear" w:fill="FAFAFA"/>
        </w:rPr>
        <w:t>四好农村路资金减少413.9万元，泥结石路硬化项目资金减少285.19万元，生态停车场建设项目划拨土地权益价款减少270.37万元。</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2034.42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万元，占0.0%；经营收入</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万元，占0.0%；其他收入</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万元，占0.0%。此外，使用非财政拨款结余和专用结余</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72.61</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shd w:val="clear" w:color="auto" w:fill="FFFFFF"/>
        </w:rPr>
      </w:pPr>
      <w:r>
        <w:rPr>
          <w:rStyle w:val="8"/>
          <w:rFonts w:ascii="方正仿宋_GBK" w:hAnsi="方正仿宋_GBK" w:eastAsia="方正仿宋_GBK" w:cs="方正仿宋_GBK"/>
          <w:b w:val="0"/>
          <w:bCs/>
          <w:sz w:val="32"/>
          <w:szCs w:val="32"/>
          <w:shd w:val="clear" w:color="auto" w:fill="FFFFFF"/>
        </w:rPr>
        <w:t>3.支出情况。</w:t>
      </w: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度支出合计</w:t>
      </w:r>
      <w:r>
        <w:rPr>
          <w:rFonts w:ascii="方正仿宋_GBK" w:hAnsi="方正仿宋_GBK" w:eastAsia="方正仿宋_GBK" w:cs="方正仿宋_GBK"/>
          <w:b w:val="0"/>
          <w:bCs/>
          <w:sz w:val="32"/>
          <w:szCs w:val="32"/>
        </w:rPr>
        <w:t>2034.42</w:t>
      </w:r>
      <w:r>
        <w:rPr>
          <w:rFonts w:ascii="方正仿宋_GBK" w:hAnsi="方正仿宋_GBK" w:eastAsia="方正仿宋_GBK" w:cs="方正仿宋_GBK"/>
          <w:b w:val="0"/>
          <w:bCs/>
          <w:sz w:val="32"/>
          <w:szCs w:val="32"/>
          <w:shd w:val="clear" w:color="auto" w:fill="FFFFFF"/>
        </w:rPr>
        <w:t>万元，与2023年度相比，减少1150.71万元，下降36.1%，主要原因是</w:t>
      </w:r>
      <w:r>
        <w:rPr>
          <w:rFonts w:hint="eastAsia" w:ascii="方正仿宋_GBK" w:hAnsi="方正仿宋_GBK" w:eastAsia="方正仿宋_GBK" w:cs="方正仿宋_GBK"/>
          <w:b w:val="0"/>
          <w:bCs/>
          <w:i w:val="0"/>
          <w:iCs w:val="0"/>
          <w:caps w:val="0"/>
          <w:color w:val="auto"/>
          <w:spacing w:val="0"/>
          <w:sz w:val="32"/>
          <w:szCs w:val="32"/>
          <w:shd w:val="clear" w:fill="FAFAFA"/>
        </w:rPr>
        <w:t>四好农村路资金减少413.9万元，泥结石路硬化项目资金减少285.19万元，生态停车场建设项目划拨土地权益价款减少270.37万元。</w:t>
      </w:r>
      <w:r>
        <w:rPr>
          <w:rFonts w:ascii="方正仿宋_GBK" w:hAnsi="方正仿宋_GBK" w:eastAsia="方正仿宋_GBK" w:cs="方正仿宋_GBK"/>
          <w:b w:val="0"/>
          <w:bCs/>
          <w:sz w:val="32"/>
          <w:szCs w:val="32"/>
          <w:shd w:val="clear" w:color="auto" w:fill="FFFFFF"/>
        </w:rPr>
        <w:t>其中：基本支出</w:t>
      </w:r>
      <w:r>
        <w:rPr>
          <w:rFonts w:ascii="方正仿宋_GBK" w:hAnsi="方正仿宋_GBK" w:eastAsia="方正仿宋_GBK" w:cs="方正仿宋_GBK"/>
          <w:b w:val="0"/>
          <w:bCs/>
          <w:sz w:val="32"/>
          <w:szCs w:val="32"/>
        </w:rPr>
        <w:t>1463.64</w:t>
      </w:r>
      <w:r>
        <w:rPr>
          <w:rFonts w:ascii="方正仿宋_GBK" w:hAnsi="方正仿宋_GBK" w:eastAsia="方正仿宋_GBK" w:cs="方正仿宋_GBK"/>
          <w:b w:val="0"/>
          <w:bCs/>
          <w:sz w:val="32"/>
          <w:szCs w:val="32"/>
          <w:shd w:val="clear" w:color="auto" w:fill="FFFFFF"/>
        </w:rPr>
        <w:t>万元，占71.9%；项目支出</w:t>
      </w:r>
      <w:r>
        <w:rPr>
          <w:rFonts w:ascii="方正仿宋_GBK" w:hAnsi="方正仿宋_GBK" w:eastAsia="方正仿宋_GBK" w:cs="方正仿宋_GBK"/>
          <w:b w:val="0"/>
          <w:bCs/>
          <w:sz w:val="32"/>
          <w:szCs w:val="32"/>
        </w:rPr>
        <w:t>570.78</w:t>
      </w:r>
      <w:r>
        <w:rPr>
          <w:rFonts w:ascii="方正仿宋_GBK" w:hAnsi="方正仿宋_GBK" w:eastAsia="方正仿宋_GBK" w:cs="方正仿宋_GBK"/>
          <w:b w:val="0"/>
          <w:bCs/>
          <w:sz w:val="32"/>
          <w:szCs w:val="32"/>
          <w:shd w:val="clear" w:color="auto" w:fill="FFFFFF"/>
        </w:rPr>
        <w:t>万元，占28.</w:t>
      </w:r>
      <w:r>
        <w:rPr>
          <w:rFonts w:hint="eastAsia" w:ascii="方正仿宋_GBK" w:hAnsi="方正仿宋_GBK" w:eastAsia="方正仿宋_GBK" w:cs="方正仿宋_GBK"/>
          <w:b w:val="0"/>
          <w:bCs/>
          <w:sz w:val="32"/>
          <w:szCs w:val="32"/>
          <w:shd w:val="clear" w:color="auto" w:fill="FFFFFF"/>
          <w:lang w:val="en-US" w:eastAsia="zh-CN"/>
        </w:rPr>
        <w:t>1</w:t>
      </w:r>
      <w:r>
        <w:rPr>
          <w:rFonts w:ascii="方正仿宋_GBK" w:hAnsi="方正仿宋_GBK" w:eastAsia="方正仿宋_GBK" w:cs="方正仿宋_GBK"/>
          <w:b w:val="0"/>
          <w:bCs/>
          <w:sz w:val="32"/>
          <w:szCs w:val="32"/>
          <w:shd w:val="clear" w:color="auto" w:fill="FFFFFF"/>
        </w:rPr>
        <w:t>%；经营支出</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万元，占0.0%。此外，结余分配</w:t>
      </w:r>
      <w:r>
        <w:rPr>
          <w:rFonts w:ascii="方正仿宋_GBK" w:hAnsi="方正仿宋_GBK" w:eastAsia="方正仿宋_GBK" w:cs="方正仿宋_GBK"/>
          <w:b w:val="0"/>
          <w:bCs/>
          <w:sz w:val="32"/>
          <w:szCs w:val="32"/>
        </w:rPr>
        <w:t>0</w:t>
      </w:r>
      <w:r>
        <w:rPr>
          <w:rFonts w:ascii="方正仿宋_GBK" w:hAnsi="方正仿宋_GBK" w:eastAsia="方正仿宋_GBK" w:cs="方正仿宋_GBK"/>
          <w:b w:val="0"/>
          <w:bCs/>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Style w:val="8"/>
          <w:rFonts w:ascii="方正仿宋_GBK" w:hAnsi="方正仿宋_GBK" w:eastAsia="方正仿宋_GBK" w:cs="方正仿宋_GBK"/>
          <w:b w:val="0"/>
          <w:bCs/>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72.61</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lang w:eastAsia="zh-CN"/>
        </w:rPr>
      </w:pPr>
      <w:r>
        <w:rPr>
          <w:rStyle w:val="8"/>
          <w:rFonts w:hint="eastAsia" w:ascii="方正楷体_GBK" w:hAnsi="方正楷体_GBK" w:eastAsia="方正楷体_GBK" w:cs="方正楷体_GBK"/>
          <w:b w:val="0"/>
          <w:bCs/>
          <w:sz w:val="32"/>
          <w:szCs w:val="32"/>
          <w:shd w:val="clear" w:color="auto" w:fill="FFFFFF"/>
          <w:lang w:eastAsia="zh-CN"/>
        </w:rPr>
        <w:t>（二）财政拨款收入支出决算总体情况说明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度财政拨款收、支总计2107.02万元。与202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年相比，财政拨款收、支总计各减少1150.71万元，下降35.3%。主要原因是</w:t>
      </w:r>
      <w:r>
        <w:rPr>
          <w:rFonts w:hint="eastAsia" w:ascii="方正仿宋_GBK" w:hAnsi="方正仿宋_GBK" w:eastAsia="方正仿宋_GBK" w:cs="方正仿宋_GBK"/>
          <w:i w:val="0"/>
          <w:iCs w:val="0"/>
          <w:caps w:val="0"/>
          <w:color w:val="auto"/>
          <w:spacing w:val="0"/>
          <w:sz w:val="32"/>
          <w:szCs w:val="32"/>
          <w:shd w:val="clear" w:fill="FAFAFA"/>
        </w:rPr>
        <w:t>四好农村路资金减少413.9万元，泥结石路硬化项目资金减少285.19万元，生态停车场建设项目划拨土地权益价款减少270.37万元。</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lang w:eastAsia="zh-CN"/>
        </w:rPr>
      </w:pPr>
      <w:r>
        <w:rPr>
          <w:rStyle w:val="8"/>
          <w:rFonts w:hint="eastAsia" w:ascii="方正楷体_GBK" w:hAnsi="方正楷体_GBK" w:eastAsia="方正楷体_GBK" w:cs="方正楷体_GBK"/>
          <w:b w:val="0"/>
          <w:bCs/>
          <w:sz w:val="32"/>
          <w:szCs w:val="32"/>
          <w:shd w:val="clear" w:color="auto" w:fill="FFFFFF"/>
          <w:lang w:eastAsia="zh-CN"/>
        </w:rPr>
        <w:t>（三）一般公共预算财政拨款收入支出决算情况说明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b w:val="0"/>
          <w:bCs/>
          <w:sz w:val="32"/>
          <w:szCs w:val="32"/>
          <w:shd w:val="clear" w:color="auto" w:fill="FFFFFF"/>
        </w:rPr>
        <w:t>1.收入情况。</w:t>
      </w: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度一般公共预算财政拨款收入</w:t>
      </w:r>
      <w:r>
        <w:rPr>
          <w:rFonts w:ascii="方正仿宋_GBK" w:hAnsi="方正仿宋_GBK" w:eastAsia="方正仿宋_GBK" w:cs="方正仿宋_GBK"/>
          <w:b w:val="0"/>
          <w:bCs/>
          <w:sz w:val="32"/>
          <w:szCs w:val="32"/>
        </w:rPr>
        <w:t>2034.42</w:t>
      </w:r>
      <w:r>
        <w:rPr>
          <w:rFonts w:ascii="方正仿宋_GBK" w:hAnsi="方正仿宋_GBK" w:eastAsia="方正仿宋_GBK" w:cs="方正仿宋_GBK"/>
          <w:b w:val="0"/>
          <w:bCs/>
          <w:sz w:val="32"/>
          <w:szCs w:val="32"/>
          <w:shd w:val="clear" w:color="auto" w:fill="FFFFFF"/>
        </w:rPr>
        <w:t>万元，与2023年度相比，减少880.33万元，下降30.2%。主要原因是</w:t>
      </w:r>
      <w:r>
        <w:rPr>
          <w:rFonts w:hint="eastAsia" w:ascii="方正仿宋_GBK" w:hAnsi="方正仿宋_GBK" w:eastAsia="方正仿宋_GBK" w:cs="方正仿宋_GBK"/>
          <w:b w:val="0"/>
          <w:bCs/>
          <w:i w:val="0"/>
          <w:iCs w:val="0"/>
          <w:caps w:val="0"/>
          <w:color w:val="auto"/>
          <w:spacing w:val="0"/>
          <w:sz w:val="32"/>
          <w:szCs w:val="32"/>
          <w:shd w:val="clear" w:fill="FAFAFA"/>
        </w:rPr>
        <w:t>四好农村路资金减少413.9万元，泥结石路硬化项目资金减少285.19万元，生态停车场建设项目划拨土地权益价款</w:t>
      </w:r>
      <w:r>
        <w:rPr>
          <w:rFonts w:hint="eastAsia" w:ascii="方正仿宋_GBK" w:hAnsi="方正仿宋_GBK" w:eastAsia="方正仿宋_GBK" w:cs="方正仿宋_GBK"/>
          <w:i w:val="0"/>
          <w:iCs w:val="0"/>
          <w:caps w:val="0"/>
          <w:color w:val="auto"/>
          <w:spacing w:val="0"/>
          <w:sz w:val="32"/>
          <w:szCs w:val="32"/>
          <w:shd w:val="clear" w:fill="FAFAFA"/>
        </w:rPr>
        <w:t>减少270.37万元。</w:t>
      </w:r>
      <w:r>
        <w:rPr>
          <w:rFonts w:ascii="方正仿宋_GBK" w:hAnsi="方正仿宋_GBK" w:eastAsia="方正仿宋_GBK" w:cs="方正仿宋_GBK"/>
          <w:sz w:val="32"/>
          <w:szCs w:val="32"/>
          <w:shd w:val="clear" w:color="auto" w:fill="FFFFFF"/>
        </w:rPr>
        <w:t>较年初预算数减少125.04万元，下降5.8%。主要原因</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eastAsia="zh-CN"/>
        </w:rPr>
        <w:t>因财政紧张，压减预算。</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50.12</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sz w:val="32"/>
          <w:szCs w:val="32"/>
        </w:rPr>
      </w:pPr>
      <w:r>
        <w:rPr>
          <w:rStyle w:val="8"/>
          <w:rFonts w:ascii="方正仿宋_GBK" w:hAnsi="方正仿宋_GBK" w:eastAsia="方正仿宋_GBK" w:cs="方正仿宋_GBK"/>
          <w:b w:val="0"/>
          <w:bCs/>
          <w:sz w:val="32"/>
          <w:szCs w:val="32"/>
          <w:shd w:val="clear" w:color="auto" w:fill="FFFFFF"/>
        </w:rPr>
        <w:t>2.支出情况。</w:t>
      </w: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度一般公共预算财政拨款支出</w:t>
      </w:r>
      <w:r>
        <w:rPr>
          <w:rFonts w:ascii="方正仿宋_GBK" w:hAnsi="方正仿宋_GBK" w:eastAsia="方正仿宋_GBK" w:cs="方正仿宋_GBK"/>
          <w:b w:val="0"/>
          <w:bCs/>
          <w:sz w:val="32"/>
          <w:szCs w:val="32"/>
        </w:rPr>
        <w:t>2034.42</w:t>
      </w:r>
      <w:r>
        <w:rPr>
          <w:rFonts w:ascii="方正仿宋_GBK" w:hAnsi="方正仿宋_GBK" w:eastAsia="方正仿宋_GBK" w:cs="方正仿宋_GBK"/>
          <w:b w:val="0"/>
          <w:bCs/>
          <w:sz w:val="32"/>
          <w:szCs w:val="32"/>
          <w:shd w:val="clear" w:color="auto" w:fill="FFFFFF"/>
        </w:rPr>
        <w:t>万元，与2023年度相比，减少880.33万元，下降30.2%。主要原因是</w:t>
      </w:r>
      <w:r>
        <w:rPr>
          <w:rFonts w:hint="eastAsia" w:ascii="方正仿宋_GBK" w:hAnsi="方正仿宋_GBK" w:eastAsia="方正仿宋_GBK" w:cs="方正仿宋_GBK"/>
          <w:b w:val="0"/>
          <w:bCs/>
          <w:i w:val="0"/>
          <w:iCs w:val="0"/>
          <w:caps w:val="0"/>
          <w:color w:val="auto"/>
          <w:spacing w:val="0"/>
          <w:sz w:val="32"/>
          <w:szCs w:val="32"/>
          <w:shd w:val="clear" w:fill="FAFAFA"/>
        </w:rPr>
        <w:t>四好农村路资金减少413.9万元，泥结石路硬化项目资金减少285.19万元，生态停车场建设项目划拨土地权益价款减少270.37万元。</w:t>
      </w:r>
      <w:r>
        <w:rPr>
          <w:rFonts w:ascii="方正仿宋_GBK" w:hAnsi="方正仿宋_GBK" w:eastAsia="方正仿宋_GBK" w:cs="方正仿宋_GBK"/>
          <w:b w:val="0"/>
          <w:bCs/>
          <w:sz w:val="32"/>
          <w:szCs w:val="32"/>
          <w:shd w:val="clear" w:color="auto" w:fill="FFFFFF"/>
        </w:rPr>
        <w:t>较年初预算数减少125.04万元，下降5.8%。主要原因是</w:t>
      </w:r>
      <w:r>
        <w:rPr>
          <w:rFonts w:hint="eastAsia" w:ascii="方正仿宋_GBK" w:hAnsi="方正仿宋_GBK" w:eastAsia="方正仿宋_GBK" w:cs="方正仿宋_GBK"/>
          <w:b w:val="0"/>
          <w:bCs/>
          <w:color w:val="auto"/>
          <w:sz w:val="32"/>
          <w:szCs w:val="32"/>
          <w:shd w:val="clear" w:color="auto" w:fill="FFFFFF"/>
          <w:lang w:eastAsia="zh-CN"/>
        </w:rPr>
        <w:t>因财政紧张，压减预算。</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sz w:val="32"/>
          <w:szCs w:val="32"/>
          <w:shd w:val="clear" w:color="auto" w:fill="FFFFFF"/>
          <w:lang w:eastAsia="zh-CN"/>
        </w:rPr>
      </w:pPr>
      <w:r>
        <w:rPr>
          <w:rStyle w:val="8"/>
          <w:rFonts w:ascii="方正仿宋_GBK" w:hAnsi="方正仿宋_GBK" w:eastAsia="方正仿宋_GBK" w:cs="方正仿宋_GBK"/>
          <w:b w:val="0"/>
          <w:bCs/>
          <w:sz w:val="32"/>
          <w:szCs w:val="32"/>
          <w:shd w:val="clear" w:color="auto" w:fill="FFFFFF"/>
        </w:rPr>
        <w:t>3.结转结余情况。</w:t>
      </w:r>
      <w:r>
        <w:rPr>
          <w:rFonts w:hint="eastAsia" w:ascii="方正仿宋_GBK" w:hAnsi="方正仿宋_GBK" w:eastAsia="方正仿宋_GBK" w:cs="方正仿宋_GBK"/>
          <w:b w:val="0"/>
          <w:bCs/>
          <w:sz w:val="32"/>
          <w:szCs w:val="32"/>
          <w:shd w:val="clear" w:color="auto" w:fill="FFFFFF"/>
          <w:lang w:eastAsia="zh-CN"/>
        </w:rPr>
        <w:t>2024年</w:t>
      </w:r>
      <w:r>
        <w:rPr>
          <w:rFonts w:ascii="方正仿宋_GBK" w:hAnsi="方正仿宋_GBK" w:eastAsia="方正仿宋_GBK" w:cs="方正仿宋_GBK"/>
          <w:b w:val="0"/>
          <w:bCs/>
          <w:sz w:val="32"/>
          <w:szCs w:val="32"/>
          <w:shd w:val="clear" w:color="auto" w:fill="FFFFFF"/>
        </w:rPr>
        <w:t>度年末一般公共预算财政拨款结转和结余</w:t>
      </w:r>
      <w:r>
        <w:rPr>
          <w:rFonts w:ascii="方正仿宋_GBK" w:hAnsi="方正仿宋_GBK" w:eastAsia="方正仿宋_GBK" w:cs="方正仿宋_GBK"/>
          <w:b w:val="0"/>
          <w:bCs/>
          <w:sz w:val="32"/>
          <w:szCs w:val="32"/>
        </w:rPr>
        <w:t>50.12</w:t>
      </w:r>
      <w:r>
        <w:rPr>
          <w:rFonts w:ascii="方正仿宋_GBK" w:hAnsi="方正仿宋_GBK" w:eastAsia="方正仿宋_GBK" w:cs="方正仿宋_GBK"/>
          <w:b w:val="0"/>
          <w:bCs/>
          <w:sz w:val="32"/>
          <w:szCs w:val="32"/>
          <w:shd w:val="clear" w:color="auto" w:fill="FFFFFF"/>
        </w:rPr>
        <w:t>万元，与2023年度相比，无增减</w:t>
      </w:r>
      <w:r>
        <w:rPr>
          <w:rFonts w:hint="eastAsia" w:ascii="方正仿宋_GBK" w:hAnsi="方正仿宋_GBK" w:eastAsia="方正仿宋_GBK" w:cs="方正仿宋_GBK"/>
          <w:b w:val="0"/>
          <w:bCs/>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Style w:val="8"/>
          <w:rFonts w:ascii="方正仿宋_GBK" w:hAnsi="方正仿宋_GBK" w:eastAsia="方正仿宋_GBK" w:cs="方正仿宋_GBK"/>
          <w:b w:val="0"/>
          <w:bCs/>
          <w:sz w:val="32"/>
          <w:szCs w:val="32"/>
          <w:shd w:val="clear" w:color="auto" w:fill="FFFFFF"/>
        </w:rPr>
        <w:t>4.比较情况。</w:t>
      </w:r>
      <w:r>
        <w:rPr>
          <w:rFonts w:ascii="方正仿宋_GBK" w:hAnsi="方正仿宋_GBK" w:eastAsia="方正仿宋_GBK" w:cs="方正仿宋_GBK"/>
          <w:b w:val="0"/>
          <w:bCs/>
          <w:sz w:val="32"/>
          <w:szCs w:val="32"/>
          <w:shd w:val="clear" w:color="auto" w:fill="FFFFFF"/>
        </w:rPr>
        <w:t>本</w:t>
      </w:r>
      <w:r>
        <w:rPr>
          <w:rFonts w:ascii="方正仿宋_GBK" w:hAnsi="方正仿宋_GBK" w:eastAsia="方正仿宋_GBK" w:cs="方正仿宋_GBK"/>
          <w:sz w:val="32"/>
          <w:szCs w:val="32"/>
          <w:shd w:val="clear" w:color="auto" w:fill="FFFFFF"/>
        </w:rPr>
        <w:t>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Cs/>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710.03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34.9</w:t>
      </w:r>
      <w:r>
        <w:rPr>
          <w:rFonts w:ascii="方正仿宋_GBK" w:hAnsi="方正仿宋_GBK" w:eastAsia="方正仿宋_GBK" w:cs="方正仿宋_GBK"/>
          <w:sz w:val="32"/>
          <w:szCs w:val="32"/>
          <w:shd w:val="clear" w:color="auto" w:fill="FFFFFF"/>
        </w:rPr>
        <w:t>%，较年初预算数增加14.96万元，增长2.2%，主要原因是</w:t>
      </w:r>
      <w:r>
        <w:rPr>
          <w:rFonts w:hint="eastAsia" w:ascii="方正仿宋_GBK" w:hAnsi="方正仿宋_GBK" w:eastAsia="方正仿宋_GBK" w:cs="方正仿宋_GBK"/>
          <w:bCs/>
          <w:sz w:val="32"/>
          <w:szCs w:val="32"/>
          <w:lang w:eastAsia="zh-CN"/>
        </w:rPr>
        <w:t>追加一般公共服务投入。</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）文化旅游体育与传媒支出</w:t>
      </w:r>
      <w:r>
        <w:rPr>
          <w:rFonts w:ascii="方正仿宋_GBK" w:hAnsi="方正仿宋_GBK" w:eastAsia="方正仿宋_GBK" w:cs="方正仿宋_GBK"/>
          <w:sz w:val="32"/>
          <w:szCs w:val="32"/>
        </w:rPr>
        <w:t>58.36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9</w:t>
      </w:r>
      <w:r>
        <w:rPr>
          <w:rFonts w:ascii="方正仿宋_GBK" w:hAnsi="方正仿宋_GBK" w:eastAsia="方正仿宋_GBK" w:cs="方正仿宋_GBK"/>
          <w:sz w:val="32"/>
          <w:szCs w:val="32"/>
          <w:shd w:val="clear" w:color="auto" w:fill="FFFFFF"/>
        </w:rPr>
        <w:t>%，较年初预算数减少2.74万元，下降4.5%，主要原因是</w:t>
      </w:r>
      <w:r>
        <w:rPr>
          <w:rFonts w:hint="eastAsia" w:ascii="方正仿宋_GBK" w:hAnsi="方正仿宋_GBK" w:eastAsia="方正仿宋_GBK" w:cs="方正仿宋_GBK"/>
          <w:color w:val="auto"/>
          <w:sz w:val="32"/>
          <w:szCs w:val="32"/>
          <w:shd w:val="clear" w:color="auto" w:fill="FFFFFF"/>
          <w:lang w:eastAsia="zh-CN"/>
        </w:rPr>
        <w:t>减少文化旅游体育与传媒投入。</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kern w:val="0"/>
          <w:sz w:val="32"/>
          <w:szCs w:val="32"/>
          <w:highlight w:val="none"/>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346.73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17.0</w:t>
      </w:r>
      <w:r>
        <w:rPr>
          <w:rFonts w:ascii="方正仿宋_GBK" w:hAnsi="方正仿宋_GBK" w:eastAsia="方正仿宋_GBK" w:cs="方正仿宋_GBK"/>
          <w:sz w:val="32"/>
          <w:szCs w:val="32"/>
          <w:shd w:val="clear" w:color="auto" w:fill="FFFFFF"/>
        </w:rPr>
        <w:t>%，较年初预算数增加16.97万元，增长5.2%，主要原因是</w:t>
      </w:r>
      <w:r>
        <w:rPr>
          <w:rFonts w:hint="eastAsia" w:ascii="方正仿宋_GBK" w:hAnsi="方正仿宋_GBK" w:eastAsia="方正仿宋_GBK" w:cs="方正仿宋_GBK"/>
          <w:color w:val="000000"/>
          <w:kern w:val="0"/>
          <w:sz w:val="32"/>
          <w:szCs w:val="32"/>
          <w:highlight w:val="none"/>
          <w:shd w:val="clear" w:color="auto" w:fill="FFFFFF"/>
          <w:lang w:eastAsia="zh-CN"/>
        </w:rPr>
        <w:t>追加社会保障与就业投入。</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kern w:val="0"/>
          <w:sz w:val="32"/>
          <w:szCs w:val="32"/>
          <w:highlight w:val="none"/>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56.37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8</w:t>
      </w:r>
      <w:r>
        <w:rPr>
          <w:rFonts w:ascii="方正仿宋_GBK" w:hAnsi="方正仿宋_GBK" w:eastAsia="方正仿宋_GBK" w:cs="方正仿宋_GBK"/>
          <w:sz w:val="32"/>
          <w:szCs w:val="32"/>
          <w:shd w:val="clear" w:color="auto" w:fill="FFFFFF"/>
        </w:rPr>
        <w:t>%，较年初预算数减少20.1万元，下降26.3%，主要原因是</w:t>
      </w:r>
      <w:r>
        <w:rPr>
          <w:rFonts w:hint="eastAsia" w:ascii="方正仿宋_GBK" w:hAnsi="方正仿宋_GBK" w:eastAsia="方正仿宋_GBK" w:cs="方正仿宋_GBK"/>
          <w:color w:val="000000"/>
          <w:kern w:val="0"/>
          <w:sz w:val="32"/>
          <w:szCs w:val="32"/>
          <w:highlight w:val="none"/>
          <w:shd w:val="clear" w:color="auto" w:fill="FFFFFF"/>
          <w:lang w:eastAsia="zh-CN"/>
        </w:rPr>
        <w:t>减少</w:t>
      </w:r>
      <w:r>
        <w:rPr>
          <w:rFonts w:hint="eastAsia" w:ascii="方正仿宋_GBK" w:hAnsi="方正仿宋_GBK" w:eastAsia="方正仿宋_GBK" w:cs="方正仿宋_GBK"/>
          <w:color w:val="000000"/>
          <w:kern w:val="0"/>
          <w:sz w:val="32"/>
          <w:szCs w:val="32"/>
          <w:highlight w:val="none"/>
          <w:shd w:val="clear" w:color="auto" w:fill="FFFFFF"/>
        </w:rPr>
        <w:t>卫生健康投入。</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55.95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8</w:t>
      </w:r>
      <w:r>
        <w:rPr>
          <w:rFonts w:ascii="方正仿宋_GBK" w:hAnsi="方正仿宋_GBK" w:eastAsia="方正仿宋_GBK" w:cs="方正仿宋_GBK"/>
          <w:sz w:val="32"/>
          <w:szCs w:val="32"/>
          <w:shd w:val="clear" w:color="auto" w:fill="FFFFFF"/>
        </w:rPr>
        <w:t>%，较年初预算数减少1.93万元，下降3.3%，主要原因是</w:t>
      </w:r>
      <w:r>
        <w:rPr>
          <w:rFonts w:hint="eastAsia" w:ascii="方正仿宋_GBK" w:hAnsi="方正仿宋_GBK" w:eastAsia="方正仿宋_GBK" w:cs="方正仿宋_GBK"/>
          <w:sz w:val="32"/>
          <w:szCs w:val="32"/>
          <w:shd w:val="clear" w:color="auto" w:fill="FFFFFF"/>
          <w:lang w:eastAsia="zh-CN"/>
        </w:rPr>
        <w:t>减少</w:t>
      </w:r>
      <w:r>
        <w:rPr>
          <w:rFonts w:ascii="方正仿宋_GBK" w:hAnsi="方正仿宋_GBK" w:eastAsia="方正仿宋_GBK" w:cs="方正仿宋_GBK"/>
          <w:sz w:val="32"/>
          <w:szCs w:val="32"/>
          <w:shd w:val="clear" w:color="auto" w:fill="FFFFFF"/>
        </w:rPr>
        <w:t>节能环保</w:t>
      </w:r>
      <w:r>
        <w:rPr>
          <w:rFonts w:hint="eastAsia" w:ascii="方正仿宋_GBK" w:hAnsi="方正仿宋_GBK" w:eastAsia="方正仿宋_GBK" w:cs="方正仿宋_GBK"/>
          <w:sz w:val="32"/>
          <w:szCs w:val="32"/>
          <w:shd w:val="clear" w:color="auto" w:fill="FFFFFF"/>
          <w:lang w:eastAsia="zh-CN"/>
        </w:rPr>
        <w:t>投入。</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）城乡社区支出</w:t>
      </w:r>
      <w:r>
        <w:rPr>
          <w:rFonts w:ascii="方正仿宋_GBK" w:hAnsi="方正仿宋_GBK" w:eastAsia="方正仿宋_GBK" w:cs="方正仿宋_GBK"/>
          <w:sz w:val="32"/>
          <w:szCs w:val="32"/>
        </w:rPr>
        <w:t>38.14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9</w:t>
      </w:r>
      <w:r>
        <w:rPr>
          <w:rFonts w:ascii="方正仿宋_GBK" w:hAnsi="方正仿宋_GBK" w:eastAsia="方正仿宋_GBK" w:cs="方正仿宋_GBK"/>
          <w:sz w:val="32"/>
          <w:szCs w:val="32"/>
          <w:shd w:val="clear" w:color="auto" w:fill="FFFFFF"/>
        </w:rPr>
        <w:t>%，较年初预算数减少49.66万元，下降56.6%，主要原因是</w:t>
      </w:r>
      <w:r>
        <w:rPr>
          <w:rFonts w:hint="eastAsia" w:ascii="方正仿宋_GBK" w:hAnsi="方正仿宋_GBK" w:eastAsia="方正仿宋_GBK" w:cs="方正仿宋_GBK"/>
          <w:color w:val="auto"/>
          <w:sz w:val="32"/>
          <w:szCs w:val="32"/>
          <w:shd w:val="clear" w:color="auto" w:fill="FFFFFF"/>
          <w:lang w:eastAsia="zh-CN"/>
        </w:rPr>
        <w:t>减少城乡社区投入。</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highlight w:val="none"/>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636.38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31.</w:t>
      </w:r>
      <w:r>
        <w:rPr>
          <w:rFonts w:hint="eastAsia" w:ascii="方正仿宋_GBK" w:hAnsi="方正仿宋_GBK" w:eastAsia="方正仿宋_GBK" w:cs="方正仿宋_GBK"/>
          <w:sz w:val="32"/>
          <w:szCs w:val="32"/>
          <w:lang w:val="en-US" w:eastAsia="zh-CN"/>
        </w:rPr>
        <w:t>3</w:t>
      </w:r>
      <w:r>
        <w:rPr>
          <w:rFonts w:ascii="方正仿宋_GBK" w:hAnsi="方正仿宋_GBK" w:eastAsia="方正仿宋_GBK" w:cs="方正仿宋_GBK"/>
          <w:sz w:val="32"/>
          <w:szCs w:val="32"/>
          <w:shd w:val="clear" w:color="auto" w:fill="FFFFFF"/>
        </w:rPr>
        <w:t>%，较年初预算数减少94.36万元，下降12.9%，主要原因是</w:t>
      </w:r>
      <w:r>
        <w:rPr>
          <w:rFonts w:hint="eastAsia" w:ascii="方正仿宋_GBK" w:hAnsi="方正仿宋_GBK" w:eastAsia="方正仿宋_GBK" w:cs="方正仿宋_GBK"/>
          <w:kern w:val="0"/>
          <w:sz w:val="32"/>
          <w:szCs w:val="32"/>
          <w:highlight w:val="none"/>
          <w:shd w:val="clear" w:color="auto" w:fill="FFFFFF"/>
          <w:lang w:eastAsia="zh-CN"/>
        </w:rPr>
        <w:t>减少</w:t>
      </w:r>
      <w:r>
        <w:rPr>
          <w:rFonts w:ascii="方正仿宋_GBK" w:hAnsi="方正仿宋_GBK" w:eastAsia="方正仿宋_GBK" w:cs="方正仿宋_GBK"/>
          <w:sz w:val="32"/>
          <w:szCs w:val="32"/>
          <w:shd w:val="clear" w:color="auto" w:fill="FFFFFF"/>
        </w:rPr>
        <w:t>农林水</w:t>
      </w:r>
      <w:r>
        <w:rPr>
          <w:rFonts w:hint="eastAsia" w:ascii="方正仿宋_GBK" w:hAnsi="方正仿宋_GBK" w:eastAsia="方正仿宋_GBK" w:cs="方正仿宋_GBK"/>
          <w:kern w:val="0"/>
          <w:sz w:val="32"/>
          <w:szCs w:val="32"/>
          <w:highlight w:val="none"/>
          <w:shd w:val="clear" w:color="auto" w:fill="FFFFFF"/>
        </w:rPr>
        <w:t>投入。</w:t>
      </w:r>
    </w:p>
    <w:p>
      <w:pPr>
        <w:pStyle w:val="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2.78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w:t>
      </w:r>
      <w:r>
        <w:rPr>
          <w:rFonts w:ascii="方正仿宋_GBK" w:hAnsi="方正仿宋_GBK" w:eastAsia="方正仿宋_GBK" w:cs="方正仿宋_GBK"/>
          <w:sz w:val="32"/>
          <w:szCs w:val="32"/>
          <w:shd w:val="clear" w:color="auto" w:fill="FFFFFF"/>
        </w:rPr>
        <w:t>%，较年初预算数减少29.72万元，下降91.5%，主要原因是</w:t>
      </w:r>
      <w:r>
        <w:rPr>
          <w:rFonts w:hint="eastAsia" w:ascii="方正仿宋_GBK" w:hAnsi="方正仿宋_GBK" w:eastAsia="方正仿宋_GBK" w:cs="方正仿宋_GBK"/>
          <w:kern w:val="0"/>
          <w:sz w:val="32"/>
          <w:szCs w:val="32"/>
          <w:highlight w:val="none"/>
          <w:shd w:val="clear" w:color="auto" w:fill="FFFFFF"/>
          <w:lang w:eastAsia="zh-CN"/>
        </w:rPr>
        <w:t>减少交通运输</w:t>
      </w:r>
      <w:r>
        <w:rPr>
          <w:rFonts w:hint="eastAsia" w:ascii="方正仿宋_GBK" w:hAnsi="方正仿宋_GBK" w:eastAsia="方正仿宋_GBK" w:cs="方正仿宋_GBK"/>
          <w:kern w:val="0"/>
          <w:sz w:val="32"/>
          <w:szCs w:val="32"/>
          <w:highlight w:val="none"/>
          <w:shd w:val="clear" w:color="auto" w:fill="FFFFFF"/>
        </w:rPr>
        <w:t>投入。</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住房保障支出64.6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val="en-US" w:eastAsia="zh-CN"/>
        </w:rPr>
        <w:t>2</w:t>
      </w:r>
      <w:r>
        <w:rPr>
          <w:rFonts w:ascii="方正仿宋_GBK" w:hAnsi="方正仿宋_GBK" w:eastAsia="方正仿宋_GBK" w:cs="方正仿宋_GBK"/>
          <w:sz w:val="32"/>
          <w:szCs w:val="32"/>
          <w:shd w:val="clear" w:color="auto" w:fill="FFFFFF"/>
        </w:rPr>
        <w:t>%，较年初预算数减少4.14万元，下降6.0%，主要原因是</w:t>
      </w:r>
      <w:r>
        <w:rPr>
          <w:rFonts w:hint="eastAsia" w:ascii="方正仿宋_GBK" w:hAnsi="方正仿宋_GBK" w:eastAsia="方正仿宋_GBK" w:cs="方正仿宋_GBK"/>
          <w:color w:val="auto"/>
          <w:sz w:val="32"/>
          <w:szCs w:val="32"/>
          <w:shd w:val="clear" w:color="auto" w:fill="FFFFFF"/>
          <w:lang w:eastAsia="zh-CN"/>
        </w:rPr>
        <w:t>减少</w:t>
      </w:r>
      <w:r>
        <w:rPr>
          <w:rFonts w:hint="eastAsia" w:ascii="方正仿宋_GBK" w:hAnsi="方正仿宋_GBK" w:eastAsia="方正仿宋_GBK" w:cs="方正仿宋_GBK"/>
          <w:sz w:val="32"/>
          <w:szCs w:val="32"/>
        </w:rPr>
        <w:t>住房保障</w:t>
      </w:r>
      <w:r>
        <w:rPr>
          <w:rFonts w:hint="eastAsia" w:ascii="方正仿宋_GBK" w:hAnsi="方正仿宋_GBK" w:eastAsia="方正仿宋_GBK" w:cs="方正仿宋_GBK"/>
          <w:sz w:val="32"/>
          <w:szCs w:val="32"/>
          <w:lang w:eastAsia="zh-CN"/>
        </w:rPr>
        <w:t>投入。</w:t>
      </w: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kinsoku/>
        <w:wordWrap/>
        <w:overflowPunct/>
        <w:topLinePunct w:val="0"/>
        <w:autoSpaceDN/>
        <w:bidi w:val="0"/>
        <w:adjustRightInd/>
        <w:snapToGrid/>
        <w:spacing w:beforeAutospacing="0" w:afterAutospacing="0" w:line="560" w:lineRule="exact"/>
        <w:ind w:firstLine="640" w:firstLineChars="200"/>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灾害防治及应急管理支出65.09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3.2</w:t>
      </w:r>
      <w:r>
        <w:rPr>
          <w:rFonts w:ascii="方正仿宋_GBK" w:hAnsi="方正仿宋_GBK" w:eastAsia="方正仿宋_GBK" w:cs="方正仿宋_GBK"/>
          <w:sz w:val="32"/>
          <w:szCs w:val="32"/>
          <w:shd w:val="clear" w:color="auto" w:fill="FFFFFF"/>
        </w:rPr>
        <w:t>%，较年初预算数增加45.69万元，增长235.5%，主要原因是</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追加抗旱防汛专项资金</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lang w:eastAsia="zh-CN"/>
        </w:rPr>
      </w:pPr>
      <w:r>
        <w:rPr>
          <w:rStyle w:val="8"/>
          <w:rFonts w:hint="eastAsia" w:ascii="方正楷体_GBK" w:hAnsi="方正楷体_GBK" w:eastAsia="方正楷体_GBK" w:cs="方正楷体_GBK"/>
          <w:b w:val="0"/>
          <w:bCs/>
          <w:sz w:val="32"/>
          <w:szCs w:val="32"/>
          <w:shd w:val="clear" w:color="auto" w:fill="FFFFFF"/>
          <w:lang w:eastAsia="zh-CN"/>
        </w:rPr>
        <w:t>（四）一般公共预算财政拨款基本支出决算情况说明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1463.64</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1144.19</w:t>
      </w:r>
      <w:r>
        <w:rPr>
          <w:rFonts w:ascii="方正仿宋_GBK" w:hAnsi="方正仿宋_GBK" w:eastAsia="方正仿宋_GBK" w:cs="方正仿宋_GBK"/>
          <w:sz w:val="32"/>
          <w:szCs w:val="32"/>
          <w:shd w:val="clear" w:color="auto" w:fill="FFFFFF"/>
        </w:rPr>
        <w:t>万元，与2023年度相比，减少12.52万元，下降1.1%，主要原因是</w:t>
      </w:r>
      <w:r>
        <w:rPr>
          <w:rFonts w:hint="eastAsia" w:ascii="方正仿宋_GBK" w:hAnsi="方正仿宋_GBK" w:eastAsia="方正仿宋_GBK" w:cs="方正仿宋_GBK"/>
          <w:color w:val="auto"/>
          <w:sz w:val="32"/>
          <w:szCs w:val="32"/>
          <w:shd w:val="clear" w:color="auto" w:fill="FFFFFF"/>
          <w:lang w:eastAsia="zh-CN"/>
        </w:rPr>
        <w:t>新增公务员、事业人员各</w:t>
      </w:r>
      <w:r>
        <w:rPr>
          <w:rFonts w:hint="eastAsia" w:ascii="方正仿宋_GBK" w:hAnsi="方正仿宋_GBK" w:eastAsia="方正仿宋_GBK" w:cs="方正仿宋_GBK"/>
          <w:color w:val="auto"/>
          <w:sz w:val="32"/>
          <w:szCs w:val="32"/>
          <w:shd w:val="clear" w:color="auto" w:fill="FFFFFF"/>
          <w:lang w:val="en-US" w:eastAsia="zh-CN"/>
        </w:rPr>
        <w:t>1</w:t>
      </w:r>
      <w:r>
        <w:rPr>
          <w:rFonts w:hint="eastAsia" w:ascii="方正仿宋_GBK" w:hAnsi="方正仿宋_GBK" w:eastAsia="方正仿宋_GBK" w:cs="方正仿宋_GBK"/>
          <w:color w:val="auto"/>
          <w:sz w:val="32"/>
          <w:szCs w:val="32"/>
          <w:shd w:val="clear" w:color="auto" w:fill="FFFFFF"/>
          <w:lang w:eastAsia="zh-CN"/>
        </w:rPr>
        <w:t>名，退休</w:t>
      </w:r>
      <w:r>
        <w:rPr>
          <w:rFonts w:hint="eastAsia" w:ascii="方正仿宋_GBK" w:hAnsi="方正仿宋_GBK" w:eastAsia="方正仿宋_GBK" w:cs="方正仿宋_GBK"/>
          <w:color w:val="auto"/>
          <w:sz w:val="32"/>
          <w:szCs w:val="32"/>
          <w:shd w:val="clear" w:color="auto" w:fill="FFFFFF"/>
          <w:lang w:val="en-US" w:eastAsia="zh-CN"/>
        </w:rPr>
        <w:t>3名。</w:t>
      </w:r>
      <w:r>
        <w:rPr>
          <w:rFonts w:ascii="方正仿宋_GBK" w:hAnsi="方正仿宋_GBK" w:eastAsia="方正仿宋_GBK" w:cs="方正仿宋_GBK"/>
          <w:color w:val="auto"/>
          <w:sz w:val="32"/>
          <w:szCs w:val="32"/>
          <w:shd w:val="clear" w:color="auto" w:fill="FFFFFF"/>
        </w:rPr>
        <w:t>人员经费用途</w:t>
      </w:r>
      <w:r>
        <w:rPr>
          <w:rFonts w:ascii="方正仿宋_GBK" w:hAnsi="方正仿宋_GBK" w:eastAsia="方正仿宋_GBK" w:cs="方正仿宋_GBK"/>
          <w:sz w:val="32"/>
          <w:szCs w:val="32"/>
          <w:shd w:val="clear" w:color="auto" w:fill="FFFFFF"/>
        </w:rPr>
        <w:t>主要包括</w:t>
      </w:r>
      <w:r>
        <w:rPr>
          <w:rFonts w:hint="eastAsia" w:ascii="方正仿宋_GBK" w:hAnsi="方正仿宋_GBK" w:eastAsia="方正仿宋_GBK" w:cs="方正仿宋_GBK"/>
          <w:kern w:val="0"/>
          <w:sz w:val="32"/>
          <w:szCs w:val="32"/>
          <w:shd w:val="clear" w:color="auto" w:fill="FFFFFF"/>
        </w:rPr>
        <w:t>基本津贴补贴、奖金、社会保障缴费、其他工资福利支出、对个人家庭补助支出等。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319.44</w:t>
      </w:r>
      <w:r>
        <w:rPr>
          <w:rFonts w:ascii="方正仿宋_GBK" w:hAnsi="方正仿宋_GBK" w:eastAsia="方正仿宋_GBK" w:cs="方正仿宋_GBK"/>
          <w:sz w:val="32"/>
          <w:szCs w:val="32"/>
          <w:shd w:val="clear" w:color="auto" w:fill="FFFFFF"/>
        </w:rPr>
        <w:t>万元，与2023年度相比，增加11.08万元，增长3.6%，主要原因是</w:t>
      </w:r>
      <w:r>
        <w:rPr>
          <w:rFonts w:hint="eastAsia" w:ascii="方正仿宋_GBK" w:hAnsi="方正仿宋_GBK" w:eastAsia="方正仿宋_GBK" w:cs="方正仿宋_GBK"/>
          <w:color w:val="auto"/>
          <w:sz w:val="32"/>
          <w:szCs w:val="32"/>
          <w:shd w:val="clear" w:color="auto" w:fill="FFFFFF"/>
          <w:lang w:eastAsia="zh-CN"/>
        </w:rPr>
        <w:t>办公费增加。</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kern w:val="0"/>
          <w:sz w:val="32"/>
          <w:szCs w:val="32"/>
          <w:shd w:val="clear" w:color="auto" w:fill="FFFFFF"/>
        </w:rPr>
        <w:t>办公费、水电费、邮电费、会议费、维修（护）费、培训费、劳务费、其他交通费、工会会费等。</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lang w:eastAsia="zh-CN"/>
        </w:rPr>
      </w:pPr>
      <w:r>
        <w:rPr>
          <w:rStyle w:val="8"/>
          <w:rFonts w:hint="eastAsia" w:ascii="方正楷体_GBK" w:hAnsi="方正楷体_GBK" w:eastAsia="方正楷体_GBK" w:cs="方正楷体_GBK"/>
          <w:b w:val="0"/>
          <w:bCs/>
          <w:sz w:val="32"/>
          <w:szCs w:val="32"/>
          <w:shd w:val="clear" w:color="auto" w:fill="FFFFFF"/>
          <w:lang w:eastAsia="zh-CN"/>
        </w:rPr>
        <w:t>（五）政府性基金预算收支决算情况说明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i w:val="0"/>
          <w:iCs w:val="0"/>
          <w:caps w:val="0"/>
          <w:color w:val="auto"/>
          <w:spacing w:val="0"/>
          <w:sz w:val="32"/>
          <w:szCs w:val="32"/>
          <w:shd w:val="clear" w:fill="FAFAFA"/>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22.48</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22.48</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万元，与2023年度相比，减少270.37万元，下降100.0%，主要原因是</w:t>
      </w:r>
      <w:r>
        <w:rPr>
          <w:rFonts w:hint="eastAsia" w:ascii="方正仿宋_GBK" w:hAnsi="方正仿宋_GBK" w:eastAsia="方正仿宋_GBK" w:cs="方正仿宋_GBK"/>
          <w:sz w:val="32"/>
          <w:szCs w:val="32"/>
          <w:shd w:val="clear" w:color="auto" w:fill="FFFFFF"/>
          <w:lang w:eastAsia="zh-CN"/>
        </w:rPr>
        <w:t>本年度无</w:t>
      </w:r>
      <w:r>
        <w:rPr>
          <w:rFonts w:hint="eastAsia" w:ascii="方正仿宋_GBK" w:hAnsi="方正仿宋_GBK" w:eastAsia="方正仿宋_GBK" w:cs="方正仿宋_GBK"/>
          <w:i w:val="0"/>
          <w:iCs w:val="0"/>
          <w:caps w:val="0"/>
          <w:color w:val="auto"/>
          <w:spacing w:val="0"/>
          <w:sz w:val="32"/>
          <w:szCs w:val="32"/>
          <w:shd w:val="clear" w:fill="FAFAFA"/>
        </w:rPr>
        <w:t>生态停车场建设项目划拨土地权益价款</w:t>
      </w:r>
      <w:r>
        <w:rPr>
          <w:rFonts w:hint="eastAsia" w:ascii="方正仿宋_GBK" w:hAnsi="方正仿宋_GBK" w:eastAsia="方正仿宋_GBK" w:cs="方正仿宋_GBK"/>
          <w:i w:val="0"/>
          <w:iCs w:val="0"/>
          <w:caps w:val="0"/>
          <w:color w:val="auto"/>
          <w:spacing w:val="0"/>
          <w:sz w:val="32"/>
          <w:szCs w:val="32"/>
          <w:shd w:val="clear" w:fill="FAFAFA"/>
          <w:lang w:eastAsia="zh-CN"/>
        </w:rPr>
        <w:t>。</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万元，与2023年度相比，减少270.37万元，下降100.0%，主要原因是</w:t>
      </w:r>
      <w:r>
        <w:rPr>
          <w:rFonts w:hint="eastAsia" w:ascii="方正仿宋_GBK" w:hAnsi="方正仿宋_GBK" w:eastAsia="方正仿宋_GBK" w:cs="方正仿宋_GBK"/>
          <w:sz w:val="32"/>
          <w:szCs w:val="32"/>
          <w:shd w:val="clear" w:color="auto" w:fill="FFFFFF"/>
          <w:lang w:eastAsia="zh-CN"/>
        </w:rPr>
        <w:t>本年度无</w:t>
      </w:r>
      <w:r>
        <w:rPr>
          <w:rFonts w:hint="eastAsia" w:ascii="方正仿宋_GBK" w:hAnsi="方正仿宋_GBK" w:eastAsia="方正仿宋_GBK" w:cs="方正仿宋_GBK"/>
          <w:i w:val="0"/>
          <w:iCs w:val="0"/>
          <w:caps w:val="0"/>
          <w:color w:val="auto"/>
          <w:spacing w:val="0"/>
          <w:sz w:val="32"/>
          <w:szCs w:val="32"/>
          <w:shd w:val="clear" w:fill="FAFAFA"/>
        </w:rPr>
        <w:t>生态停车场建设项目划拨土地权益价款</w:t>
      </w:r>
      <w:r>
        <w:rPr>
          <w:rFonts w:hint="eastAsia" w:ascii="方正仿宋_GBK" w:hAnsi="方正仿宋_GBK" w:eastAsia="方正仿宋_GBK" w:cs="方正仿宋_GBK"/>
          <w:i w:val="0"/>
          <w:iCs w:val="0"/>
          <w:caps w:val="0"/>
          <w:color w:val="auto"/>
          <w:spacing w:val="0"/>
          <w:sz w:val="32"/>
          <w:szCs w:val="32"/>
          <w:shd w:val="clear" w:fill="FAFAFA"/>
          <w:lang w:eastAsia="zh-CN"/>
        </w:rPr>
        <w:t>。</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lang w:eastAsia="zh-CN"/>
        </w:rPr>
      </w:pPr>
      <w:r>
        <w:rPr>
          <w:rStyle w:val="8"/>
          <w:rFonts w:hint="eastAsia" w:ascii="方正楷体_GBK" w:hAnsi="方正楷体_GBK" w:eastAsia="方正楷体_GBK" w:cs="方正楷体_GBK"/>
          <w:b w:val="0"/>
          <w:bCs/>
          <w:sz w:val="32"/>
          <w:szCs w:val="32"/>
          <w:shd w:val="clear" w:color="auto" w:fill="FFFFFF"/>
          <w:lang w:eastAsia="zh-CN"/>
        </w:rPr>
        <w:t>（六）国有资本经营预算财政拨款支出决算情况说明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8"/>
          <w:rFonts w:hint="eastAsia" w:ascii="方正仿宋_GBK" w:hAnsi="方正仿宋_GBK" w:eastAsia="方正仿宋_GBK" w:cs="方正仿宋_GBK"/>
          <w:sz w:val="32"/>
          <w:szCs w:val="32"/>
          <w:shd w:val="clear" w:color="auto" w:fill="FFFF00"/>
          <w:lang w:eastAsia="zh-CN"/>
        </w:rPr>
      </w:pPr>
      <w:r>
        <w:rPr>
          <w:rFonts w:hint="eastAsia" w:ascii="方正仿宋_GBK" w:hAnsi="方正仿宋_GBK" w:eastAsia="方正仿宋_GBK" w:cs="方正仿宋_GBK"/>
          <w:b w:val="0"/>
          <w:bCs/>
          <w:sz w:val="32"/>
          <w:szCs w:val="32"/>
        </w:rPr>
        <w:t>本</w:t>
      </w:r>
      <w:r>
        <w:rPr>
          <w:rFonts w:hint="eastAsia" w:ascii="方正仿宋_GBK" w:hAnsi="方正仿宋_GBK" w:eastAsia="方正仿宋_GBK" w:cs="方正仿宋_GBK"/>
          <w:b w:val="0"/>
          <w:bCs/>
          <w:sz w:val="32"/>
          <w:szCs w:val="32"/>
          <w:lang w:eastAsia="zh-CN"/>
        </w:rPr>
        <w:t>单位</w:t>
      </w:r>
      <w:r>
        <w:rPr>
          <w:rFonts w:hint="eastAsia" w:ascii="方正仿宋_GBK" w:hAnsi="方正仿宋_GBK" w:eastAsia="方正仿宋_GBK" w:cs="方正仿宋_GBK"/>
          <w:b w:val="0"/>
          <w:bCs/>
          <w:sz w:val="32"/>
          <w:szCs w:val="32"/>
        </w:rPr>
        <w:t>202</w:t>
      </w:r>
      <w:r>
        <w:rPr>
          <w:rFonts w:hint="eastAsia" w:ascii="方正仿宋_GBK" w:hAnsi="方正仿宋_GBK" w:eastAsia="方正仿宋_GBK" w:cs="方正仿宋_GBK"/>
          <w:b w:val="0"/>
          <w:bCs/>
          <w:sz w:val="32"/>
          <w:szCs w:val="32"/>
          <w:lang w:val="en-US" w:eastAsia="zh-CN"/>
        </w:rPr>
        <w:t>4</w:t>
      </w:r>
      <w:r>
        <w:rPr>
          <w:rFonts w:hint="eastAsia" w:ascii="方正仿宋_GBK" w:hAnsi="方正仿宋_GBK" w:eastAsia="方正仿宋_GBK" w:cs="方正仿宋_GBK"/>
          <w:b w:val="0"/>
          <w:bCs/>
          <w:sz w:val="32"/>
          <w:szCs w:val="32"/>
        </w:rPr>
        <w:t>年度无国有资本经营预算财政拨款支出。</w:t>
      </w:r>
    </w:p>
    <w:p>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lang w:eastAsia="zh-CN"/>
        </w:rPr>
        <w:t>财政拨款</w:t>
      </w:r>
      <w:r>
        <w:rPr>
          <w:rStyle w:val="8"/>
          <w:rFonts w:hint="eastAsia" w:ascii="方正黑体_GBK" w:hAnsi="方正黑体_GBK" w:eastAsia="方正黑体_GBK" w:cs="方正黑体_GBK"/>
          <w:b w:val="0"/>
          <w:bCs/>
          <w:sz w:val="32"/>
          <w:szCs w:val="32"/>
          <w:shd w:val="clear" w:color="auto" w:fill="FFFFFF"/>
        </w:rPr>
        <w:t>“三公”经费情况说明</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lang w:eastAsia="zh-CN"/>
        </w:rPr>
      </w:pPr>
      <w:r>
        <w:rPr>
          <w:rStyle w:val="8"/>
          <w:rFonts w:hint="eastAsia" w:ascii="方正楷体_GBK" w:hAnsi="方正楷体_GBK" w:eastAsia="方正楷体_GBK" w:cs="方正楷体_GBK"/>
          <w:b w:val="0"/>
          <w:bCs/>
          <w:sz w:val="32"/>
          <w:szCs w:val="32"/>
          <w:shd w:val="clear" w:color="auto" w:fill="FFFFFF"/>
          <w:lang w:eastAsia="zh-CN"/>
        </w:rPr>
        <w:t>（一）“三公”经费支出总体情况说明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2.66</w:t>
      </w:r>
      <w:r>
        <w:rPr>
          <w:rFonts w:ascii="方正仿宋_GBK" w:hAnsi="方正仿宋_GBK" w:eastAsia="方正仿宋_GBK" w:cs="方正仿宋_GBK"/>
          <w:sz w:val="32"/>
          <w:szCs w:val="32"/>
          <w:shd w:val="clear" w:color="auto" w:fill="FFFFFF"/>
        </w:rPr>
        <w:t>万元，较年初预算数减少7.14万元，下降72.9%，主要原因是</w:t>
      </w:r>
      <w:r>
        <w:rPr>
          <w:rFonts w:hint="eastAsia" w:ascii="方正仿宋_GBK" w:hAnsi="方正仿宋_GBK" w:eastAsia="方正仿宋_GBK" w:cs="方正仿宋_GBK"/>
          <w:kern w:val="0"/>
          <w:sz w:val="32"/>
          <w:szCs w:val="32"/>
          <w:shd w:val="clear" w:color="auto" w:fill="FFFFFF"/>
        </w:rPr>
        <w:t>认真贯彻落实中央八项规定精神和厉行节约要求，按照只减不增的要求从严控制三公经费</w:t>
      </w:r>
      <w:r>
        <w:rPr>
          <w:rFonts w:hint="eastAsia" w:ascii="方正仿宋_GBK" w:hAnsi="方正仿宋_GBK" w:eastAsia="方正仿宋_GBK" w:cs="方正仿宋_GBK"/>
          <w:kern w:val="0"/>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较上年支出数减少1.15万元，下降30.2%，主要原因是</w:t>
      </w:r>
      <w:r>
        <w:rPr>
          <w:rFonts w:hint="eastAsia" w:ascii="方正仿宋_GBK" w:hAnsi="方正仿宋_GBK" w:eastAsia="方正仿宋_GBK" w:cs="方正仿宋_GBK"/>
          <w:kern w:val="0"/>
          <w:sz w:val="32"/>
          <w:szCs w:val="32"/>
          <w:shd w:val="clear" w:color="auto" w:fill="FFFFFF"/>
        </w:rPr>
        <w:t>本年度严格落实公车使用规定，严禁公车私用，公车运行维护成本大幅下降</w:t>
      </w:r>
      <w:r>
        <w:rPr>
          <w:rFonts w:hint="eastAsia" w:ascii="方正仿宋_GBK" w:hAnsi="方正仿宋_GBK" w:eastAsia="方正仿宋_GBK" w:cs="方正仿宋_GBK"/>
          <w:kern w:val="0"/>
          <w:sz w:val="32"/>
          <w:szCs w:val="32"/>
          <w:shd w:val="clear" w:color="auto" w:fill="FFFFFF"/>
          <w:lang w:eastAsia="zh-CN"/>
        </w:rPr>
        <w:t>。</w:t>
      </w:r>
    </w:p>
    <w:p>
      <w:pPr>
        <w:pStyle w:val="5"/>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lang w:eastAsia="zh-CN"/>
        </w:rPr>
      </w:pPr>
      <w:r>
        <w:rPr>
          <w:rStyle w:val="8"/>
          <w:rFonts w:hint="eastAsia" w:ascii="方正楷体_GBK" w:hAnsi="方正楷体_GBK" w:eastAsia="方正楷体_GBK" w:cs="方正楷体_GBK"/>
          <w:b w:val="0"/>
          <w:bCs/>
          <w:sz w:val="32"/>
          <w:szCs w:val="32"/>
          <w:shd w:val="clear" w:color="auto" w:fill="FFFFFF"/>
          <w:lang w:eastAsia="zh-CN"/>
        </w:rPr>
        <w:t>“三公”经费分项支出情况</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度本单位因公出国（境）费用</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万元，主要是</w:t>
      </w:r>
      <w:r>
        <w:rPr>
          <w:rFonts w:hint="eastAsia" w:ascii="方正仿宋_GBK" w:hAnsi="方正仿宋_GBK" w:eastAsia="方正仿宋_GBK" w:cs="方正仿宋_GBK"/>
          <w:kern w:val="0"/>
          <w:sz w:val="32"/>
          <w:szCs w:val="32"/>
          <w:shd w:val="clear" w:color="auto" w:fill="FFFFFF"/>
        </w:rPr>
        <w:t>202</w:t>
      </w:r>
      <w:r>
        <w:rPr>
          <w:rFonts w:hint="eastAsia" w:ascii="方正仿宋_GBK" w:hAnsi="方正仿宋_GBK" w:eastAsia="方正仿宋_GBK" w:cs="方正仿宋_GBK"/>
          <w:kern w:val="0"/>
          <w:sz w:val="32"/>
          <w:szCs w:val="32"/>
          <w:shd w:val="clear" w:color="auto" w:fill="FFFFFF"/>
          <w:lang w:val="en-US" w:eastAsia="zh-CN"/>
        </w:rPr>
        <w:t>4</w:t>
      </w:r>
      <w:r>
        <w:rPr>
          <w:rFonts w:hint="eastAsia" w:ascii="方正仿宋_GBK" w:hAnsi="方正仿宋_GBK" w:eastAsia="方正仿宋_GBK" w:cs="方正仿宋_GBK"/>
          <w:kern w:val="0"/>
          <w:sz w:val="32"/>
          <w:szCs w:val="32"/>
          <w:shd w:val="clear" w:color="auto" w:fill="FFFFFF"/>
        </w:rPr>
        <w:t>年度未发生因公出国（境）费用</w:t>
      </w:r>
      <w:r>
        <w:rPr>
          <w:rFonts w:hint="eastAsia" w:ascii="方正仿宋_GBK" w:hAnsi="方正仿宋_GBK" w:eastAsia="方正仿宋_GBK" w:cs="方正仿宋_GBK"/>
          <w:kern w:val="0"/>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费用支出较年初预算数无增减，较上年支出数无增减，</w:t>
      </w:r>
      <w:r>
        <w:rPr>
          <w:rFonts w:hint="eastAsia" w:ascii="方正仿宋_GBK" w:hAnsi="方正仿宋_GBK" w:eastAsia="方正仿宋_GBK" w:cs="方正仿宋_GBK"/>
          <w:kern w:val="2"/>
          <w:sz w:val="32"/>
          <w:szCs w:val="32"/>
          <w:lang w:val="en-US" w:eastAsia="zh-CN" w:bidi="ar"/>
        </w:rPr>
        <w:t>与上年度决算数持平。</w:t>
      </w:r>
    </w:p>
    <w:p>
      <w:pPr>
        <w:pStyle w:val="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rPr>
        <w:t>公务车购置费</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万元，主要</w:t>
      </w:r>
      <w:r>
        <w:rPr>
          <w:rFonts w:hint="eastAsia" w:ascii="方正仿宋_GBK" w:hAnsi="方正仿宋_GBK" w:eastAsia="方正仿宋_GBK" w:cs="方正仿宋_GBK"/>
          <w:kern w:val="0"/>
          <w:sz w:val="32"/>
          <w:szCs w:val="32"/>
          <w:shd w:val="clear" w:color="auto" w:fill="FFFFFF"/>
        </w:rPr>
        <w:t>本单位202</w:t>
      </w:r>
      <w:r>
        <w:rPr>
          <w:rFonts w:hint="eastAsia" w:ascii="方正仿宋_GBK" w:hAnsi="方正仿宋_GBK" w:eastAsia="方正仿宋_GBK" w:cs="方正仿宋_GBK"/>
          <w:kern w:val="0"/>
          <w:sz w:val="32"/>
          <w:szCs w:val="32"/>
          <w:shd w:val="clear" w:color="auto" w:fill="FFFFFF"/>
          <w:lang w:val="en-US" w:eastAsia="zh-CN"/>
        </w:rPr>
        <w:t>4</w:t>
      </w:r>
      <w:r>
        <w:rPr>
          <w:rFonts w:hint="eastAsia" w:ascii="方正仿宋_GBK" w:hAnsi="方正仿宋_GBK" w:eastAsia="方正仿宋_GBK" w:cs="方正仿宋_GBK"/>
          <w:kern w:val="0"/>
          <w:sz w:val="32"/>
          <w:szCs w:val="32"/>
          <w:shd w:val="clear" w:color="auto" w:fill="FFFFFF"/>
        </w:rPr>
        <w:t>年度未发生公务车购置费</w:t>
      </w:r>
      <w:r>
        <w:rPr>
          <w:rFonts w:hint="eastAsia" w:ascii="方正仿宋_GBK" w:hAnsi="方正仿宋_GBK" w:eastAsia="方正仿宋_GBK" w:cs="方正仿宋_GBK"/>
          <w:sz w:val="32"/>
          <w:szCs w:val="32"/>
          <w:shd w:val="clear" w:color="auto" w:fill="FFFFFF"/>
        </w:rPr>
        <w:t>。费用支出较年初预算数无增减，较上年支出数无增减，</w:t>
      </w:r>
      <w:r>
        <w:rPr>
          <w:rFonts w:hint="eastAsia" w:ascii="方正仿宋_GBK" w:hAnsi="方正仿宋_GBK" w:eastAsia="方正仿宋_GBK" w:cs="方正仿宋_GBK"/>
          <w:kern w:val="2"/>
          <w:sz w:val="32"/>
          <w:szCs w:val="32"/>
          <w:lang w:val="en-US" w:eastAsia="zh-CN" w:bidi="ar"/>
        </w:rPr>
        <w:t>与上年度决算数持平。</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公务车运行维护费</w:t>
      </w:r>
      <w:r>
        <w:rPr>
          <w:rFonts w:hint="eastAsia" w:ascii="方正仿宋_GBK" w:hAnsi="方正仿宋_GBK" w:eastAsia="方正仿宋_GBK" w:cs="方正仿宋_GBK"/>
          <w:sz w:val="32"/>
          <w:szCs w:val="32"/>
        </w:rPr>
        <w:t>2.66</w:t>
      </w:r>
      <w:r>
        <w:rPr>
          <w:rFonts w:hint="eastAsia"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bCs/>
          <w:sz w:val="32"/>
          <w:szCs w:val="32"/>
          <w:lang w:eastAsia="zh-CN"/>
        </w:rPr>
        <w:t>公务车油费、维修费、路桥费、保险费等。</w:t>
      </w:r>
      <w:r>
        <w:rPr>
          <w:rFonts w:hint="eastAsia" w:ascii="方正仿宋_GBK" w:hAnsi="方正仿宋_GBK" w:eastAsia="方正仿宋_GBK" w:cs="方正仿宋_GBK"/>
          <w:sz w:val="32"/>
          <w:szCs w:val="32"/>
          <w:shd w:val="clear" w:color="auto" w:fill="FFFFFF"/>
        </w:rPr>
        <w:t>费用支出较年初预算数减少7.14万元，下降72.9%，主要原因是</w:t>
      </w:r>
      <w:r>
        <w:rPr>
          <w:rFonts w:hint="eastAsia" w:ascii="方正仿宋_GBK" w:hAnsi="方正仿宋_GBK" w:eastAsia="方正仿宋_GBK" w:cs="方正仿宋_GBK"/>
          <w:kern w:val="0"/>
          <w:sz w:val="32"/>
          <w:szCs w:val="32"/>
          <w:shd w:val="clear" w:color="auto" w:fill="FFFFFF"/>
        </w:rPr>
        <w:t>认真贯彻落实中央八项规定精神和厉行节约要求，按照只减不增的要求从严控制三公经费</w:t>
      </w:r>
      <w:r>
        <w:rPr>
          <w:rFonts w:hint="eastAsia" w:ascii="方正仿宋_GBK" w:hAnsi="方正仿宋_GBK" w:eastAsia="方正仿宋_GBK" w:cs="方正仿宋_GBK"/>
          <w:kern w:val="0"/>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较上年支出数减少1.15万元，下降30.2%，主要原因是</w:t>
      </w:r>
      <w:r>
        <w:rPr>
          <w:rFonts w:hint="eastAsia" w:ascii="方正仿宋_GBK" w:hAnsi="方正仿宋_GBK" w:eastAsia="方正仿宋_GBK" w:cs="方正仿宋_GBK"/>
          <w:kern w:val="0"/>
          <w:sz w:val="32"/>
          <w:szCs w:val="32"/>
          <w:shd w:val="clear" w:color="auto" w:fill="FFFFFF"/>
        </w:rPr>
        <w:t>本年度严格落实公车使用规定，严禁公车私用，公车运行维护成本大幅下降</w:t>
      </w:r>
      <w:r>
        <w:rPr>
          <w:rFonts w:hint="eastAsia" w:ascii="方正仿宋_GBK" w:hAnsi="方正仿宋_GBK" w:eastAsia="方正仿宋_GBK" w:cs="方正仿宋_GBK"/>
          <w:kern w:val="0"/>
          <w:sz w:val="32"/>
          <w:szCs w:val="32"/>
          <w:shd w:val="clear" w:color="auto" w:fill="FFFFFF"/>
          <w:lang w:eastAsia="zh-CN"/>
        </w:rPr>
        <w:t>。</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rPr>
        <w:t>公务接待费</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万元，主要</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kern w:val="0"/>
          <w:sz w:val="32"/>
          <w:szCs w:val="32"/>
          <w:shd w:val="clear" w:color="auto" w:fill="FFFFFF"/>
        </w:rPr>
        <w:t>本单位202</w:t>
      </w:r>
      <w:r>
        <w:rPr>
          <w:rFonts w:hint="eastAsia" w:ascii="方正仿宋_GBK" w:hAnsi="方正仿宋_GBK" w:eastAsia="方正仿宋_GBK" w:cs="方正仿宋_GBK"/>
          <w:kern w:val="0"/>
          <w:sz w:val="32"/>
          <w:szCs w:val="32"/>
          <w:shd w:val="clear" w:color="auto" w:fill="FFFFFF"/>
          <w:lang w:val="en-US" w:eastAsia="zh-CN"/>
        </w:rPr>
        <w:t>4</w:t>
      </w:r>
      <w:r>
        <w:rPr>
          <w:rFonts w:hint="eastAsia" w:ascii="方正仿宋_GBK" w:hAnsi="方正仿宋_GBK" w:eastAsia="方正仿宋_GBK" w:cs="方正仿宋_GBK"/>
          <w:kern w:val="0"/>
          <w:sz w:val="32"/>
          <w:szCs w:val="32"/>
          <w:shd w:val="clear" w:color="auto" w:fill="FFFFFF"/>
        </w:rPr>
        <w:t>年度未发生公务接待费。</w:t>
      </w:r>
      <w:r>
        <w:rPr>
          <w:rFonts w:hint="eastAsia" w:ascii="方正仿宋_GBK" w:hAnsi="方正仿宋_GBK" w:eastAsia="方正仿宋_GBK" w:cs="方正仿宋_GBK"/>
          <w:sz w:val="32"/>
          <w:szCs w:val="32"/>
          <w:shd w:val="clear" w:color="auto" w:fill="FFFFFF"/>
        </w:rPr>
        <w:t>费用支出较年初预算数无增减，较上年支出数无增减</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kern w:val="2"/>
          <w:sz w:val="32"/>
          <w:szCs w:val="32"/>
          <w:lang w:val="en-US" w:eastAsia="zh-CN" w:bidi="ar"/>
        </w:rPr>
        <w:t>与上年度决算数持平</w:t>
      </w:r>
      <w:r>
        <w:rPr>
          <w:rFonts w:hint="eastAsia" w:ascii="方正仿宋_GBK" w:hAnsi="方正仿宋_GBK" w:eastAsia="方正仿宋_GBK" w:cs="方正仿宋_GBK"/>
          <w:kern w:val="0"/>
          <w:sz w:val="32"/>
          <w:szCs w:val="32"/>
          <w:shd w:val="clear" w:color="auto" w:fill="FFFFFF"/>
          <w:lang w:eastAsia="zh-CN"/>
        </w:rPr>
        <w:t>。</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lang w:eastAsia="zh-CN"/>
        </w:rPr>
      </w:pPr>
      <w:r>
        <w:rPr>
          <w:rStyle w:val="8"/>
          <w:rFonts w:hint="eastAsia" w:ascii="方正楷体_GBK" w:hAnsi="方正楷体_GBK" w:eastAsia="方正楷体_GBK" w:cs="方正楷体_GBK"/>
          <w:b w:val="0"/>
          <w:bCs/>
          <w:sz w:val="32"/>
          <w:szCs w:val="32"/>
          <w:shd w:val="clear" w:color="auto" w:fill="FFFFFF"/>
          <w:lang w:eastAsia="zh-CN"/>
        </w:rPr>
        <w:t>（三）“三公”经费实物量情况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7</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0.38</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方正黑体_GBK" w:hAnsi="方正黑体_GBK" w:eastAsia="方正黑体_GBK" w:cs="方正黑体_GBK"/>
          <w:b w:val="0"/>
          <w:bCs/>
          <w:sz w:val="32"/>
          <w:szCs w:val="32"/>
          <w:shd w:val="clear" w:color="auto" w:fill="FFFFFF"/>
          <w:lang w:eastAsia="zh-CN"/>
        </w:rPr>
      </w:pPr>
      <w:r>
        <w:rPr>
          <w:rStyle w:val="8"/>
          <w:rFonts w:hint="eastAsia" w:ascii="方正黑体_GBK" w:hAnsi="方正黑体_GBK" w:eastAsia="方正黑体_GBK" w:cs="方正黑体_GBK"/>
          <w:b w:val="0"/>
          <w:bCs/>
          <w:sz w:val="32"/>
          <w:szCs w:val="32"/>
          <w:shd w:val="clear" w:color="auto" w:fill="FFFFFF"/>
          <w:lang w:eastAsia="zh-CN"/>
        </w:rPr>
        <w:t>四、其他需要说明的事项</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lang w:eastAsia="zh-CN"/>
        </w:rPr>
      </w:pPr>
      <w:r>
        <w:rPr>
          <w:rStyle w:val="8"/>
          <w:rFonts w:hint="eastAsia" w:ascii="方正楷体_GBK" w:hAnsi="方正楷体_GBK" w:eastAsia="方正楷体_GBK" w:cs="方正楷体_GBK"/>
          <w:b w:val="0"/>
          <w:bCs/>
          <w:sz w:val="32"/>
          <w:szCs w:val="32"/>
          <w:shd w:val="clear" w:color="auto" w:fill="FFFFFF"/>
          <w:lang w:eastAsia="zh-CN"/>
        </w:rPr>
        <w:t xml:space="preserve"> （一）财政拨款会议费和培训费情况说明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0.5</w:t>
      </w:r>
      <w:r>
        <w:rPr>
          <w:rFonts w:ascii="方正仿宋_GBK" w:hAnsi="方正仿宋_GBK" w:eastAsia="方正仿宋_GBK" w:cs="方正仿宋_GBK"/>
          <w:sz w:val="32"/>
          <w:szCs w:val="32"/>
          <w:shd w:val="clear" w:color="auto" w:fill="FFFFFF"/>
        </w:rPr>
        <w:t>万元，与2023年度相比，增加0.5万元，增长100.0%，主要原因是</w:t>
      </w:r>
      <w:r>
        <w:rPr>
          <w:rFonts w:hint="eastAsia" w:ascii="方正仿宋_GBK" w:hAnsi="方正仿宋_GBK" w:eastAsia="方正仿宋_GBK" w:cs="方正仿宋_GBK"/>
          <w:sz w:val="32"/>
          <w:szCs w:val="32"/>
          <w:shd w:val="clear" w:color="auto" w:fill="FFFFFF"/>
          <w:lang w:eastAsia="zh-CN"/>
        </w:rPr>
        <w:t>本年会议增多，会议费有所增加。</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2.27</w:t>
      </w:r>
      <w:r>
        <w:rPr>
          <w:rFonts w:ascii="方正仿宋_GBK" w:hAnsi="方正仿宋_GBK" w:eastAsia="方正仿宋_GBK" w:cs="方正仿宋_GBK"/>
          <w:sz w:val="32"/>
          <w:szCs w:val="32"/>
          <w:shd w:val="clear" w:color="auto" w:fill="FFFFFF"/>
        </w:rPr>
        <w:t>万元，与2023年度相比，减少0.79万元，下降25.8%，主要原因是</w:t>
      </w:r>
      <w:r>
        <w:rPr>
          <w:rFonts w:hint="eastAsia" w:ascii="方正仿宋_GBK" w:hAnsi="方正仿宋_GBK" w:eastAsia="方正仿宋_GBK" w:cs="方正仿宋_GBK"/>
          <w:sz w:val="32"/>
          <w:szCs w:val="32"/>
          <w:shd w:val="clear" w:color="auto" w:fill="FFFFFF"/>
          <w:lang w:eastAsia="zh-CN"/>
        </w:rPr>
        <w:t>本年领导、同事跨省学习次数减少，培训费大幅度降低。</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lang w:eastAsia="zh-CN"/>
        </w:rPr>
      </w:pPr>
      <w:r>
        <w:rPr>
          <w:rStyle w:val="8"/>
          <w:rFonts w:hint="eastAsia" w:ascii="方正楷体_GBK" w:hAnsi="方正楷体_GBK" w:eastAsia="方正楷体_GBK" w:cs="方正楷体_GBK"/>
          <w:b w:val="0"/>
          <w:bCs/>
          <w:sz w:val="32"/>
          <w:szCs w:val="32"/>
          <w:shd w:val="clear" w:color="auto" w:fill="FFFFFF"/>
          <w:lang w:eastAsia="zh-CN"/>
        </w:rPr>
        <w:t>（二）机关运行经费情况说明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度本单位机关运行经费支出</w:t>
      </w:r>
      <w:r>
        <w:rPr>
          <w:rFonts w:ascii="方正仿宋_GBK" w:hAnsi="方正仿宋_GBK" w:eastAsia="方正仿宋_GBK" w:cs="方正仿宋_GBK"/>
          <w:sz w:val="32"/>
          <w:szCs w:val="32"/>
        </w:rPr>
        <w:t>204.17</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kern w:val="0"/>
          <w:sz w:val="32"/>
          <w:szCs w:val="32"/>
          <w:shd w:val="clear" w:color="auto" w:fill="FFFFFF"/>
        </w:rPr>
        <w:t>办公费、咨询费、差旅费、维修费、劳务费、公务用车运行维护费等</w:t>
      </w:r>
      <w:r>
        <w:rPr>
          <w:rFonts w:hint="eastAsia" w:ascii="方正仿宋_GBK" w:hAnsi="方正仿宋_GBK" w:eastAsia="方正仿宋_GBK" w:cs="方正仿宋_GBK"/>
          <w:bCs/>
          <w:sz w:val="32"/>
          <w:szCs w:val="32"/>
        </w:rPr>
        <w:t>。</w:t>
      </w:r>
      <w:r>
        <w:rPr>
          <w:rFonts w:ascii="方正仿宋_GBK" w:hAnsi="方正仿宋_GBK" w:eastAsia="方正仿宋_GBK" w:cs="方正仿宋_GBK"/>
          <w:sz w:val="32"/>
          <w:szCs w:val="32"/>
          <w:shd w:val="clear" w:color="auto" w:fill="FFFFFF"/>
        </w:rPr>
        <w:t>机关运行经费较上年支出数减少89.39万元，下降30.5%，主要原因是</w:t>
      </w:r>
      <w:bookmarkStart w:id="0" w:name="_GoBack"/>
      <w:bookmarkEnd w:id="0"/>
      <w:r>
        <w:rPr>
          <w:rFonts w:hint="eastAsia" w:ascii="方正仿宋_GBK" w:hAnsi="方正仿宋_GBK" w:eastAsia="方正仿宋_GBK" w:cs="方正仿宋_GBK"/>
          <w:i w:val="0"/>
          <w:iCs w:val="0"/>
          <w:caps w:val="0"/>
          <w:color w:val="000000"/>
          <w:spacing w:val="0"/>
          <w:sz w:val="32"/>
          <w:szCs w:val="32"/>
          <w:shd w:val="clear" w:fill="FAFAFA"/>
        </w:rPr>
        <w:t>2024年按照财政局要求将原统计在机关本级的事业单位划分为7个账套单独核算，较2023年度减少事业单位公用经费支出，故较2023年度减少89.39万元。</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lang w:eastAsia="zh-CN"/>
        </w:rPr>
      </w:pPr>
      <w:r>
        <w:rPr>
          <w:rStyle w:val="8"/>
          <w:rFonts w:hint="eastAsia" w:ascii="方正楷体_GBK" w:hAnsi="方正楷体_GBK" w:eastAsia="方正楷体_GBK" w:cs="方正楷体_GBK"/>
          <w:b w:val="0"/>
          <w:bCs/>
          <w:sz w:val="32"/>
          <w:szCs w:val="32"/>
          <w:shd w:val="clear" w:color="auto" w:fill="FFFFFF"/>
          <w:lang w:eastAsia="zh-CN"/>
        </w:rPr>
        <w:t>（三）国有资产占用情况说明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7</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6</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lang w:eastAsia="zh-CN"/>
        </w:rPr>
      </w:pPr>
      <w:r>
        <w:rPr>
          <w:rStyle w:val="8"/>
          <w:rFonts w:hint="eastAsia" w:ascii="方正楷体_GBK" w:hAnsi="方正楷体_GBK" w:eastAsia="方正楷体_GBK" w:cs="方正楷体_GBK"/>
          <w:b w:val="0"/>
          <w:bCs/>
          <w:sz w:val="32"/>
          <w:szCs w:val="32"/>
          <w:shd w:val="clear" w:color="auto" w:fill="FFFFFF"/>
          <w:lang w:eastAsia="zh-CN"/>
        </w:rPr>
        <w:t>（四）政府采购支出情况说明</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0.64</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0.64</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0.64万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0.64</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color w:val="auto"/>
          <w:sz w:val="32"/>
          <w:szCs w:val="32"/>
          <w:shd w:val="clear" w:color="auto" w:fill="FFFFFF"/>
          <w:lang w:eastAsia="zh-CN"/>
        </w:rPr>
        <w:t>笔记本电脑一台。</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lang w:val="en-US" w:eastAsia="zh-CN"/>
        </w:rPr>
      </w:pPr>
      <w:r>
        <w:rPr>
          <w:rStyle w:val="8"/>
          <w:rFonts w:hint="eastAsia" w:ascii="方正黑体_GBK" w:hAnsi="方正黑体_GBK" w:eastAsia="方正黑体_GBK" w:cs="方正黑体_GBK"/>
          <w:b w:val="0"/>
          <w:bCs/>
          <w:sz w:val="32"/>
          <w:szCs w:val="32"/>
          <w:shd w:val="clear" w:color="auto" w:fill="FFFFFF"/>
          <w:lang w:val="en-US" w:eastAsia="zh-CN"/>
        </w:rPr>
        <w:t>五、2024年度预算绩效管理情况说明</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lang w:eastAsia="zh-CN"/>
        </w:rPr>
      </w:pPr>
      <w:r>
        <w:rPr>
          <w:rStyle w:val="8"/>
          <w:rFonts w:hint="eastAsia" w:ascii="方正楷体_GBK" w:hAnsi="方正楷体_GBK" w:eastAsia="方正楷体_GBK" w:cs="方正楷体_GBK"/>
          <w:b w:val="0"/>
          <w:bCs/>
          <w:sz w:val="32"/>
          <w:szCs w:val="32"/>
          <w:shd w:val="clear" w:color="auto" w:fill="FFFFFF"/>
          <w:lang w:eastAsia="zh-CN"/>
        </w:rPr>
        <w:t>（一）预算绩效管理工作开展情况</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根据预算绩效管理要求，我单位对</w:t>
      </w:r>
      <w:r>
        <w:rPr>
          <w:rFonts w:hint="eastAsia" w:ascii="方正仿宋_GBK" w:hAnsi="方正仿宋_GBK" w:eastAsia="方正仿宋_GBK" w:cs="方正仿宋_GBK"/>
          <w:kern w:val="0"/>
          <w:sz w:val="32"/>
          <w:szCs w:val="32"/>
          <w:shd w:val="clear" w:fill="FFFFFF"/>
          <w:lang w:val="en-US" w:eastAsia="zh-CN"/>
        </w:rPr>
        <w:t>27</w:t>
      </w:r>
      <w:r>
        <w:rPr>
          <w:rFonts w:hint="eastAsia" w:ascii="方正仿宋_GBK" w:hAnsi="方正仿宋_GBK" w:eastAsia="方正仿宋_GBK" w:cs="方正仿宋_GBK"/>
          <w:kern w:val="0"/>
          <w:sz w:val="32"/>
          <w:szCs w:val="32"/>
          <w:shd w:val="clear" w:fill="FFFFFF"/>
        </w:rPr>
        <w:t>个项目开展了绩效自评，其中，以填报自评表形式开展自评</w:t>
      </w:r>
      <w:r>
        <w:rPr>
          <w:rFonts w:hint="eastAsia" w:ascii="方正仿宋_GBK" w:hAnsi="方正仿宋_GBK" w:eastAsia="方正仿宋_GBK" w:cs="方正仿宋_GBK"/>
          <w:kern w:val="0"/>
          <w:sz w:val="32"/>
          <w:szCs w:val="32"/>
          <w:shd w:val="clear" w:fill="FFFFFF"/>
          <w:lang w:val="en-US" w:eastAsia="zh-CN"/>
        </w:rPr>
        <w:t>27</w:t>
      </w:r>
      <w:r>
        <w:rPr>
          <w:rFonts w:hint="eastAsia" w:ascii="方正仿宋_GBK" w:hAnsi="方正仿宋_GBK" w:eastAsia="方正仿宋_GBK" w:cs="方正仿宋_GBK"/>
          <w:kern w:val="0"/>
          <w:sz w:val="32"/>
          <w:szCs w:val="32"/>
          <w:shd w:val="clear" w:fill="FFFFFF"/>
        </w:rPr>
        <w:t>项，涉及资金</w:t>
      </w:r>
      <w:r>
        <w:rPr>
          <w:rFonts w:hint="eastAsia" w:ascii="方正仿宋_GBK" w:hAnsi="方正仿宋_GBK" w:eastAsia="方正仿宋_GBK" w:cs="方正仿宋_GBK"/>
          <w:kern w:val="0"/>
          <w:sz w:val="32"/>
          <w:szCs w:val="32"/>
          <w:shd w:val="clear" w:fill="FFFFFF"/>
          <w:lang w:val="en-US" w:eastAsia="zh-CN"/>
        </w:rPr>
        <w:t>570.77</w:t>
      </w:r>
      <w:r>
        <w:rPr>
          <w:rFonts w:hint="eastAsia" w:ascii="方正仿宋_GBK" w:hAnsi="方正仿宋_GBK" w:eastAsia="方正仿宋_GBK" w:cs="方正仿宋_GBK"/>
          <w:kern w:val="0"/>
          <w:sz w:val="32"/>
          <w:szCs w:val="32"/>
          <w:shd w:val="clear" w:fill="FFFFFF"/>
        </w:rPr>
        <w:t>万元；以委托第三方出具报告的方式（如有）开展绩效评价</w:t>
      </w:r>
      <w:r>
        <w:rPr>
          <w:rFonts w:hint="eastAsia" w:ascii="方正仿宋_GBK" w:hAnsi="方正仿宋_GBK" w:eastAsia="方正仿宋_GBK" w:cs="方正仿宋_GBK"/>
          <w:kern w:val="0"/>
          <w:sz w:val="32"/>
          <w:szCs w:val="32"/>
          <w:shd w:val="clear" w:fill="FFFFFF"/>
          <w:lang w:val="en-US" w:eastAsia="zh-CN"/>
        </w:rPr>
        <w:t>0</w:t>
      </w:r>
      <w:r>
        <w:rPr>
          <w:rFonts w:hint="eastAsia" w:ascii="方正仿宋_GBK" w:hAnsi="方正仿宋_GBK" w:eastAsia="方正仿宋_GBK" w:cs="方正仿宋_GBK"/>
          <w:kern w:val="0"/>
          <w:sz w:val="32"/>
          <w:szCs w:val="32"/>
          <w:shd w:val="clear" w:fill="FFFFFF"/>
        </w:rPr>
        <w:t>项，涉及资金</w:t>
      </w:r>
      <w:r>
        <w:rPr>
          <w:rFonts w:hint="eastAsia" w:ascii="方正仿宋_GBK" w:hAnsi="方正仿宋_GBK" w:eastAsia="方正仿宋_GBK" w:cs="方正仿宋_GBK"/>
          <w:kern w:val="0"/>
          <w:sz w:val="32"/>
          <w:szCs w:val="32"/>
          <w:shd w:val="clear" w:fill="FFFFFF"/>
          <w:lang w:val="en-US" w:eastAsia="zh-CN"/>
        </w:rPr>
        <w:t>0</w:t>
      </w:r>
      <w:r>
        <w:rPr>
          <w:rFonts w:hint="eastAsia" w:ascii="方正仿宋_GBK" w:hAnsi="方正仿宋_GBK" w:eastAsia="方正仿宋_GBK" w:cs="方正仿宋_GBK"/>
          <w:kern w:val="0"/>
          <w:sz w:val="32"/>
          <w:szCs w:val="32"/>
          <w:shd w:val="clear" w:fill="FFFFFF"/>
        </w:rPr>
        <w:t>万元。</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lang w:eastAsia="zh-CN"/>
        </w:rPr>
      </w:pPr>
      <w:r>
        <w:rPr>
          <w:rStyle w:val="8"/>
          <w:rFonts w:hint="eastAsia" w:ascii="方正楷体_GBK" w:hAnsi="方正楷体_GBK" w:eastAsia="方正楷体_GBK" w:cs="方正楷体_GBK"/>
          <w:b w:val="0"/>
          <w:bCs/>
          <w:sz w:val="32"/>
          <w:szCs w:val="32"/>
          <w:shd w:val="clear" w:color="auto" w:fill="FFFFFF"/>
          <w:lang w:eastAsia="zh-CN"/>
        </w:rPr>
        <w:t>（二）绩效自评结果</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1.项目绩效自评表。</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详见附件。</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2.项目绩效自评报告或案例。</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我单位未委托第三方开展绩效评价。</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3.关于绩效自评结果的说明。</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我单位对</w:t>
      </w:r>
      <w:r>
        <w:rPr>
          <w:rFonts w:hint="eastAsia" w:ascii="方正仿宋_GBK" w:hAnsi="方正仿宋_GBK" w:eastAsia="方正仿宋_GBK" w:cs="方正仿宋_GBK"/>
          <w:kern w:val="0"/>
          <w:sz w:val="32"/>
          <w:szCs w:val="32"/>
          <w:shd w:val="clear" w:fill="FFFFFF"/>
          <w:lang w:val="en-US" w:eastAsia="zh-CN"/>
        </w:rPr>
        <w:t>27个</w:t>
      </w:r>
      <w:r>
        <w:rPr>
          <w:rFonts w:hint="eastAsia" w:ascii="方正仿宋_GBK" w:hAnsi="方正仿宋_GBK" w:eastAsia="方正仿宋_GBK" w:cs="方正仿宋_GBK"/>
          <w:kern w:val="0"/>
          <w:sz w:val="32"/>
          <w:szCs w:val="32"/>
          <w:shd w:val="clear" w:fill="FFFFFF"/>
        </w:rPr>
        <w:t>项目进行绩效自评，其中</w:t>
      </w:r>
      <w:r>
        <w:rPr>
          <w:rFonts w:hint="eastAsia" w:ascii="方正仿宋_GBK" w:hAnsi="方正仿宋_GBK" w:eastAsia="方正仿宋_GBK" w:cs="方正仿宋_GBK"/>
          <w:kern w:val="0"/>
          <w:sz w:val="32"/>
          <w:szCs w:val="32"/>
          <w:shd w:val="clear" w:fill="FFFFFF"/>
          <w:lang w:val="en-US" w:eastAsia="zh-CN"/>
        </w:rPr>
        <w:t>27</w:t>
      </w:r>
      <w:r>
        <w:rPr>
          <w:rFonts w:hint="eastAsia" w:ascii="方正仿宋_GBK" w:hAnsi="方正仿宋_GBK" w:eastAsia="方正仿宋_GBK" w:cs="方正仿宋_GBK"/>
          <w:kern w:val="0"/>
          <w:sz w:val="32"/>
          <w:szCs w:val="32"/>
          <w:shd w:val="clear" w:fill="FFFFFF"/>
        </w:rPr>
        <w:t>个已完成年度绩效目标，</w:t>
      </w:r>
      <w:r>
        <w:rPr>
          <w:rFonts w:hint="eastAsia" w:ascii="方正仿宋_GBK" w:hAnsi="方正仿宋_GBK" w:eastAsia="方正仿宋_GBK" w:cs="方正仿宋_GBK"/>
          <w:kern w:val="0"/>
          <w:sz w:val="32"/>
          <w:szCs w:val="32"/>
          <w:shd w:val="clear" w:fill="FFFFFF"/>
          <w:lang w:val="en-US" w:eastAsia="zh-CN"/>
        </w:rPr>
        <w:t>0</w:t>
      </w:r>
      <w:r>
        <w:rPr>
          <w:rFonts w:hint="eastAsia" w:ascii="方正仿宋_GBK" w:hAnsi="方正仿宋_GBK" w:eastAsia="方正仿宋_GBK" w:cs="方正仿宋_GBK"/>
          <w:kern w:val="0"/>
          <w:sz w:val="32"/>
          <w:szCs w:val="32"/>
          <w:shd w:val="clear" w:fill="FFFFFF"/>
        </w:rPr>
        <w:t>个未完成年度绩效目标。</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方正楷体_GBK" w:hAnsi="方正楷体_GBK" w:eastAsia="方正楷体_GBK" w:cs="方正楷体_GBK"/>
          <w:b w:val="0"/>
          <w:bCs/>
          <w:sz w:val="32"/>
          <w:szCs w:val="32"/>
          <w:shd w:val="clear" w:color="auto" w:fill="FFFFFF"/>
          <w:lang w:val="en-US" w:eastAsia="zh-CN"/>
        </w:rPr>
      </w:pPr>
      <w:r>
        <w:rPr>
          <w:rStyle w:val="8"/>
          <w:rFonts w:hint="eastAsia" w:ascii="方正楷体_GBK" w:hAnsi="方正楷体_GBK" w:eastAsia="方正楷体_GBK" w:cs="方正楷体_GBK"/>
          <w:b w:val="0"/>
          <w:bCs/>
          <w:sz w:val="32"/>
          <w:szCs w:val="32"/>
          <w:shd w:val="clear" w:color="auto" w:fill="FFFFFF"/>
          <w:lang w:val="en-US" w:eastAsia="zh-CN"/>
        </w:rPr>
        <w:t xml:space="preserve">（三）财政重点绩效评价情况 </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shd w:val="clear" w:fill="FFFFFF"/>
          <w:lang w:val="en-US" w:eastAsia="zh-CN"/>
        </w:rPr>
      </w:pPr>
      <w:r>
        <w:rPr>
          <w:rFonts w:hint="eastAsia" w:ascii="方正仿宋_GBK" w:hAnsi="方正仿宋_GBK" w:eastAsia="方正仿宋_GBK" w:cs="方正仿宋_GBK"/>
          <w:b w:val="0"/>
          <w:bCs w:val="0"/>
          <w:kern w:val="0"/>
          <w:sz w:val="32"/>
          <w:szCs w:val="32"/>
          <w:shd w:val="clear" w:fill="FFFFFF"/>
          <w:lang w:val="en-US" w:eastAsia="zh-CN"/>
        </w:rPr>
        <w:t>我单位无财政重点绩效评价项目。</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textAlignment w:val="auto"/>
        <w:rPr>
          <w:rFonts w:hint="eastAsia" w:ascii="方正仿宋_GBK" w:hAnsi="方正仿宋_GBK" w:eastAsia="方正仿宋_GBK" w:cs="方正仿宋_GBK"/>
          <w:kern w:val="0"/>
          <w:sz w:val="32"/>
          <w:szCs w:val="32"/>
        </w:rPr>
      </w:pPr>
      <w:r>
        <w:rPr>
          <w:rStyle w:val="11"/>
          <w:rFonts w:hint="eastAsia" w:ascii="方正仿宋_GBK" w:hAnsi="方正仿宋_GBK" w:eastAsia="方正仿宋_GBK" w:cs="方正仿宋_GBK"/>
          <w:b/>
          <w:bCs/>
          <w:sz w:val="32"/>
          <w:szCs w:val="32"/>
          <w:shd w:val="clear" w:fill="FFFFFF"/>
        </w:rPr>
        <w:t xml:space="preserve"> </w:t>
      </w:r>
      <w:r>
        <w:rPr>
          <w:rStyle w:val="11"/>
          <w:rFonts w:hint="eastAsia" w:ascii="方正仿宋_GBK" w:hAnsi="方正仿宋_GBK" w:eastAsia="方正仿宋_GBK" w:cs="方正仿宋_GBK"/>
          <w:b/>
          <w:bCs/>
          <w:sz w:val="32"/>
          <w:szCs w:val="32"/>
          <w:shd w:val="clear" w:fill="FFFFFF"/>
          <w:lang w:val="en-US" w:eastAsia="zh-CN"/>
        </w:rPr>
        <w:t xml:space="preserve">  </w:t>
      </w:r>
      <w:r>
        <w:rPr>
          <w:rStyle w:val="8"/>
          <w:rFonts w:hint="eastAsia" w:ascii="黑体" w:hAnsi="黑体" w:eastAsia="黑体" w:cs="黑体"/>
          <w:sz w:val="32"/>
          <w:szCs w:val="32"/>
          <w:shd w:val="clear" w:color="auto" w:fill="FFFFFF"/>
          <w:lang w:val="en-US" w:eastAsia="zh-CN" w:bidi="ar-SA"/>
        </w:rPr>
        <w:t xml:space="preserve"> </w:t>
      </w:r>
      <w:r>
        <w:rPr>
          <w:rStyle w:val="8"/>
          <w:rFonts w:hint="eastAsia" w:ascii="方正黑体_GBK" w:hAnsi="方正黑体_GBK" w:eastAsia="方正黑体_GBK" w:cs="方正黑体_GBK"/>
          <w:b w:val="0"/>
          <w:bCs/>
          <w:sz w:val="32"/>
          <w:szCs w:val="32"/>
          <w:shd w:val="clear" w:color="auto" w:fill="FFFFFF"/>
          <w:lang w:val="en-US" w:eastAsia="zh-CN" w:bidi="ar-SA"/>
        </w:rPr>
        <w:t>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lang w:eastAsia="zh-CN"/>
        </w:rPr>
      </w:pPr>
      <w:r>
        <w:rPr>
          <w:rStyle w:val="8"/>
          <w:rFonts w:hint="eastAsia" w:ascii="方正黑体_GBK" w:hAnsi="方正黑体_GBK" w:eastAsia="方正黑体_GBK" w:cs="方正黑体_GBK"/>
          <w:b w:val="0"/>
          <w:bCs/>
          <w:sz w:val="32"/>
          <w:szCs w:val="32"/>
          <w:shd w:val="clear" w:color="auto" w:fill="FFFFFF"/>
          <w:lang w:val="en-US" w:eastAsia="zh-CN"/>
        </w:rPr>
        <w:t>七、决算公开联系方式及信息反馈渠道</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shd w:val="clear" w:fill="FFFFFF"/>
          <w:lang w:eastAsia="zh-CN"/>
        </w:rPr>
        <w:t>联系人：严雪丹</w:t>
      </w:r>
      <w:r>
        <w:rPr>
          <w:rFonts w:hint="eastAsia" w:ascii="方正仿宋_GBK" w:hAnsi="方正仿宋_GBK" w:eastAsia="方正仿宋_GBK" w:cs="方正仿宋_GBK"/>
          <w:color w:val="auto"/>
          <w:kern w:val="0"/>
          <w:sz w:val="32"/>
          <w:szCs w:val="32"/>
          <w:shd w:val="clear" w:fill="FFFFFF"/>
          <w:lang w:val="en-US" w:eastAsia="zh-CN"/>
        </w:rPr>
        <w:t xml:space="preserve">   联系方式：</w:t>
      </w:r>
      <w:r>
        <w:rPr>
          <w:rFonts w:hint="eastAsia" w:ascii="方正仿宋_GBK" w:hAnsi="方正仿宋_GBK" w:eastAsia="方正仿宋_GBK" w:cs="方正仿宋_GBK"/>
          <w:color w:val="auto"/>
          <w:kern w:val="0"/>
          <w:sz w:val="32"/>
          <w:szCs w:val="32"/>
          <w:shd w:val="clear" w:fill="FFFFFF"/>
        </w:rPr>
        <w:t>023-</w:t>
      </w:r>
      <w:r>
        <w:rPr>
          <w:rFonts w:hint="eastAsia" w:ascii="方正仿宋_GBK" w:hAnsi="方正仿宋_GBK" w:eastAsia="方正仿宋_GBK" w:cs="方正仿宋_GBK"/>
          <w:color w:val="auto"/>
          <w:kern w:val="0"/>
          <w:sz w:val="32"/>
          <w:szCs w:val="32"/>
          <w:shd w:val="clear" w:fill="FFFFFF"/>
          <w:lang w:val="en-US" w:eastAsia="zh-CN"/>
        </w:rPr>
        <w:t>45363271</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eastAsia" w:ascii="方正仿宋_GBK" w:hAnsi="方正仿宋_GBK" w:eastAsia="方正仿宋_GBK" w:cs="方正仿宋_GBK"/>
          <w:b/>
          <w:bCs/>
          <w:sz w:val="32"/>
          <w:szCs w:val="32"/>
          <w:shd w:val="clear" w:fill="FFFF00"/>
          <w:lang w:val="en-US" w:eastAsia="zh-CN"/>
        </w:rPr>
      </w:pPr>
    </w:p>
    <w:sectPr>
      <w:headerReference r:id="rId3" w:type="default"/>
      <w:footerReference r:id="rId4" w:type="default"/>
      <w:pgSz w:w="11850" w:h="16783"/>
      <w:pgMar w:top="2098" w:right="1474" w:bottom="1984" w:left="1587" w:header="0" w:footer="283" w:gutter="0"/>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F4424"/>
    <w:multiLevelType w:val="singleLevel"/>
    <w:tmpl w:val="0E1F4424"/>
    <w:lvl w:ilvl="0" w:tentative="0">
      <w:start w:val="3"/>
      <w:numFmt w:val="chineseCounting"/>
      <w:suff w:val="nothing"/>
      <w:lvlText w:val="%1、"/>
      <w:lvlJc w:val="left"/>
      <w:rPr>
        <w:rFonts w:hint="eastAsia"/>
      </w:rPr>
    </w:lvl>
  </w:abstractNum>
  <w:abstractNum w:abstractNumId="1">
    <w:nsid w:val="22724A28"/>
    <w:multiLevelType w:val="singleLevel"/>
    <w:tmpl w:val="22724A28"/>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0"/>
  <w:bordersDoNotSurroundFooter w:val="0"/>
  <w:documentProtection w:enforcement="0"/>
  <w:defaultTabStop w:val="420"/>
  <w:drawingGridVerticalSpacing w:val="16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4E96190"/>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7927C4"/>
    <w:rsid w:val="0C9B098C"/>
    <w:rsid w:val="0CDB2461"/>
    <w:rsid w:val="0D11728C"/>
    <w:rsid w:val="0D673E11"/>
    <w:rsid w:val="0DB50EFE"/>
    <w:rsid w:val="0DDA54E4"/>
    <w:rsid w:val="0E3A5F83"/>
    <w:rsid w:val="0F836721"/>
    <w:rsid w:val="101E33D8"/>
    <w:rsid w:val="103645A3"/>
    <w:rsid w:val="107B59E5"/>
    <w:rsid w:val="11003CB0"/>
    <w:rsid w:val="111445C7"/>
    <w:rsid w:val="1158083A"/>
    <w:rsid w:val="11B22B48"/>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9EA6AAF"/>
    <w:rsid w:val="1A1F744B"/>
    <w:rsid w:val="1A4854EC"/>
    <w:rsid w:val="1A545BBD"/>
    <w:rsid w:val="1A7E5753"/>
    <w:rsid w:val="1B6F15B6"/>
    <w:rsid w:val="1BAA2EDC"/>
    <w:rsid w:val="1CE157EE"/>
    <w:rsid w:val="1D014A01"/>
    <w:rsid w:val="1D022362"/>
    <w:rsid w:val="1DD26311"/>
    <w:rsid w:val="1EF67CA4"/>
    <w:rsid w:val="1FCD26AF"/>
    <w:rsid w:val="20642787"/>
    <w:rsid w:val="21556F04"/>
    <w:rsid w:val="22242EEC"/>
    <w:rsid w:val="22403BD3"/>
    <w:rsid w:val="24932670"/>
    <w:rsid w:val="24B92327"/>
    <w:rsid w:val="2533755C"/>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02EC5"/>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4EC3BA9"/>
    <w:rsid w:val="465B470D"/>
    <w:rsid w:val="469D6AD4"/>
    <w:rsid w:val="46FC41C7"/>
    <w:rsid w:val="47674801"/>
    <w:rsid w:val="48225EF7"/>
    <w:rsid w:val="495C4A24"/>
    <w:rsid w:val="4A0465C1"/>
    <w:rsid w:val="4AD70EE7"/>
    <w:rsid w:val="4B7951CB"/>
    <w:rsid w:val="4B7C315C"/>
    <w:rsid w:val="4BAB7F90"/>
    <w:rsid w:val="4DAC4ACA"/>
    <w:rsid w:val="4E785B25"/>
    <w:rsid w:val="4F186D58"/>
    <w:rsid w:val="504727E5"/>
    <w:rsid w:val="50EC262C"/>
    <w:rsid w:val="522F6E0C"/>
    <w:rsid w:val="52463BA1"/>
    <w:rsid w:val="527D7C9D"/>
    <w:rsid w:val="53C0244D"/>
    <w:rsid w:val="53D457EE"/>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4B7B86"/>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9733998"/>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13">
    <w:name w:val="15"/>
    <w:basedOn w:val="7"/>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7711</Words>
  <Characters>21008</Characters>
  <Lines>161</Lines>
  <Paragraphs>45</Paragraphs>
  <TotalTime>5</TotalTime>
  <ScaleCrop>false</ScaleCrop>
  <LinksUpToDate>false</LinksUpToDate>
  <CharactersWithSpaces>21460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半染</cp:lastModifiedBy>
  <dcterms:modified xsi:type="dcterms:W3CDTF">2025-11-04T09:35:17Z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9EDAFD8FD9424A54844071572B3E9A06_13</vt:lpwstr>
  </property>
</Properties>
</file>