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重庆市铜梁区南城街道劳动就业和社会保障服务所</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5"/>
        <w:shd w:val="clear" w:color="auto" w:fill="FFFFFF"/>
        <w:ind w:firstLine="42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劳动就业和社会保障服务所主要职责：1、为辖区群众提供人力资源和社会保障服务；2、承担就业、再就业促进工作，社会保险业务经办；3、优抚救济、社会救助和城乡低保办理；4、离退休人员社会化管理和服务；5、完成主管部门交办的其他任务。</w:t>
      </w:r>
    </w:p>
    <w:p>
      <w:pPr>
        <w:pStyle w:val="5"/>
        <w:shd w:val="clear" w:color="auto" w:fill="FFFFFF"/>
        <w:ind w:firstLine="420"/>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重庆市铜梁区南城街道劳动就业和社会保障服务所为重庆市铜梁区人民政府南城街道办事处管理的正科级公益一类事业单位，共有事业编制8名，编制内所需经费纳入财政全额保障。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shd w:val="clear" w:color="auto" w:fill="FFFFFF"/>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度收入总计203.09万元，支出总计</w:t>
      </w:r>
      <w:r>
        <w:rPr>
          <w:rFonts w:hint="default" w:ascii="Times New Roman" w:hAnsi="Times New Roman" w:eastAsia="方正仿宋_GBK" w:cs="Times New Roman"/>
          <w:sz w:val="32"/>
          <w:szCs w:val="32"/>
        </w:rPr>
        <w:t>203.09</w:t>
      </w:r>
      <w:r>
        <w:rPr>
          <w:rFonts w:hint="default" w:ascii="Times New Roman" w:hAnsi="Times New Roman" w:eastAsia="方正仿宋_GBK" w:cs="Times New Roman"/>
          <w:sz w:val="32"/>
          <w:szCs w:val="32"/>
          <w:shd w:val="clear" w:color="auto" w:fill="FFFFFF"/>
        </w:rPr>
        <w:t>万元。收、支与2023年度相比，增加203.09万元，增长100.0%，主要原因是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度收入合计203.09万元，与2023年度相比，增加203.09万元，增长100.0%，主要原因是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203.09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203.09</w:t>
      </w:r>
      <w:r>
        <w:rPr>
          <w:rFonts w:hint="default" w:ascii="Times New Roman" w:hAnsi="Times New Roman" w:eastAsia="方正仿宋_GBK" w:cs="Times New Roman"/>
          <w:sz w:val="32"/>
          <w:szCs w:val="32"/>
          <w:shd w:val="clear" w:color="auto" w:fill="FFFFFF"/>
        </w:rPr>
        <w:t>万元，与2023年度相比，增加203.09万元，增长100.0%，主要原因是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197.22</w:t>
      </w:r>
      <w:r>
        <w:rPr>
          <w:rFonts w:hint="default" w:ascii="Times New Roman" w:hAnsi="Times New Roman" w:eastAsia="方正仿宋_GBK" w:cs="Times New Roman"/>
          <w:sz w:val="32"/>
          <w:szCs w:val="32"/>
          <w:shd w:val="clear" w:color="auto" w:fill="FFFFFF"/>
        </w:rPr>
        <w:t>万元，占97.11%；项目支出</w:t>
      </w:r>
      <w:r>
        <w:rPr>
          <w:rFonts w:hint="default" w:ascii="Times New Roman" w:hAnsi="Times New Roman" w:eastAsia="方正仿宋_GBK" w:cs="Times New Roman"/>
          <w:sz w:val="32"/>
          <w:szCs w:val="32"/>
        </w:rPr>
        <w:t>5.88</w:t>
      </w:r>
      <w:r>
        <w:rPr>
          <w:rFonts w:hint="default" w:ascii="Times New Roman" w:hAnsi="Times New Roman" w:eastAsia="方正仿宋_GBK" w:cs="Times New Roman"/>
          <w:sz w:val="32"/>
          <w:szCs w:val="32"/>
          <w:shd w:val="clear" w:color="auto" w:fill="FFFFFF"/>
        </w:rPr>
        <w:t>万元，占2.89%；经营支出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无结余结转。</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度财政拨款收、支总计203.09万元。与202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年相比，财政拨款收、支总计各增加203.09万元，增长100.0%。主要原因是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203.09</w:t>
      </w:r>
      <w:r>
        <w:rPr>
          <w:rFonts w:hint="default" w:ascii="Times New Roman" w:hAnsi="Times New Roman" w:eastAsia="方正仿宋_GBK" w:cs="Times New Roman"/>
          <w:sz w:val="32"/>
          <w:szCs w:val="32"/>
          <w:shd w:val="clear" w:color="auto" w:fill="FFFFFF"/>
        </w:rPr>
        <w:t>万元，与2023年度相比，增加203.09万元，增长100.0%。主要原因是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较年初预算数减少9.30万元，下降4.4%。主要原因是</w:t>
      </w:r>
      <w:r>
        <w:rPr>
          <w:rFonts w:hint="default" w:ascii="Times New Roman" w:hAnsi="Times New Roman" w:eastAsia="方正仿宋_GBK" w:cs="Times New Roman"/>
          <w:sz w:val="32"/>
          <w:szCs w:val="32"/>
          <w:shd w:val="clear" w:color="auto" w:fill="FFFFFF"/>
          <w:lang w:eastAsia="zh-CN"/>
        </w:rPr>
        <w:t>厉行节约，过紧日子，严格控制支出。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203.09</w:t>
      </w:r>
      <w:r>
        <w:rPr>
          <w:rFonts w:hint="default" w:ascii="Times New Roman" w:hAnsi="Times New Roman" w:eastAsia="方正仿宋_GBK" w:cs="Times New Roman"/>
          <w:sz w:val="32"/>
          <w:szCs w:val="32"/>
          <w:shd w:val="clear" w:color="auto" w:fill="FFFFFF"/>
        </w:rPr>
        <w:t>万元，与2023年度相比，增加203.09万元，增长100.0%。主要原因是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较年初预算数减少9.30万元，下降4.4%。主要原因是</w:t>
      </w:r>
      <w:r>
        <w:rPr>
          <w:rFonts w:hint="default" w:ascii="Times New Roman" w:hAnsi="Times New Roman" w:eastAsia="方正仿宋_GBK" w:cs="Times New Roman"/>
          <w:sz w:val="32"/>
          <w:szCs w:val="32"/>
          <w:shd w:val="clear" w:color="auto" w:fill="FFFFFF"/>
          <w:lang w:eastAsia="zh-CN"/>
        </w:rPr>
        <w:t>厉行节约，过紧日子，严格控制支出。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190.28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93.69</w:t>
      </w:r>
      <w:r>
        <w:rPr>
          <w:rFonts w:hint="default" w:ascii="Times New Roman" w:hAnsi="Times New Roman" w:eastAsia="方正仿宋_GBK" w:cs="Times New Roman"/>
          <w:sz w:val="32"/>
          <w:szCs w:val="32"/>
          <w:shd w:val="clear" w:color="auto" w:fill="FFFFFF"/>
        </w:rPr>
        <w:t>%，较年初预算数增加0.18万元，增长0.1%，主要原因是</w:t>
      </w:r>
      <w:r>
        <w:rPr>
          <w:rFonts w:hint="default" w:ascii="Times New Roman" w:hAnsi="Times New Roman" w:eastAsia="方正仿宋_GBK" w:cs="Times New Roman"/>
          <w:sz w:val="32"/>
          <w:szCs w:val="32"/>
          <w:shd w:val="clear" w:color="auto" w:fill="FFFFFF"/>
          <w:lang w:eastAsia="zh-CN"/>
        </w:rPr>
        <w:t>退休人员基数有所调整。</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2.69</w:t>
      </w:r>
      <w:r>
        <w:rPr>
          <w:rFonts w:hint="default" w:ascii="Times New Roman" w:hAnsi="Times New Roman" w:eastAsia="方正仿宋_GBK" w:cs="Times New Roman"/>
          <w:sz w:val="32"/>
          <w:szCs w:val="32"/>
          <w:shd w:val="clear" w:color="auto" w:fill="FFFFFF"/>
        </w:rPr>
        <w:t>%，较年初预算数减少2.86万元，下降34.4%，主要原因是</w:t>
      </w:r>
      <w:r>
        <w:rPr>
          <w:rFonts w:hint="default" w:ascii="Times New Roman" w:hAnsi="Times New Roman" w:eastAsia="方正仿宋_GBK" w:cs="Times New Roman"/>
          <w:sz w:val="32"/>
          <w:szCs w:val="32"/>
          <w:shd w:val="clear" w:color="auto" w:fill="FFFFFF"/>
          <w:lang w:eastAsia="zh-CN"/>
        </w:rPr>
        <w:t>厉行节约、过紧日子，严格控制支出。</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住房保障支出7.36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3.62</w:t>
      </w:r>
      <w:r>
        <w:rPr>
          <w:rFonts w:hint="default" w:ascii="Times New Roman" w:hAnsi="Times New Roman" w:eastAsia="方正仿宋_GBK" w:cs="Times New Roman"/>
          <w:sz w:val="32"/>
          <w:szCs w:val="32"/>
          <w:shd w:val="clear" w:color="auto" w:fill="FFFFFF"/>
        </w:rPr>
        <w:t>%，较年初预算数减少0.32万元，下降4.2%，主要原因是</w:t>
      </w:r>
      <w:r>
        <w:rPr>
          <w:rFonts w:hint="default" w:ascii="Times New Roman" w:hAnsi="Times New Roman" w:eastAsia="方正仿宋_GBK" w:cs="Times New Roman"/>
          <w:sz w:val="32"/>
          <w:szCs w:val="32"/>
          <w:shd w:val="clear" w:color="auto" w:fill="FFFFFF"/>
          <w:lang w:eastAsia="zh-CN"/>
        </w:rPr>
        <w:t>厉行节约、过紧日子，严格控制支出。</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197.22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161.98</w:t>
      </w:r>
      <w:r>
        <w:rPr>
          <w:rFonts w:hint="default" w:ascii="Times New Roman" w:hAnsi="Times New Roman" w:eastAsia="方正仿宋_GBK" w:cs="Times New Roman"/>
          <w:sz w:val="32"/>
          <w:szCs w:val="32"/>
          <w:shd w:val="clear" w:color="auto" w:fill="FFFFFF"/>
        </w:rPr>
        <w:t>万元，与2023年度相比，增加161.98万元，增长100.0%，主要原因是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rPr>
        <w:t>在职人员工资福利及社会保险缴费，退休人员补助等</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35.24</w:t>
      </w:r>
      <w:r>
        <w:rPr>
          <w:rFonts w:hint="default" w:ascii="Times New Roman" w:hAnsi="Times New Roman" w:eastAsia="方正仿宋_GBK" w:cs="Times New Roman"/>
          <w:sz w:val="32"/>
          <w:szCs w:val="32"/>
          <w:shd w:val="clear" w:color="auto" w:fill="FFFFFF"/>
        </w:rPr>
        <w:t>万元，与2023年度相比，增加35.24万元，增长100.0%，主要原因是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办公费、劳务费等</w:t>
      </w:r>
      <w:r>
        <w:rPr>
          <w:rFonts w:hint="default" w:ascii="Times New Roman" w:hAnsi="Times New Roman" w:eastAsia="方正仿宋_GBK" w:cs="Times New Roman"/>
          <w:sz w:val="32"/>
        </w:rPr>
        <w:t>保障单位正常运转的各项商品服务支出</w:t>
      </w:r>
      <w:r>
        <w:rPr>
          <w:rFonts w:hint="default" w:ascii="Times New Roman" w:hAnsi="Times New Roman" w:eastAsia="方正仿宋_GBK" w:cs="Times New Roman"/>
          <w:sz w:val="32"/>
          <w:lang w:eastAsia="zh-CN"/>
        </w:rPr>
        <w:t>。</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2024年无</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lang w:val="en-US" w:eastAsia="zh-CN"/>
        </w:rPr>
        <w:t>预算及支出。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lang w:eastAsia="zh-CN"/>
        </w:rPr>
        <w:t>纳入本级单位统一管理。</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w:t>
      </w:r>
      <w:r>
        <w:rPr>
          <w:rFonts w:hint="default" w:ascii="Times New Roman" w:hAnsi="Times New Roman" w:eastAsia="方正仿宋_GBK" w:cs="Times New Roman"/>
          <w:sz w:val="32"/>
          <w:szCs w:val="32"/>
          <w:shd w:val="clear" w:color="auto" w:fill="FFFFFF"/>
          <w:lang w:eastAsia="zh-CN"/>
        </w:rPr>
        <w:t>因执行公务、科技文化交流等活动。</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2024年无预算与支出。</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lang w:eastAsia="zh-CN"/>
        </w:rPr>
        <w:t>纳入本级单位统一管理。</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购买公务用车。</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2024年未安排购置公务车。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lang w:eastAsia="zh-CN"/>
        </w:rPr>
        <w:t>纳入本级单位统一管理。</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机要文件交换、市内因公出行、业务检查等工作所需车辆的燃料费、维修费、过桥过路费、保险费等。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本单位无公务用车。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lang w:eastAsia="zh-CN"/>
        </w:rPr>
        <w:t>纳入本级单位统一管理。</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因公务活动需要而产生的接待用餐、住宿、交通等费用。</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rPr>
        <w:t>2024年本单位未有公务接待的安排和发生。</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lang w:eastAsia="zh-CN"/>
        </w:rPr>
        <w:t>纳入本级单位统一管理。</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万元，与2023年度相比，增加0.02万元，增长100.0%，主要原因是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万元，与2023年度相比，增加0.01万元，增长100.0%，主要原因是</w:t>
      </w:r>
      <w:r>
        <w:rPr>
          <w:rFonts w:hint="default" w:ascii="Times New Roman" w:hAnsi="Times New Roman" w:eastAsia="方正仿宋_GBK" w:cs="Times New Roman"/>
          <w:sz w:val="32"/>
        </w:rPr>
        <w:t>2023年重庆市铜梁区南城街道劳动就业和社会保障服务所预算纳入了重庆市铜梁区人民政府南城街道办事处本级预算，未独立</w:t>
      </w:r>
      <w:r>
        <w:rPr>
          <w:rFonts w:hint="default" w:ascii="Times New Roman" w:hAnsi="Times New Roman" w:eastAsia="方正仿宋_GBK" w:cs="Times New Roman"/>
          <w:sz w:val="32"/>
          <w:lang w:eastAsia="zh-CN"/>
        </w:rPr>
        <w:t>进行核算</w:t>
      </w:r>
      <w:r>
        <w:rPr>
          <w:rFonts w:hint="default" w:ascii="Times New Roman" w:hAnsi="Times New Roman" w:eastAsia="方正仿宋_GBK" w:cs="Times New Roman"/>
          <w:sz w:val="32"/>
        </w:rPr>
        <w:t>。</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个项目开展了绩效自评，其中，以填报自评表形式开展自评</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项，涉及资金</w:t>
      </w:r>
      <w:r>
        <w:rPr>
          <w:rFonts w:hint="default" w:ascii="Times New Roman" w:hAnsi="Times New Roman" w:eastAsia="方正仿宋_GBK" w:cs="Times New Roman"/>
          <w:kern w:val="0"/>
          <w:sz w:val="32"/>
          <w:szCs w:val="32"/>
          <w:shd w:val="clear" w:fill="FFFFFF"/>
          <w:lang w:val="en-US" w:eastAsia="zh-CN"/>
        </w:rPr>
        <w:t>0.59</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项目进行绩效自评，其中</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个已完成年度绩效目标，</w:t>
      </w:r>
      <w:r>
        <w:rPr>
          <w:rFonts w:hint="default" w:ascii="Times New Roman" w:hAnsi="Times New Roman" w:eastAsia="方正仿宋_GBK" w:cs="Times New Roman"/>
          <w:kern w:val="0"/>
          <w:sz w:val="32"/>
          <w:szCs w:val="32"/>
          <w:shd w:val="clear" w:fill="FFFFFF"/>
          <w:lang w:val="en-US" w:eastAsia="zh-CN"/>
        </w:rPr>
        <w:t>0</w:t>
      </w:r>
      <w:r>
        <w:rPr>
          <w:rFonts w:hint="default" w:ascii="Times New Roman" w:hAnsi="Times New Roman" w:eastAsia="方正仿宋_GBK" w:cs="Times New Roman"/>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880" w:firstLineChars="275"/>
        <w:textAlignment w:val="auto"/>
        <w:rPr>
          <w:rFonts w:hint="default" w:ascii="Times New Roman" w:hAnsi="Times New Roman" w:eastAsia="方正仿宋_GBK" w:cs="Times New Roman"/>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fill="FFFFFF"/>
          <w:lang w:val="en-US" w:eastAsia="zh-CN" w:bidi="ar"/>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 xml:space="preserve">本单位决算公开信息反馈和联系方式： </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cs="Times New Roman"/>
          <w:b w:val="0"/>
          <w:bCs w:val="0"/>
        </w:rPr>
      </w:pPr>
      <w:r>
        <w:rPr>
          <w:rFonts w:hint="default" w:ascii="Times New Roman" w:hAnsi="Times New Roman" w:eastAsia="方正仿宋_GBK" w:cs="Times New Roman"/>
          <w:kern w:val="0"/>
          <w:sz w:val="32"/>
          <w:szCs w:val="32"/>
          <w:shd w:val="clear" w:fill="FFFFFF"/>
          <w:lang w:eastAsia="zh-CN"/>
        </w:rPr>
        <w:t>罗渝闽</w:t>
      </w:r>
      <w:r>
        <w:rPr>
          <w:rFonts w:hint="default" w:ascii="Times New Roman" w:hAnsi="Times New Roman" w:eastAsia="方正仿宋_GBK" w:cs="Times New Roman"/>
          <w:color w:val="FF0000"/>
          <w:kern w:val="0"/>
          <w:sz w:val="32"/>
          <w:szCs w:val="32"/>
          <w:shd w:val="clear" w:fill="FFFFFF"/>
          <w:lang w:val="en-US" w:eastAsia="zh-CN"/>
        </w:rPr>
        <w:t xml:space="preserve">  </w:t>
      </w:r>
      <w:r>
        <w:rPr>
          <w:rFonts w:hint="default" w:ascii="Times New Roman" w:hAnsi="Times New Roman" w:eastAsia="宋体" w:cs="Times New Roman"/>
          <w:b w:val="0"/>
          <w:bCs w:val="0"/>
          <w:i w:val="0"/>
          <w:iCs w:val="0"/>
          <w:caps w:val="0"/>
          <w:color w:val="333333"/>
          <w:spacing w:val="0"/>
          <w:kern w:val="0"/>
          <w:sz w:val="31"/>
          <w:szCs w:val="31"/>
          <w:shd w:val="clear" w:fill="FFFFFF"/>
          <w:lang w:val="en-US" w:eastAsia="zh-CN" w:bidi="ar"/>
        </w:rPr>
        <w:t>023-</w:t>
      </w:r>
      <w:r>
        <w:rPr>
          <w:rFonts w:hint="default" w:ascii="Times New Roman" w:hAnsi="Times New Roman" w:eastAsia="方正仿宋_GBK" w:cs="Times New Roman"/>
          <w:b w:val="0"/>
          <w:bCs w:val="0"/>
          <w:i w:val="0"/>
          <w:iCs w:val="0"/>
          <w:caps w:val="0"/>
          <w:color w:val="333333"/>
          <w:spacing w:val="0"/>
          <w:kern w:val="0"/>
          <w:sz w:val="31"/>
          <w:szCs w:val="31"/>
          <w:shd w:val="clear" w:fill="FFFFFF"/>
          <w:lang w:val="en-US" w:eastAsia="zh-CN" w:bidi="ar"/>
        </w:rPr>
        <w:t>45689509</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hint="default" w:ascii="Times New Roman" w:hAnsi="Times New Roman" w:eastAsia="方正仿宋_GBK" w:cs="Times New Roman"/>
          <w:b/>
          <w:bCs/>
          <w:sz w:val="32"/>
          <w:szCs w:val="32"/>
          <w:shd w:val="clear" w:fill="FFFF00"/>
          <w:lang w:val="en-US" w:eastAsia="zh-CN"/>
        </w:rPr>
      </w:pPr>
      <w:bookmarkStart w:id="0" w:name="_GoBack"/>
      <w:bookmarkEnd w:id="0"/>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AE75FA"/>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681B9F"/>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20732"/>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DEE3E27"/>
    <w:rsid w:val="1EF67CA4"/>
    <w:rsid w:val="1FCD26AF"/>
    <w:rsid w:val="20390F64"/>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5F965D"/>
    <w:rsid w:val="352930DB"/>
    <w:rsid w:val="35573069"/>
    <w:rsid w:val="358C217E"/>
    <w:rsid w:val="359F188C"/>
    <w:rsid w:val="35D76206"/>
    <w:rsid w:val="362D2433"/>
    <w:rsid w:val="36C9128A"/>
    <w:rsid w:val="37841E99"/>
    <w:rsid w:val="37BF1123"/>
    <w:rsid w:val="37BF7674"/>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CF00A1"/>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6FF0A29"/>
    <w:rsid w:val="5842572D"/>
    <w:rsid w:val="5AE75037"/>
    <w:rsid w:val="5B58571C"/>
    <w:rsid w:val="5B8376C2"/>
    <w:rsid w:val="5B96133A"/>
    <w:rsid w:val="5C1336B7"/>
    <w:rsid w:val="5C263CE4"/>
    <w:rsid w:val="5C5D2777"/>
    <w:rsid w:val="5D290C69"/>
    <w:rsid w:val="5D537F41"/>
    <w:rsid w:val="5DEF5E0C"/>
    <w:rsid w:val="5EFA176D"/>
    <w:rsid w:val="5F0247F9"/>
    <w:rsid w:val="5F2D4A41"/>
    <w:rsid w:val="5F733F4A"/>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5FF2030"/>
    <w:rsid w:val="66267C04"/>
    <w:rsid w:val="663F505A"/>
    <w:rsid w:val="665C1999"/>
    <w:rsid w:val="667F2393"/>
    <w:rsid w:val="66EE5541"/>
    <w:rsid w:val="692172FD"/>
    <w:rsid w:val="69FB1FFB"/>
    <w:rsid w:val="6A3829EE"/>
    <w:rsid w:val="6B474EF5"/>
    <w:rsid w:val="6C560CAE"/>
    <w:rsid w:val="6D0615E4"/>
    <w:rsid w:val="6D903FF5"/>
    <w:rsid w:val="6DA955B8"/>
    <w:rsid w:val="6DE346AB"/>
    <w:rsid w:val="6F7F6A2D"/>
    <w:rsid w:val="6FB442D1"/>
    <w:rsid w:val="6FCF95BF"/>
    <w:rsid w:val="6FFB2E76"/>
    <w:rsid w:val="71C34D91"/>
    <w:rsid w:val="71ED38AA"/>
    <w:rsid w:val="720229AA"/>
    <w:rsid w:val="72DB435C"/>
    <w:rsid w:val="750837F0"/>
    <w:rsid w:val="764F62AB"/>
    <w:rsid w:val="765C45EC"/>
    <w:rsid w:val="768A7619"/>
    <w:rsid w:val="76E14979"/>
    <w:rsid w:val="76FF3B39"/>
    <w:rsid w:val="77EA362A"/>
    <w:rsid w:val="7875383E"/>
    <w:rsid w:val="796D60A4"/>
    <w:rsid w:val="79A031D5"/>
    <w:rsid w:val="7A1525F7"/>
    <w:rsid w:val="7A3E6CB6"/>
    <w:rsid w:val="7A680D2D"/>
    <w:rsid w:val="7B260559"/>
    <w:rsid w:val="7B420052"/>
    <w:rsid w:val="7BD06A28"/>
    <w:rsid w:val="7BFB20A6"/>
    <w:rsid w:val="7C1E4CD7"/>
    <w:rsid w:val="7C3A7C0B"/>
    <w:rsid w:val="7C5248E4"/>
    <w:rsid w:val="7C566698"/>
    <w:rsid w:val="7EFFCB1B"/>
    <w:rsid w:val="7FA960B8"/>
    <w:rsid w:val="7FBF9AD5"/>
    <w:rsid w:val="7FFF514F"/>
    <w:rsid w:val="BDF7B84B"/>
    <w:rsid w:val="BEDF0F76"/>
    <w:rsid w:val="F3FE30BF"/>
    <w:rsid w:val="F73FCC83"/>
    <w:rsid w:val="F9D732A1"/>
    <w:rsid w:val="FD673032"/>
    <w:rsid w:val="FF98E077"/>
    <w:rsid w:val="FFBA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lenovo</cp:lastModifiedBy>
  <dcterms:modified xsi:type="dcterms:W3CDTF">2025-10-30T01:48:11Z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