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重庆市铜梁区南城街道社区事务服务中心</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社区事务服务中心主要职责：1、负责为社区居民生产生活提供服务保障；2、承担指导居委会的管理和办理社区服务；3、健全社区服务网络，完善社区服务体系；4、承担城乡社区服务业务培训、指导等具体工作；5、承担精神文明创建和志愿服务等工作；6、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重庆市铜梁区南城街道社区事务服务中心为重庆市铜梁区人民政府南城街道办事处管理的正科级公益一类事业单位，共有事业编制6名，编制内所需经费纳入财政全额保障。</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2024年度收入总计129.45万元，支出总计</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万元。收、支与2023年度相比，增加129.45万元，增长100.0%，主要原因是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2024年度收入合计129.45万元，与2023年度相比，增加129.45万元，增长100.0%，主要原因是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万元，与2023年度相比，增加129.45万元，增长100.0%，主要原因是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万元，与2023年度相比，无增减，主要原因是2023、2024均无结余结转。</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2024年度财政拨款收、支总计129.45万元。与2023年相比，财政拨款收、支总计各增加129.45万元，增长100.0%。主要原因是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万元，与2023年度相比，增加129.45万元，增长100.0%。主要原因是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较年初预算数减少12.81万元，下降9.0%。主要原因是厉行节约，过紧日子，严格控制支出。此外，年初财政拨款结转和结余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万元，与2023年度相比，增加129.45万元，增长100.0%。主要原因是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较年初预算数减少12.81万元，下降9.0%。主要原因是厉行节约，过紧日子，严格控制支出。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万元，与2023年度相比，无增减，主要原因是2023、2024均无结余结转。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13.03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10.07</w:t>
      </w:r>
      <w:r>
        <w:rPr>
          <w:rFonts w:hint="default" w:ascii="Times New Roman" w:hAnsi="Times New Roman" w:eastAsia="方正仿宋_GBK" w:cs="Times New Roman"/>
          <w:sz w:val="32"/>
          <w:szCs w:val="32"/>
          <w:shd w:val="clear" w:color="auto" w:fill="FFFFFF"/>
        </w:rPr>
        <w:t>%，较年初预算数减少3.10万元，下降19.2%，主要原因是厉行节约，过紧日子，严格控制支出。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rPr>
        <w:t>4.19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3.23</w:t>
      </w:r>
      <w:r>
        <w:rPr>
          <w:rFonts w:hint="default" w:ascii="Times New Roman" w:hAnsi="Times New Roman" w:eastAsia="方正仿宋_GBK" w:cs="Times New Roman"/>
          <w:sz w:val="32"/>
          <w:szCs w:val="32"/>
          <w:shd w:val="clear" w:color="auto" w:fill="FFFFFF"/>
        </w:rPr>
        <w:t>%，较年初预算数减少1.45万元，下降25.7%，主要原因是厉行节约，过紧日子，严格控制支出。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（3）城乡社区支出</w:t>
      </w:r>
      <w:r>
        <w:rPr>
          <w:rFonts w:hint="default" w:ascii="Times New Roman" w:hAnsi="Times New Roman" w:eastAsia="方正仿宋_GBK" w:cs="Times New Roman"/>
          <w:sz w:val="32"/>
          <w:szCs w:val="32"/>
        </w:rPr>
        <w:t>106.81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82.51</w:t>
      </w:r>
      <w:r>
        <w:rPr>
          <w:rFonts w:hint="default" w:ascii="Times New Roman" w:hAnsi="Times New Roman" w:eastAsia="方正仿宋_GBK" w:cs="Times New Roman"/>
          <w:sz w:val="32"/>
          <w:szCs w:val="32"/>
          <w:shd w:val="clear" w:color="auto" w:fill="FFFFFF"/>
        </w:rPr>
        <w:t>%，较年初预算数减少8.67万元，下降7.5%，主要原因是厉行节约，过紧日子，严格控制支出。</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住房保障支出5.42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4.19</w:t>
      </w:r>
      <w:r>
        <w:rPr>
          <w:rFonts w:hint="default" w:ascii="Times New Roman" w:hAnsi="Times New Roman" w:eastAsia="方正仿宋_GBK" w:cs="Times New Roman"/>
          <w:sz w:val="32"/>
          <w:szCs w:val="32"/>
          <w:shd w:val="clear" w:color="auto" w:fill="FFFFFF"/>
        </w:rPr>
        <w:t>%，较年初预算数增加0.41万元，增长8.2%，主要原因是2024年进行了基数调整，部分人员公积金上涨。</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129.45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105.94</w:t>
      </w:r>
      <w:r>
        <w:rPr>
          <w:rFonts w:hint="default" w:ascii="Times New Roman" w:hAnsi="Times New Roman" w:eastAsia="方正仿宋_GBK" w:cs="Times New Roman"/>
          <w:sz w:val="32"/>
          <w:szCs w:val="32"/>
          <w:shd w:val="clear" w:color="auto" w:fill="FFFFFF"/>
        </w:rPr>
        <w:t>万元，与2023年度相比，增加105.94万元，增长100.0%，主要原因是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rPr>
        <w:t>在职人员工资福利及社会保险缴费，退休人员补助等。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23.50</w:t>
      </w:r>
      <w:r>
        <w:rPr>
          <w:rFonts w:hint="default" w:ascii="Times New Roman" w:hAnsi="Times New Roman" w:eastAsia="方正仿宋_GBK" w:cs="Times New Roman"/>
          <w:sz w:val="32"/>
          <w:szCs w:val="32"/>
          <w:shd w:val="clear" w:color="auto" w:fill="FFFFFF"/>
        </w:rPr>
        <w:t>万元，与2023年度相比，增加23.50万元，增长100.0%，主要原因是</w:t>
      </w:r>
      <w:r>
        <w:rPr>
          <w:rFonts w:hint="default" w:ascii="Times New Roman" w:hAnsi="Times New Roman" w:eastAsia="方正仿宋_GBK" w:cs="Times New Roman"/>
          <w:sz w:val="32"/>
        </w:rPr>
        <w:t>2023年重庆市铜梁区南城街道社区事务服务中心预算纳入了重庆市铜梁区人民政府南城街道办事处本级预算，未独立进行核算。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公用经费用途主要包括办公费、劳务费等</w:t>
      </w:r>
      <w:r>
        <w:rPr>
          <w:rFonts w:hint="default" w:ascii="Times New Roman" w:hAnsi="Times New Roman" w:eastAsia="方正仿宋_GBK" w:cs="Times New Roman"/>
          <w:sz w:val="32"/>
        </w:rPr>
        <w:t>保障单位正常运转的各项商品服务支出。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万元，较年初预算数无增减，主要原因是2024年无</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rPr>
        <w:t>预算及支出。较上年支出数无增减，主要原因是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万元，主要是用于因执行公务、科技文化交流等活动。费用支出较年初预算数无增减，主要原因是2024年无预算与支出。与2023年度相比，无增减，主要原因是</w:t>
      </w:r>
      <w:bookmarkStart w:id="0" w:name="_GoBack"/>
      <w:bookmarkEnd w:id="0"/>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万元，主要用于购买公务用车。费用支出较年初预算数无增减，主要原因是2024年未安排购置公务车。与2023年度相比，无增减，主要原因是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无增减，主要原因是本单位无公务用车。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万元，主要用于接待因公务活动需要而产生的接待用餐、住宿、交通等费用。费用支出较年初预算数无增减，主要原因是2024年本单位未有公务接待的安排和发生。较上年支出数无增减，主要原因是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万元，与2023年度相比，无增减，主要原因是两年均未发生会议相关费用。本年度培训费支出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万元，与2023年度相比，无变化，主要原因是两年均未发生培训相关费用。</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我单位2024年度无项目。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我单位2024年度无项目。</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cs="Times New Roman"/>
        </w:rPr>
      </w:pP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罗渝闽</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cs="Times New Roman"/>
          <w:color w:val="333333"/>
          <w:sz w:val="31"/>
          <w:szCs w:val="31"/>
          <w:shd w:val="clear" w:color="auto" w:fill="FFFFFF"/>
        </w:rPr>
        <w:t>023-</w:t>
      </w:r>
      <w:r>
        <w:rPr>
          <w:rFonts w:hint="default" w:ascii="Times New Roman" w:hAnsi="Times New Roman" w:eastAsia="方正仿宋_GBK" w:cs="Times New Roman"/>
          <w:color w:val="333333"/>
          <w:sz w:val="31"/>
          <w:szCs w:val="31"/>
          <w:shd w:val="clear" w:color="auto" w:fill="FFFFFF"/>
        </w:rPr>
        <w:t>45689509</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0" w:firstLineChars="0"/>
        <w:jc w:val="both"/>
        <w:textAlignment w:val="auto"/>
        <w:rPr>
          <w:rStyle w:val="11"/>
          <w:rFonts w:hint="default" w:ascii="Times New Roman" w:hAnsi="Times New Roman" w:eastAsia="方正仿宋_GBK" w:cs="Times New Roman"/>
          <w:sz w:val="32"/>
          <w:szCs w:val="32"/>
          <w:shd w:val="clear" w:color="auto" w:fill="FFFF00"/>
        </w:rPr>
      </w:pP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jc w:val="both"/>
        <w:textAlignment w:val="auto"/>
        <w:rPr>
          <w:rStyle w:val="11"/>
          <w:rFonts w:hint="default" w:ascii="Times New Roman" w:hAnsi="Times New Roman" w:eastAsia="方正仿宋_GBK" w:cs="Times New Roman"/>
          <w:sz w:val="32"/>
          <w:szCs w:val="32"/>
          <w:shd w:val="clear" w:color="auto" w:fill="FFFF00"/>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13BD1"/>
    <w:rsid w:val="00015070"/>
    <w:rsid w:val="001521B0"/>
    <w:rsid w:val="001D6E08"/>
    <w:rsid w:val="00550ABE"/>
    <w:rsid w:val="00644FB6"/>
    <w:rsid w:val="00690CEF"/>
    <w:rsid w:val="007B419D"/>
    <w:rsid w:val="009B67B8"/>
    <w:rsid w:val="00B03CCD"/>
    <w:rsid w:val="00C25E72"/>
    <w:rsid w:val="00FE27D7"/>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755FBD"/>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7FC9BEB"/>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CB65FA"/>
    <w:rsid w:val="3F0527E5"/>
    <w:rsid w:val="3F16459E"/>
    <w:rsid w:val="3F3617F2"/>
    <w:rsid w:val="3FDE15A7"/>
    <w:rsid w:val="3FFFAE2F"/>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1647AF"/>
    <w:rsid w:val="50EC262C"/>
    <w:rsid w:val="51F733F3"/>
    <w:rsid w:val="522F6E0C"/>
    <w:rsid w:val="52463BA1"/>
    <w:rsid w:val="53C0244D"/>
    <w:rsid w:val="53DBFDD8"/>
    <w:rsid w:val="53DD4D4E"/>
    <w:rsid w:val="53E578CE"/>
    <w:rsid w:val="543B029D"/>
    <w:rsid w:val="545D0246"/>
    <w:rsid w:val="554E5773"/>
    <w:rsid w:val="555A3CBC"/>
    <w:rsid w:val="56530F5D"/>
    <w:rsid w:val="5779C6C3"/>
    <w:rsid w:val="5842572D"/>
    <w:rsid w:val="5AE75037"/>
    <w:rsid w:val="5B58571C"/>
    <w:rsid w:val="5B8376C2"/>
    <w:rsid w:val="5B96133A"/>
    <w:rsid w:val="5C1336B7"/>
    <w:rsid w:val="5C263CE4"/>
    <w:rsid w:val="5C5D2777"/>
    <w:rsid w:val="5D290C69"/>
    <w:rsid w:val="5D537F41"/>
    <w:rsid w:val="5E1F52B7"/>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E73836"/>
    <w:rsid w:val="6FFB2E76"/>
    <w:rsid w:val="71C34D91"/>
    <w:rsid w:val="71ED38AA"/>
    <w:rsid w:val="720229AA"/>
    <w:rsid w:val="72DB435C"/>
    <w:rsid w:val="73FFEAE7"/>
    <w:rsid w:val="750837F0"/>
    <w:rsid w:val="764F62AB"/>
    <w:rsid w:val="765C45EC"/>
    <w:rsid w:val="768A7619"/>
    <w:rsid w:val="76E14979"/>
    <w:rsid w:val="77EA362A"/>
    <w:rsid w:val="7875383E"/>
    <w:rsid w:val="789697FC"/>
    <w:rsid w:val="796D60A4"/>
    <w:rsid w:val="79A031D5"/>
    <w:rsid w:val="7A1525F7"/>
    <w:rsid w:val="7A3E6CB6"/>
    <w:rsid w:val="7A680D2D"/>
    <w:rsid w:val="7B260559"/>
    <w:rsid w:val="7B420052"/>
    <w:rsid w:val="7B8377E3"/>
    <w:rsid w:val="7BB57188"/>
    <w:rsid w:val="7BD06A28"/>
    <w:rsid w:val="7C1E4CD7"/>
    <w:rsid w:val="7C3A7C0B"/>
    <w:rsid w:val="7C5248E4"/>
    <w:rsid w:val="7C566698"/>
    <w:rsid w:val="7F9B629B"/>
    <w:rsid w:val="7FA960B8"/>
    <w:rsid w:val="7FEFA495"/>
    <w:rsid w:val="B8FE2692"/>
    <w:rsid w:val="BF3FCFAD"/>
    <w:rsid w:val="BFFFCC5B"/>
    <w:rsid w:val="DBEFB27A"/>
    <w:rsid w:val="E37DE4AC"/>
    <w:rsid w:val="EBFFEFE3"/>
    <w:rsid w:val="EFFEF312"/>
    <w:rsid w:val="F73701CD"/>
    <w:rsid w:val="F79D7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770</Words>
  <Characters>4389</Characters>
  <Lines>36</Lines>
  <Paragraphs>10</Paragraphs>
  <TotalTime>6</TotalTime>
  <ScaleCrop>false</ScaleCrop>
  <LinksUpToDate>false</LinksUpToDate>
  <CharactersWithSpaces>5149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lenovo</cp:lastModifiedBy>
  <dcterms:modified xsi:type="dcterms:W3CDTF">2025-10-30T09:57:08Z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