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color w:val="000000"/>
          <w:sz w:val="44"/>
          <w:szCs w:val="44"/>
          <w:lang w:val="en-US" w:eastAsia="zh-CN"/>
        </w:rPr>
      </w:pPr>
      <w:bookmarkStart w:id="0" w:name="_GoBack"/>
      <w:r>
        <w:rPr>
          <w:rFonts w:hint="eastAsia" w:ascii="方正小标宋_GBK" w:hAnsi="方正小标宋_GBK" w:eastAsia="方正小标宋_GBK" w:cs="方正小标宋_GBK"/>
          <w:b/>
          <w:color w:val="000000"/>
          <w:sz w:val="44"/>
          <w:szCs w:val="44"/>
          <w:lang w:val="en-US" w:eastAsia="zh-CN"/>
        </w:rPr>
        <w:t>重庆市铜梁区人民政府南城街道办事处2021年法治政府建设工作报告</w:t>
      </w:r>
    </w:p>
    <w:p>
      <w:pPr>
        <w:ind w:firstLine="640" w:firstLineChars="200"/>
        <w:rPr>
          <w:rFonts w:hint="eastAsia" w:ascii="Times New Roman" w:hAnsi="Times New Roman" w:eastAsia="方正仿宋_GBK"/>
          <w:sz w:val="32"/>
          <w:szCs w:val="32"/>
          <w:lang w:eastAsia="zh-CN"/>
        </w:rPr>
      </w:pPr>
    </w:p>
    <w:p>
      <w:pPr>
        <w:ind w:firstLine="640" w:firstLineChars="200"/>
        <w:rPr>
          <w:rFonts w:hint="eastAsia" w:ascii="仿宋" w:hAnsi="仿宋" w:eastAsia="仿宋" w:cs="仿宋"/>
          <w:sz w:val="32"/>
          <w:szCs w:val="32"/>
          <w:lang w:val="en-US" w:eastAsia="zh-CN"/>
        </w:rPr>
      </w:pPr>
      <w:r>
        <w:rPr>
          <w:rFonts w:hint="eastAsia" w:ascii="Times New Roman" w:hAnsi="Times New Roman" w:eastAsia="方正仿宋_GBK"/>
          <w:sz w:val="32"/>
          <w:szCs w:val="32"/>
          <w:lang w:eastAsia="zh-CN"/>
        </w:rPr>
        <w:t>20</w:t>
      </w:r>
      <w:r>
        <w:rPr>
          <w:rFonts w:hint="eastAsia" w:ascii="Times New Roman" w:hAnsi="Times New Roman" w:eastAsia="方正仿宋_GBK"/>
          <w:sz w:val="32"/>
          <w:szCs w:val="32"/>
          <w:lang w:val="en-US" w:eastAsia="zh-CN"/>
        </w:rPr>
        <w:t>21年</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铜梁区人民政府</w:t>
      </w:r>
      <w:r>
        <w:rPr>
          <w:rFonts w:hint="eastAsia" w:ascii="Times New Roman" w:hAnsi="Times New Roman" w:eastAsia="方正仿宋_GBK" w:cs="Times New Roman"/>
          <w:sz w:val="32"/>
          <w:szCs w:val="32"/>
          <w:lang w:eastAsia="zh-CN"/>
        </w:rPr>
        <w:t>南城街道</w:t>
      </w:r>
      <w:r>
        <w:rPr>
          <w:rFonts w:ascii="Times New Roman" w:hAnsi="Times New Roman" w:eastAsia="方正仿宋_GBK" w:cs="Times New Roman"/>
          <w:sz w:val="32"/>
          <w:szCs w:val="32"/>
        </w:rPr>
        <w:t>法治政府建设工作</w:t>
      </w:r>
      <w:r>
        <w:rPr>
          <w:rFonts w:hint="eastAsia" w:ascii="Times New Roman" w:hAnsi="Times New Roman" w:eastAsia="方正仿宋_GBK" w:cs="Times New Roman"/>
          <w:sz w:val="32"/>
          <w:szCs w:val="32"/>
        </w:rPr>
        <w:t>在区委、区政府的正确领导下，</w:t>
      </w:r>
      <w:r>
        <w:rPr>
          <w:rFonts w:ascii="Times New Roman" w:hAnsi="Times New Roman" w:eastAsia="方正仿宋_GBK" w:cs="Times New Roman"/>
          <w:sz w:val="32"/>
          <w:szCs w:val="32"/>
        </w:rPr>
        <w:t>以习近平新时代中国特色社会主义思想为指导，深入贯彻党的十九大和十九届二中、三中、四中、五中全会精神，认真学习领会习近平总书记“七一”重要讲话精神，</w:t>
      </w:r>
      <w:r>
        <w:rPr>
          <w:rFonts w:hint="eastAsia" w:ascii="Times New Roman" w:hAnsi="Times New Roman" w:eastAsia="方正仿宋_GBK" w:cs="Times New Roman"/>
          <w:sz w:val="32"/>
          <w:szCs w:val="32"/>
          <w:lang w:eastAsia="zh-CN"/>
        </w:rPr>
        <w:t>按照</w:t>
      </w:r>
      <w:r>
        <w:rPr>
          <w:rFonts w:hint="eastAsia" w:ascii="Times New Roman" w:hAnsi="Times New Roman" w:eastAsia="方正仿宋_GBK" w:cs="Times New Roman"/>
          <w:sz w:val="32"/>
          <w:szCs w:val="32"/>
        </w:rPr>
        <w:t>重庆市铜梁区人民政府办公室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关于印发 20</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rPr>
        <w:t>年全区法治政府建设工作要点的通知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铜府办〔20</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47</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）文件</w:t>
      </w:r>
      <w:r>
        <w:rPr>
          <w:rFonts w:ascii="Times New Roman" w:hAnsi="Times New Roman" w:eastAsia="方正仿宋_GBK" w:cs="Times New Roman"/>
          <w:sz w:val="32"/>
          <w:szCs w:val="32"/>
        </w:rPr>
        <w:t>要求</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不断提高</w:t>
      </w:r>
      <w:r>
        <w:rPr>
          <w:rFonts w:hint="eastAsia" w:ascii="Times New Roman" w:hAnsi="Times New Roman" w:eastAsia="方正仿宋_GBK" w:cs="Times New Roman"/>
          <w:sz w:val="32"/>
          <w:szCs w:val="32"/>
          <w:lang w:eastAsia="zh-CN"/>
        </w:rPr>
        <w:t>街道</w:t>
      </w:r>
      <w:r>
        <w:rPr>
          <w:rFonts w:ascii="Times New Roman" w:hAnsi="Times New Roman" w:eastAsia="方正仿宋_GBK" w:cs="Times New Roman"/>
          <w:sz w:val="32"/>
          <w:szCs w:val="32"/>
        </w:rPr>
        <w:t>干部</w:t>
      </w:r>
      <w:r>
        <w:rPr>
          <w:rFonts w:hint="eastAsia" w:ascii="Times New Roman" w:hAnsi="Times New Roman" w:eastAsia="方正仿宋_GBK" w:cs="Times New Roman"/>
          <w:sz w:val="32"/>
          <w:szCs w:val="32"/>
        </w:rPr>
        <w:t>职工</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法治思维</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依法行政能力</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严格依法全面履行政府职能，坚持规范公正文明执法，积极推进政务公开和公共法律服务建设，切实</w:t>
      </w:r>
      <w:r>
        <w:rPr>
          <w:rFonts w:ascii="Times New Roman" w:hAnsi="Times New Roman" w:eastAsia="方正仿宋_GBK" w:cs="Times New Roman"/>
          <w:sz w:val="32"/>
          <w:szCs w:val="32"/>
        </w:rPr>
        <w:t>依法有效化解社会矛盾纠纷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lang w:eastAsia="zh-CN"/>
        </w:rPr>
        <w:t>街道</w:t>
      </w:r>
      <w:r>
        <w:rPr>
          <w:rFonts w:ascii="Times New Roman" w:hAnsi="Times New Roman" w:eastAsia="方正仿宋_GBK" w:cs="Times New Roman"/>
          <w:sz w:val="32"/>
          <w:szCs w:val="32"/>
        </w:rPr>
        <w:t>经济社会发展营造了良好法治环境</w:t>
      </w:r>
      <w:r>
        <w:rPr>
          <w:rFonts w:hint="eastAsia" w:ascii="Times New Roman" w:hAnsi="Times New Roman" w:eastAsia="方正仿宋_GBK" w:cs="Times New Roman"/>
          <w:sz w:val="32"/>
          <w:szCs w:val="32"/>
        </w:rPr>
        <w:t>，实现了社会各项事业的同步发展。现将工作情况报告如下</w:t>
      </w:r>
      <w:r>
        <w:rPr>
          <w:rFonts w:hint="eastAsia" w:ascii="仿宋" w:hAnsi="仿宋" w:eastAsia="仿宋" w:cs="仿宋"/>
          <w:b w:val="0"/>
          <w:i w:val="0"/>
          <w:caps w:val="0"/>
          <w:color w:val="auto"/>
          <w:spacing w:val="0"/>
          <w:sz w:val="32"/>
          <w:szCs w:val="32"/>
          <w:u w:val="none"/>
        </w:rPr>
        <w:t>：</w:t>
      </w:r>
    </w:p>
    <w:p>
      <w:pPr>
        <w:numPr>
          <w:ilvl w:val="0"/>
          <w:numId w:val="1"/>
        </w:numPr>
        <w:rPr>
          <w:rFonts w:hint="eastAsia" w:ascii="方正黑体_GBK" w:hAnsi="方正黑体_GBK" w:eastAsia="方正黑体_GBK" w:cs="方正黑体_GBK"/>
          <w:b/>
          <w:bCs w:val="0"/>
          <w:sz w:val="32"/>
          <w:szCs w:val="32"/>
          <w:lang w:eastAsia="zh-CN"/>
        </w:rPr>
      </w:pPr>
      <w:r>
        <w:rPr>
          <w:rFonts w:hint="eastAsia" w:ascii="方正黑体_GBK" w:hAnsi="方正黑体_GBK" w:eastAsia="方正黑体_GBK" w:cs="方正黑体_GBK"/>
          <w:b/>
          <w:bCs w:val="0"/>
          <w:sz w:val="32"/>
          <w:szCs w:val="32"/>
          <w:lang w:eastAsia="zh-CN"/>
        </w:rPr>
        <w:t>主要做法及成效</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加强法治队伍建设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一是加强教育培训。</w:t>
      </w:r>
      <w:r>
        <w:rPr>
          <w:rFonts w:hint="default" w:ascii="Times New Roman" w:hAnsi="Times New Roman" w:eastAsia="方正仿宋_GBK" w:cs="Times New Roman"/>
          <w:sz w:val="32"/>
          <w:szCs w:val="32"/>
          <w:lang w:val="en-US" w:eastAsia="zh-CN"/>
        </w:rPr>
        <w:t>街道始终把学习宣传贯彻习近平法治思想与党史学习教育紧密结合，及时传达法治政府建设相关会议精神，加强对习近平法治思想的宣传，强化科学理论武装。今年以来，共组织全体机关干部</w:t>
      </w:r>
      <w:r>
        <w:rPr>
          <w:rFonts w:hint="eastAsia" w:ascii="Times New Roman" w:hAnsi="Times New Roman" w:eastAsia="方正仿宋_GBK" w:cs="Times New Roman"/>
          <w:sz w:val="32"/>
          <w:szCs w:val="32"/>
          <w:lang w:val="en-US" w:eastAsia="zh-CN"/>
        </w:rPr>
        <w:t>学法6</w:t>
      </w:r>
      <w:r>
        <w:rPr>
          <w:rFonts w:hint="default" w:ascii="Times New Roman" w:hAnsi="Times New Roman" w:eastAsia="方正仿宋_GBK" w:cs="Times New Roman"/>
          <w:sz w:val="32"/>
          <w:szCs w:val="32"/>
          <w:lang w:val="en-US" w:eastAsia="zh-CN"/>
        </w:rPr>
        <w:t>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开展“三月法治宣传月”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“4.15”国家安全教育日、“6.26”国际禁毒日、</w:t>
      </w:r>
      <w:r>
        <w:rPr>
          <w:rFonts w:hint="eastAsia" w:ascii="Times New Roman" w:hAnsi="Times New Roman" w:eastAsia="方正仿宋_GBK" w:cs="Times New Roman"/>
          <w:sz w:val="32"/>
          <w:szCs w:val="32"/>
          <w:lang w:val="en-US" w:eastAsia="zh-CN"/>
        </w:rPr>
        <w:t>“12.4”国家宪法日、</w:t>
      </w:r>
      <w:r>
        <w:rPr>
          <w:rFonts w:hint="default" w:ascii="Times New Roman" w:hAnsi="Times New Roman" w:eastAsia="方正仿宋_GBK" w:cs="Times New Roman"/>
          <w:sz w:val="32"/>
          <w:szCs w:val="32"/>
          <w:lang w:val="en-US" w:eastAsia="zh-CN"/>
        </w:rPr>
        <w:t>“民法典与生活同行”等法治宣</w:t>
      </w:r>
      <w:r>
        <w:rPr>
          <w:rFonts w:hint="default" w:ascii="Times New Roman" w:hAnsi="Times New Roman" w:eastAsia="方正仿宋_GBK" w:cs="Times New Roman"/>
          <w:color w:val="auto"/>
          <w:sz w:val="32"/>
          <w:szCs w:val="32"/>
          <w:lang w:val="en-US" w:eastAsia="zh-CN"/>
        </w:rPr>
        <w:t>传活动</w:t>
      </w:r>
      <w:r>
        <w:rPr>
          <w:rFonts w:hint="eastAsia" w:ascii="Times New Roman" w:hAnsi="Times New Roman" w:eastAsia="方正仿宋_GBK" w:cs="Times New Roman"/>
          <w:color w:val="auto"/>
          <w:sz w:val="32"/>
          <w:szCs w:val="32"/>
          <w:lang w:val="en-US" w:eastAsia="zh-CN"/>
        </w:rPr>
        <w:t>25场</w:t>
      </w:r>
      <w:r>
        <w:rPr>
          <w:rFonts w:hint="default" w:ascii="Times New Roman" w:hAnsi="Times New Roman" w:eastAsia="方正仿宋_GBK" w:cs="Times New Roman"/>
          <w:color w:val="auto"/>
          <w:sz w:val="32"/>
          <w:szCs w:val="32"/>
          <w:lang w:val="en-US" w:eastAsia="zh-CN"/>
        </w:rPr>
        <w:t>次</w:t>
      </w:r>
      <w:r>
        <w:rPr>
          <w:rFonts w:hint="eastAsia" w:ascii="仿宋" w:hAnsi="仿宋" w:eastAsia="仿宋" w:cs="仿宋"/>
          <w:sz w:val="32"/>
          <w:szCs w:val="32"/>
        </w:rPr>
        <w:t>，受众达</w:t>
      </w:r>
      <w:r>
        <w:rPr>
          <w:rFonts w:hint="eastAsia" w:ascii="仿宋" w:hAnsi="仿宋" w:eastAsia="仿宋" w:cs="仿宋"/>
          <w:sz w:val="32"/>
          <w:szCs w:val="32"/>
          <w:lang w:val="en-US" w:eastAsia="zh-CN"/>
        </w:rPr>
        <w:t>12000</w:t>
      </w:r>
      <w:r>
        <w:rPr>
          <w:rFonts w:hint="eastAsia" w:ascii="仿宋" w:hAnsi="仿宋" w:eastAsia="仿宋" w:cs="仿宋"/>
          <w:sz w:val="32"/>
          <w:szCs w:val="32"/>
        </w:rPr>
        <w:t>余人次;开展各类法治讲座4场次，听课人数</w:t>
      </w:r>
      <w:r>
        <w:rPr>
          <w:rFonts w:hint="eastAsia" w:ascii="仿宋" w:hAnsi="仿宋" w:eastAsia="仿宋" w:cs="仿宋"/>
          <w:sz w:val="32"/>
          <w:szCs w:val="32"/>
          <w:lang w:val="en-US" w:eastAsia="zh-CN"/>
        </w:rPr>
        <w:t>10000</w:t>
      </w:r>
      <w:r>
        <w:rPr>
          <w:rFonts w:hint="eastAsia" w:ascii="仿宋" w:hAnsi="仿宋" w:eastAsia="仿宋" w:cs="仿宋"/>
          <w:sz w:val="32"/>
          <w:szCs w:val="32"/>
        </w:rPr>
        <w:t>余人次﹔发放各类普法资料1</w:t>
      </w:r>
      <w:r>
        <w:rPr>
          <w:rFonts w:hint="eastAsia" w:ascii="仿宋" w:hAnsi="仿宋" w:eastAsia="仿宋" w:cs="仿宋"/>
          <w:sz w:val="32"/>
          <w:szCs w:val="32"/>
          <w:lang w:val="en-US" w:eastAsia="zh-CN"/>
        </w:rPr>
        <w:t>30</w:t>
      </w:r>
      <w:r>
        <w:rPr>
          <w:rFonts w:hint="eastAsia" w:ascii="仿宋" w:hAnsi="仿宋" w:eastAsia="仿宋" w:cs="仿宋"/>
          <w:sz w:val="32"/>
          <w:szCs w:val="32"/>
        </w:rPr>
        <w:t>00余份，张贴法治宣传挂图32张;发送普法短信1200余条。二是强化综合考评。督促各部门、各单位结合自身工作内容完善并落实了执法责任制度和执法考评方法，严格执行“谁主办、谁负责;谁审核、谁负责;谁审批、谁负责”的执法责任制，使执法权限条规化，执法责任明晰化，执法程序公开化，加强部门之间联合执法，全面提高执法水平，合力推动法治政府建设。三是建立高效联动的执法队伍。以推进</w:t>
      </w:r>
      <w:r>
        <w:rPr>
          <w:rFonts w:hint="eastAsia" w:ascii="仿宋" w:hAnsi="仿宋" w:eastAsia="仿宋" w:cs="仿宋"/>
          <w:sz w:val="32"/>
          <w:szCs w:val="32"/>
          <w:lang w:val="en-US" w:eastAsia="zh-CN"/>
        </w:rPr>
        <w:t>南城街道</w:t>
      </w:r>
      <w:r>
        <w:rPr>
          <w:rFonts w:hint="eastAsia" w:ascii="仿宋" w:hAnsi="仿宋" w:eastAsia="仿宋" w:cs="仿宋"/>
          <w:sz w:val="32"/>
          <w:szCs w:val="32"/>
        </w:rPr>
        <w:t>管理网格精细化工作为契机，完善以派出所、</w:t>
      </w:r>
      <w:r>
        <w:rPr>
          <w:rFonts w:hint="eastAsia" w:ascii="仿宋" w:hAnsi="仿宋" w:eastAsia="仿宋" w:cs="仿宋"/>
          <w:sz w:val="32"/>
          <w:szCs w:val="32"/>
          <w:lang w:val="en-US" w:eastAsia="zh-CN"/>
        </w:rPr>
        <w:t>街道</w:t>
      </w:r>
      <w:r>
        <w:rPr>
          <w:rFonts w:hint="eastAsia" w:ascii="仿宋" w:hAnsi="仿宋" w:eastAsia="仿宋" w:cs="仿宋"/>
          <w:sz w:val="32"/>
          <w:szCs w:val="32"/>
        </w:rPr>
        <w:t>治安巡逻队及相关执法部门协调配合的执法体系。</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加强依法治理</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一是成立</w:t>
      </w:r>
      <w:r>
        <w:rPr>
          <w:rFonts w:hint="eastAsia" w:ascii="仿宋" w:hAnsi="仿宋" w:eastAsia="仿宋" w:cs="仿宋"/>
          <w:sz w:val="32"/>
          <w:szCs w:val="32"/>
          <w:lang w:val="en-US" w:eastAsia="zh-CN"/>
        </w:rPr>
        <w:t>南城街道</w:t>
      </w:r>
      <w:r>
        <w:rPr>
          <w:rFonts w:hint="default" w:ascii="仿宋" w:hAnsi="仿宋" w:eastAsia="仿宋" w:cs="仿宋"/>
          <w:sz w:val="32"/>
          <w:szCs w:val="32"/>
          <w:lang w:val="en-US" w:eastAsia="zh-CN"/>
        </w:rPr>
        <w:t>网格化管理领导工作小组，建立网格化服务管理模式。结合人口状况、地理位置便于服务等因素和信息采集工作统一，科学划分网格，整合多部门资源，组建网格管理员队伍，实现信息准确、及时、规范，人员统一管理使用，提高基层治理工作水平和成效。二是大力调处矛盾隐患。主动协调相关部门依法调解矛盾，继续落实“日排查、周研判、月分析”制度，全年共发生各类矛盾纠纷</w:t>
      </w:r>
      <w:r>
        <w:rPr>
          <w:rFonts w:hint="eastAsia" w:ascii="仿宋" w:hAnsi="仿宋" w:eastAsia="仿宋" w:cs="仿宋"/>
          <w:sz w:val="32"/>
          <w:szCs w:val="32"/>
          <w:lang w:val="en-US" w:eastAsia="zh-CN"/>
        </w:rPr>
        <w:t>545</w:t>
      </w:r>
      <w:r>
        <w:rPr>
          <w:rFonts w:hint="default" w:ascii="仿宋" w:hAnsi="仿宋" w:eastAsia="仿宋" w:cs="仿宋"/>
          <w:sz w:val="32"/>
          <w:szCs w:val="32"/>
          <w:lang w:val="en-US" w:eastAsia="zh-CN"/>
        </w:rPr>
        <w:t>宗，调解成功</w:t>
      </w:r>
      <w:r>
        <w:rPr>
          <w:rFonts w:hint="eastAsia" w:ascii="仿宋" w:hAnsi="仿宋" w:eastAsia="仿宋" w:cs="仿宋"/>
          <w:sz w:val="32"/>
          <w:szCs w:val="32"/>
          <w:lang w:val="en-US" w:eastAsia="zh-CN"/>
        </w:rPr>
        <w:t>544</w:t>
      </w:r>
      <w:r>
        <w:rPr>
          <w:rFonts w:hint="default" w:ascii="仿宋" w:hAnsi="仿宋" w:eastAsia="仿宋" w:cs="仿宋"/>
          <w:sz w:val="32"/>
          <w:szCs w:val="32"/>
          <w:lang w:val="en-US" w:eastAsia="zh-CN"/>
        </w:rPr>
        <w:t>宗，调解成功率为</w:t>
      </w:r>
      <w:r>
        <w:rPr>
          <w:rFonts w:hint="eastAsia" w:ascii="仿宋" w:hAnsi="仿宋" w:eastAsia="仿宋" w:cs="仿宋"/>
          <w:sz w:val="32"/>
          <w:szCs w:val="32"/>
          <w:lang w:val="en-US" w:eastAsia="zh-CN"/>
        </w:rPr>
        <w:t>99.9</w:t>
      </w:r>
      <w:r>
        <w:rPr>
          <w:rFonts w:hint="default" w:ascii="仿宋" w:hAnsi="仿宋" w:eastAsia="仿宋" w:cs="仿宋"/>
          <w:sz w:val="32"/>
          <w:szCs w:val="32"/>
          <w:lang w:val="en-US" w:eastAsia="zh-CN"/>
        </w:rPr>
        <w:t>%。不定期组织人员深入1</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个村（社区）指导和完善人民调解档案建设。村（社区）便民服务中心建设了“一站式”服务窗口，进一步方便群众办事。三是认真做好法律进村（社区）工作。按照市、</w:t>
      </w:r>
      <w:r>
        <w:rPr>
          <w:rFonts w:hint="eastAsia" w:ascii="仿宋" w:hAnsi="仿宋" w:eastAsia="仿宋" w:cs="仿宋"/>
          <w:sz w:val="32"/>
          <w:szCs w:val="32"/>
          <w:lang w:val="en-US" w:eastAsia="zh-CN"/>
        </w:rPr>
        <w:t>区</w:t>
      </w:r>
      <w:r>
        <w:rPr>
          <w:rFonts w:hint="default" w:ascii="仿宋" w:hAnsi="仿宋" w:eastAsia="仿宋" w:cs="仿宋"/>
          <w:sz w:val="32"/>
          <w:szCs w:val="32"/>
          <w:lang w:val="en-US" w:eastAsia="zh-CN"/>
        </w:rPr>
        <w:t>有关要求，认真总结各村（社区）开展律师服务工作情况，不断完善律师进村居的各项软硬件建设。由</w:t>
      </w:r>
      <w:r>
        <w:rPr>
          <w:rFonts w:hint="eastAsia" w:ascii="仿宋" w:hAnsi="仿宋" w:eastAsia="仿宋" w:cs="仿宋"/>
          <w:sz w:val="32"/>
          <w:szCs w:val="32"/>
          <w:lang w:val="en-US" w:eastAsia="zh-CN"/>
        </w:rPr>
        <w:t>街道</w:t>
      </w:r>
      <w:r>
        <w:rPr>
          <w:rFonts w:hint="default" w:ascii="仿宋" w:hAnsi="仿宋" w:eastAsia="仿宋" w:cs="仿宋"/>
          <w:sz w:val="32"/>
          <w:szCs w:val="32"/>
          <w:lang w:val="en-US" w:eastAsia="zh-CN"/>
        </w:rPr>
        <w:t>司法所组织律师事务所与1</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个村（社区）签订《</w:t>
      </w:r>
      <w:r>
        <w:rPr>
          <w:rFonts w:hint="eastAsia" w:ascii="仿宋" w:hAnsi="仿宋" w:eastAsia="仿宋" w:cs="仿宋"/>
          <w:sz w:val="32"/>
          <w:szCs w:val="32"/>
          <w:lang w:val="en-US" w:eastAsia="zh-CN"/>
        </w:rPr>
        <w:t>南城街道</w:t>
      </w:r>
      <w:r>
        <w:rPr>
          <w:rFonts w:hint="default" w:ascii="仿宋" w:hAnsi="仿宋" w:eastAsia="仿宋" w:cs="仿宋"/>
          <w:sz w:val="32"/>
          <w:szCs w:val="32"/>
          <w:lang w:val="en-US" w:eastAsia="zh-CN"/>
        </w:rPr>
        <w:t>（社区）法律顾问合同》，深入推进一村(社区）一法律顾问工作。</w:t>
      </w:r>
    </w:p>
    <w:p>
      <w:pPr>
        <w:numPr>
          <w:ilvl w:val="0"/>
          <w:numId w:val="2"/>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加强信息公开</w:t>
      </w:r>
    </w:p>
    <w:p>
      <w:pPr>
        <w:numPr>
          <w:ilvl w:val="0"/>
          <w:numId w:val="0"/>
        </w:numPr>
        <w:ind w:leftChars="0"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一是扩展信息公开途径</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由</w:t>
      </w:r>
      <w:r>
        <w:rPr>
          <w:rFonts w:hint="eastAsia" w:ascii="仿宋" w:hAnsi="仿宋" w:eastAsia="仿宋" w:cs="仿宋"/>
          <w:sz w:val="32"/>
          <w:szCs w:val="32"/>
          <w:lang w:val="en-US" w:eastAsia="zh-CN"/>
        </w:rPr>
        <w:t>街道</w:t>
      </w:r>
      <w:r>
        <w:rPr>
          <w:rFonts w:hint="default" w:ascii="仿宋" w:hAnsi="仿宋" w:eastAsia="仿宋" w:cs="仿宋"/>
          <w:sz w:val="32"/>
          <w:szCs w:val="32"/>
          <w:lang w:val="en-US" w:eastAsia="zh-CN"/>
        </w:rPr>
        <w:t>纪委和</w:t>
      </w:r>
      <w:r>
        <w:rPr>
          <w:rFonts w:hint="eastAsia" w:ascii="仿宋" w:hAnsi="仿宋" w:eastAsia="仿宋" w:cs="仿宋"/>
          <w:sz w:val="32"/>
          <w:szCs w:val="32"/>
          <w:lang w:val="en-US" w:eastAsia="zh-CN"/>
        </w:rPr>
        <w:t>党政</w:t>
      </w:r>
      <w:r>
        <w:rPr>
          <w:rFonts w:hint="default" w:ascii="仿宋" w:hAnsi="仿宋" w:eastAsia="仿宋" w:cs="仿宋"/>
          <w:sz w:val="32"/>
          <w:szCs w:val="32"/>
          <w:lang w:val="en-US" w:eastAsia="zh-CN"/>
        </w:rPr>
        <w:t>办加强统筹协调各部门、单位政务公开，充分利用政府网站、群工系统、政务公开栏等渠道，依法及时公开政务信息，丰富信息公开平台内容。二是完善政务公开内容。按照县信息公开工作的要求，完善政府信息公开工作考核、社会评议、年度报告、责任追究等制度，依法按时按量向社会公开政务信息。同时，对群众提出的政府信息公开申请，严格按照相关规定进行受理，实现对社会公众申请公开政府信息的答复率和答复及时率均达100%。三是多渠道接受监督。一方面按照规定依法向人大报告工作，自觉接受监督，配合人大组织的询问、质询和执法检查。另一方面，加强信息反馈，设置举报电话和公开信箱，畅通举报投诉渠道，方便社会和群众监督，对人民群众检举、新闻媒体反映的问题，认真调查核实，依法进行处理。四是加强行政问责。完善执法台帐登记制度，落实“一岗双责”和“谁主管﹐谁负责”岗位责任制，要求规范执法、依法执法。定期对行政执法情况进行跟踪检查，针对出现的问题，制定配套检讨问责机制，形成了外有压力、内有动力的监督制约机制，使行政执法工作走上制度化、规范化的轨道。</w:t>
      </w:r>
      <w:r>
        <w:rPr>
          <w:rFonts w:hint="default" w:ascii="Times New Roman" w:hAnsi="Times New Roman" w:eastAsia="方正仿宋_GBK" w:cs="Times New Roman"/>
          <w:sz w:val="32"/>
          <w:szCs w:val="32"/>
          <w:lang w:val="en-US" w:eastAsia="zh-CN"/>
        </w:rPr>
        <w:t>南城街道共有行政执法人员</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名，全部均通过执法资格考试取得行政执法证件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共配备有执法记录仪</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台，保障了现场执法全过程记录，提高了执法透明度。。</w:t>
      </w:r>
    </w:p>
    <w:p>
      <w:pPr>
        <w:numPr>
          <w:ilvl w:val="0"/>
          <w:numId w:val="2"/>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建立健全机制</w:t>
      </w:r>
      <w:r>
        <w:rPr>
          <w:rFonts w:hint="eastAsia" w:ascii="方正楷体_GBK" w:hAnsi="方正楷体_GBK" w:eastAsia="方正楷体_GBK" w:cs="方正楷体_GBK"/>
          <w:b w:val="0"/>
          <w:bCs/>
          <w:sz w:val="32"/>
          <w:szCs w:val="32"/>
        </w:rPr>
        <w:t>。</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建立健全重大行政决策社会公示和社会听证制。与群众利益密切相关的重大行政决策，必须透明公开，通过公示栏、村民大会等，让群众知晓。二是建立健全法律顾问制度。聘请重庆市合纵律师事务所为南城街道办事处的法律顾问团，参与街道重大决策、重要政策等前置审核和合法性审查，降低行政决策风险。</w:t>
      </w:r>
    </w:p>
    <w:p>
      <w:pPr>
        <w:pStyle w:val="2"/>
        <w:numPr>
          <w:ilvl w:val="0"/>
          <w:numId w:val="0"/>
        </w:numPr>
        <w:ind w:leftChars="0" w:right="210" w:rightChars="100"/>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二、存在问题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今</w:t>
      </w:r>
      <w:r>
        <w:rPr>
          <w:rFonts w:hint="default" w:ascii="Times New Roman" w:hAnsi="Times New Roman" w:eastAsia="方正仿宋_GBK" w:cs="Times New Roman"/>
          <w:sz w:val="32"/>
          <w:szCs w:val="32"/>
          <w:lang w:val="en-US" w:eastAsia="zh-CN"/>
        </w:rPr>
        <w:t>年来，街道的依法行政工作取得了一定的成效，但距上级和人民群众的要求，还有一定的差距</w:t>
      </w:r>
      <w:r>
        <w:rPr>
          <w:rFonts w:hint="eastAsia" w:ascii="Times New Roman" w:hAnsi="Times New Roman" w:eastAsia="方正仿宋_GBK" w:cs="Times New Roman"/>
          <w:sz w:val="32"/>
          <w:szCs w:val="32"/>
          <w:lang w:val="en-US" w:eastAsia="zh-CN"/>
        </w:rPr>
        <w:t>：一是依法行政基层基础有待加强，个别干部职工依法行政意识还有待提升；二是行政执法制度不够细化，监督管理工作不够完善；三是普法宣传力度、覆盖面仍需加强。</w:t>
      </w:r>
    </w:p>
    <w:p>
      <w:pPr>
        <w:pStyle w:val="2"/>
        <w:numPr>
          <w:ilvl w:val="0"/>
          <w:numId w:val="0"/>
        </w:numPr>
        <w:ind w:leftChars="0" w:right="210" w:rightChars="100"/>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三、下步工作打算</w:t>
      </w:r>
    </w:p>
    <w:p>
      <w:pPr>
        <w:pStyle w:val="2"/>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是不断强化执法培训。通过网络上传学习内容、举办行政执法业务培训班、典型案例评审、开展研讨等形式，加强对行政执法人员的专业法律知识、法律的综合运用等实践操作层面的培训，夯实依法行政的基础。</w:t>
      </w:r>
    </w:p>
    <w:p>
      <w:pPr>
        <w:pStyle w:val="2"/>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二是扎实推进普法工作。协调司法</w:t>
      </w:r>
      <w:r>
        <w:rPr>
          <w:rFonts w:hint="eastAsia" w:ascii="Times New Roman" w:hAnsi="Times New Roman" w:eastAsia="方正仿宋_GBK" w:cs="Times New Roman"/>
          <w:sz w:val="32"/>
          <w:szCs w:val="32"/>
          <w:lang w:val="en-US" w:eastAsia="zh-CN"/>
        </w:rPr>
        <w:t>所</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平安办</w:t>
      </w:r>
      <w:r>
        <w:rPr>
          <w:rFonts w:hint="default" w:ascii="Times New Roman" w:hAnsi="Times New Roman" w:eastAsia="方正仿宋_GBK" w:cs="Times New Roman"/>
          <w:sz w:val="32"/>
          <w:szCs w:val="32"/>
          <w:lang w:val="en-US" w:eastAsia="zh-CN"/>
        </w:rPr>
        <w:t>等部门进一步落实普法工作计划，</w:t>
      </w:r>
      <w:r>
        <w:rPr>
          <w:rFonts w:hint="eastAsia"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lang w:val="en-US" w:eastAsia="zh-CN"/>
        </w:rPr>
        <w:t>充分利用辖区律师资源，定期组织居民参加法律知识讲座，提升群众法律意识。</w:t>
      </w:r>
    </w:p>
    <w:p>
      <w:pPr>
        <w:pStyle w:val="2"/>
        <w:numPr>
          <w:ilvl w:val="0"/>
          <w:numId w:val="0"/>
        </w:numPr>
        <w:ind w:right="210" w:rightChars="100" w:firstLine="640" w:firstLineChars="200"/>
        <w:rPr>
          <w:rFonts w:hint="default"/>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是进一步完善重大行政决策合法性审查机制，坚持重大问题集体决策，将社会参与、专家论证和政府决策真正落到实处。</w:t>
      </w:r>
    </w:p>
    <w:p>
      <w:pPr>
        <w:numPr>
          <w:ilvl w:val="0"/>
          <w:numId w:val="0"/>
        </w:numPr>
        <w:rPr>
          <w:rFonts w:hint="default" w:ascii="仿宋" w:hAnsi="仿宋" w:eastAsia="仿宋" w:cs="仿宋"/>
          <w:sz w:val="32"/>
          <w:szCs w:val="32"/>
          <w:lang w:val="en-US" w:eastAsia="zh-CN"/>
        </w:rPr>
      </w:pPr>
    </w:p>
    <w:p>
      <w:pPr>
        <w:rPr>
          <w:rFonts w:hint="eastAsia" w:ascii="仿宋" w:hAnsi="仿宋" w:eastAsia="仿宋" w:cs="仿宋"/>
          <w:sz w:val="32"/>
          <w:szCs w:val="32"/>
        </w:rPr>
      </w:pPr>
    </w:p>
    <w:p/>
    <w:p>
      <w:pPr>
        <w:pStyle w:val="2"/>
        <w:numPr>
          <w:ilvl w:val="0"/>
          <w:numId w:val="0"/>
        </w:numPr>
        <w:ind w:right="210" w:rightChars="100" w:firstLine="640" w:firstLineChars="200"/>
        <w:rPr>
          <w:rFonts w:hint="default" w:ascii="Times New Roman" w:hAnsi="Times New Roman" w:eastAsia="方正仿宋_GBK" w:cs="Times New Roman"/>
          <w:sz w:val="32"/>
          <w:szCs w:val="32"/>
          <w:lang w:val="en-US" w:eastAsia="zh-CN"/>
        </w:rPr>
      </w:pPr>
    </w:p>
    <w:p>
      <w:pPr>
        <w:pStyle w:val="2"/>
        <w:numPr>
          <w:ilvl w:val="0"/>
          <w:numId w:val="0"/>
        </w:numPr>
        <w:ind w:right="210" w:rightChars="100" w:firstLine="2560" w:firstLineChars="8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重庆市铜梁区人民政府南城街道办事处</w:t>
      </w:r>
    </w:p>
    <w:p>
      <w:pPr>
        <w:pStyle w:val="2"/>
        <w:numPr>
          <w:ilvl w:val="0"/>
          <w:numId w:val="0"/>
        </w:numPr>
        <w:ind w:right="210" w:rightChars="100" w:firstLine="3840" w:firstLineChars="1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2021年12月2</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C3502"/>
    <w:multiLevelType w:val="singleLevel"/>
    <w:tmpl w:val="142C3502"/>
    <w:lvl w:ilvl="0" w:tentative="0">
      <w:start w:val="2"/>
      <w:numFmt w:val="chineseCounting"/>
      <w:suff w:val="nothing"/>
      <w:lvlText w:val="（%1）"/>
      <w:lvlJc w:val="left"/>
      <w:rPr>
        <w:rFonts w:hint="eastAsia"/>
      </w:rPr>
    </w:lvl>
  </w:abstractNum>
  <w:abstractNum w:abstractNumId="1">
    <w:nsid w:val="1B308C3A"/>
    <w:multiLevelType w:val="singleLevel"/>
    <w:tmpl w:val="1B308C3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01148"/>
    <w:rsid w:val="03DE09D8"/>
    <w:rsid w:val="04B21EEA"/>
    <w:rsid w:val="051D23F6"/>
    <w:rsid w:val="06333EC6"/>
    <w:rsid w:val="08875F0E"/>
    <w:rsid w:val="0B411B28"/>
    <w:rsid w:val="0C2A7893"/>
    <w:rsid w:val="0F0E1209"/>
    <w:rsid w:val="0FF66795"/>
    <w:rsid w:val="106B7F5E"/>
    <w:rsid w:val="111805C4"/>
    <w:rsid w:val="111B50F8"/>
    <w:rsid w:val="11AF5B2B"/>
    <w:rsid w:val="135342AB"/>
    <w:rsid w:val="142F7EA4"/>
    <w:rsid w:val="159225B6"/>
    <w:rsid w:val="16536342"/>
    <w:rsid w:val="18171E49"/>
    <w:rsid w:val="1A436CB9"/>
    <w:rsid w:val="1B3B7A89"/>
    <w:rsid w:val="1CA54932"/>
    <w:rsid w:val="1E89510B"/>
    <w:rsid w:val="20A144C9"/>
    <w:rsid w:val="20A44F24"/>
    <w:rsid w:val="23CF7618"/>
    <w:rsid w:val="24A35879"/>
    <w:rsid w:val="24E71548"/>
    <w:rsid w:val="292E71E1"/>
    <w:rsid w:val="29365B82"/>
    <w:rsid w:val="29417CEF"/>
    <w:rsid w:val="29857532"/>
    <w:rsid w:val="29B778E4"/>
    <w:rsid w:val="29EC12F6"/>
    <w:rsid w:val="2A062092"/>
    <w:rsid w:val="2DA47030"/>
    <w:rsid w:val="2EA44232"/>
    <w:rsid w:val="2EEC465B"/>
    <w:rsid w:val="307A2DF9"/>
    <w:rsid w:val="33D95345"/>
    <w:rsid w:val="350C153A"/>
    <w:rsid w:val="36E64ACD"/>
    <w:rsid w:val="37AA6123"/>
    <w:rsid w:val="3A333054"/>
    <w:rsid w:val="3B46660A"/>
    <w:rsid w:val="3B4B376B"/>
    <w:rsid w:val="3C1D2B26"/>
    <w:rsid w:val="3C44235C"/>
    <w:rsid w:val="3DEE2627"/>
    <w:rsid w:val="40195CC0"/>
    <w:rsid w:val="41643F14"/>
    <w:rsid w:val="41B127CF"/>
    <w:rsid w:val="428041E7"/>
    <w:rsid w:val="44FC69EE"/>
    <w:rsid w:val="46781E06"/>
    <w:rsid w:val="47212DB9"/>
    <w:rsid w:val="47DC69CA"/>
    <w:rsid w:val="486E0FF8"/>
    <w:rsid w:val="487761EE"/>
    <w:rsid w:val="49151554"/>
    <w:rsid w:val="49414FAF"/>
    <w:rsid w:val="49511AFC"/>
    <w:rsid w:val="4957390A"/>
    <w:rsid w:val="4A074B78"/>
    <w:rsid w:val="4ADB3D9A"/>
    <w:rsid w:val="4B131D6B"/>
    <w:rsid w:val="4B40232C"/>
    <w:rsid w:val="4BED01BE"/>
    <w:rsid w:val="4CB849D9"/>
    <w:rsid w:val="4CD45F3D"/>
    <w:rsid w:val="4E7F0ADA"/>
    <w:rsid w:val="4F324E75"/>
    <w:rsid w:val="4F8C0D22"/>
    <w:rsid w:val="506367DE"/>
    <w:rsid w:val="50EA07D0"/>
    <w:rsid w:val="511B6475"/>
    <w:rsid w:val="51331AC4"/>
    <w:rsid w:val="51C1298E"/>
    <w:rsid w:val="52D1235A"/>
    <w:rsid w:val="54565EF5"/>
    <w:rsid w:val="55B048E4"/>
    <w:rsid w:val="55CA08F7"/>
    <w:rsid w:val="571845FB"/>
    <w:rsid w:val="580730F0"/>
    <w:rsid w:val="583423D2"/>
    <w:rsid w:val="58911966"/>
    <w:rsid w:val="5992111C"/>
    <w:rsid w:val="599E0266"/>
    <w:rsid w:val="5BAA1813"/>
    <w:rsid w:val="5C45278B"/>
    <w:rsid w:val="5CCE2280"/>
    <w:rsid w:val="5D3D6BA5"/>
    <w:rsid w:val="5DCC2E65"/>
    <w:rsid w:val="5DF46661"/>
    <w:rsid w:val="5E487EA9"/>
    <w:rsid w:val="5E5D0E1E"/>
    <w:rsid w:val="5F47342C"/>
    <w:rsid w:val="604A166F"/>
    <w:rsid w:val="609C01A5"/>
    <w:rsid w:val="61792F7C"/>
    <w:rsid w:val="61846CC1"/>
    <w:rsid w:val="62825628"/>
    <w:rsid w:val="631A436F"/>
    <w:rsid w:val="634E4E01"/>
    <w:rsid w:val="648C6151"/>
    <w:rsid w:val="66BB6F85"/>
    <w:rsid w:val="67483E67"/>
    <w:rsid w:val="680046C8"/>
    <w:rsid w:val="68BA6890"/>
    <w:rsid w:val="69B54F9B"/>
    <w:rsid w:val="6A7F6B7D"/>
    <w:rsid w:val="6B32636C"/>
    <w:rsid w:val="6C7E0C55"/>
    <w:rsid w:val="6E9E57E8"/>
    <w:rsid w:val="70613CCB"/>
    <w:rsid w:val="70866BAA"/>
    <w:rsid w:val="70BF3796"/>
    <w:rsid w:val="70E110F4"/>
    <w:rsid w:val="710B4556"/>
    <w:rsid w:val="72F36B36"/>
    <w:rsid w:val="732403E7"/>
    <w:rsid w:val="739364A4"/>
    <w:rsid w:val="74DA2CEC"/>
    <w:rsid w:val="75417DEF"/>
    <w:rsid w:val="76E25356"/>
    <w:rsid w:val="7A3E0620"/>
    <w:rsid w:val="7AAD3E8C"/>
    <w:rsid w:val="7B9A7E5F"/>
    <w:rsid w:val="7C8F67AF"/>
    <w:rsid w:val="7D8F58DB"/>
    <w:rsid w:val="7EB81CB2"/>
    <w:rsid w:val="7F08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rPr>
      <w:rFonts w:ascii="Times New Roman" w:hAnsi="Times New Roman" w:eastAsia="仿宋_GB2312"/>
      <w:sz w:val="32"/>
      <w:szCs w:val="20"/>
    </w:rPr>
  </w:style>
  <w:style w:type="paragraph" w:customStyle="1" w:styleId="3">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7">
    <w:name w:val="tit19"/>
    <w:basedOn w:val="1"/>
    <w:qFormat/>
    <w:uiPriority w:val="0"/>
    <w:pPr>
      <w:spacing w:before="390" w:beforeAutospacing="0"/>
      <w:jc w:val="left"/>
    </w:pPr>
    <w:rPr>
      <w:color w:val="333333"/>
      <w:kern w:val="0"/>
      <w:sz w:val="30"/>
      <w:szCs w:val="3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2021-12-20T06:56:00Z</dcterms:created>
  <dc:creator>admin</dc:creator>
  <cp:lastModifiedBy>Administrator</cp:lastModifiedBy>
  <dcterms:modified xsi:type="dcterms:W3CDTF">2022-03-11T07:26:38Z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