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57027">
      <w:pPr>
        <w:jc w:val="center"/>
        <w:rPr>
          <w:rFonts w:ascii="宋体" w:hAnsi="宋体"/>
          <w:b/>
          <w:sz w:val="44"/>
          <w:szCs w:val="44"/>
        </w:rPr>
      </w:pPr>
      <w:bookmarkStart w:id="0" w:name="_Toc287620665"/>
      <w:bookmarkStart w:id="738" w:name="_GoBack"/>
      <w:bookmarkEnd w:id="738"/>
    </w:p>
    <w:p w14:paraId="008B597B">
      <w:pPr>
        <w:autoSpaceDE w:val="0"/>
        <w:autoSpaceDN w:val="0"/>
        <w:adjustRightInd w:val="0"/>
        <w:snapToGrid w:val="0"/>
        <w:spacing w:line="360" w:lineRule="auto"/>
        <w:jc w:val="center"/>
        <w:rPr>
          <w:rFonts w:ascii="宋体" w:hAnsi="宋体"/>
          <w:kern w:val="0"/>
          <w:sz w:val="20"/>
          <w:szCs w:val="20"/>
        </w:rPr>
      </w:pPr>
      <w:r>
        <w:rPr>
          <w:rFonts w:hint="eastAsia" w:ascii="宋体" w:hAnsi="宋体"/>
          <w:kern w:val="0"/>
          <w:sz w:val="36"/>
          <w:szCs w:val="36"/>
          <w:u w:val="single"/>
          <w:lang w:eastAsia="zh-CN"/>
        </w:rPr>
        <w:t>蒲吕街道人和村中药材烘干加工厂房设施建设项目</w:t>
      </w:r>
    </w:p>
    <w:p w14:paraId="266C4724">
      <w:pPr>
        <w:autoSpaceDE w:val="0"/>
        <w:autoSpaceDN w:val="0"/>
        <w:adjustRightInd w:val="0"/>
        <w:snapToGrid w:val="0"/>
        <w:spacing w:line="360" w:lineRule="auto"/>
        <w:jc w:val="left"/>
        <w:rPr>
          <w:rFonts w:ascii="宋体" w:hAnsi="宋体"/>
          <w:kern w:val="0"/>
          <w:sz w:val="20"/>
          <w:szCs w:val="20"/>
        </w:rPr>
      </w:pPr>
    </w:p>
    <w:p w14:paraId="44B5B54C">
      <w:pPr>
        <w:autoSpaceDE w:val="0"/>
        <w:autoSpaceDN w:val="0"/>
        <w:adjustRightInd w:val="0"/>
        <w:snapToGrid w:val="0"/>
        <w:spacing w:line="360" w:lineRule="auto"/>
        <w:jc w:val="left"/>
        <w:rPr>
          <w:rFonts w:ascii="宋体" w:hAnsi="宋体"/>
          <w:kern w:val="0"/>
          <w:sz w:val="20"/>
          <w:szCs w:val="20"/>
        </w:rPr>
      </w:pPr>
    </w:p>
    <w:p w14:paraId="4B7ECB48">
      <w:pPr>
        <w:autoSpaceDE w:val="0"/>
        <w:autoSpaceDN w:val="0"/>
        <w:adjustRightInd w:val="0"/>
        <w:snapToGrid w:val="0"/>
        <w:spacing w:line="360" w:lineRule="auto"/>
        <w:jc w:val="left"/>
        <w:rPr>
          <w:rFonts w:ascii="宋体" w:hAnsi="宋体"/>
          <w:kern w:val="0"/>
          <w:sz w:val="20"/>
          <w:szCs w:val="20"/>
        </w:rPr>
      </w:pPr>
    </w:p>
    <w:p w14:paraId="3E7ADE38">
      <w:pPr>
        <w:pStyle w:val="2"/>
        <w:rPr>
          <w:rFonts w:ascii="宋体" w:hAnsi="宋体"/>
          <w:kern w:val="0"/>
          <w:sz w:val="20"/>
          <w:szCs w:val="20"/>
        </w:rPr>
      </w:pPr>
    </w:p>
    <w:p w14:paraId="24A1D8EE"/>
    <w:p w14:paraId="4D53B5EC">
      <w:pPr>
        <w:autoSpaceDE w:val="0"/>
        <w:autoSpaceDN w:val="0"/>
        <w:adjustRightInd w:val="0"/>
        <w:snapToGrid w:val="0"/>
        <w:spacing w:line="360" w:lineRule="auto"/>
        <w:jc w:val="left"/>
        <w:rPr>
          <w:rFonts w:ascii="宋体" w:hAnsi="宋体"/>
          <w:kern w:val="0"/>
          <w:sz w:val="20"/>
          <w:szCs w:val="20"/>
        </w:rPr>
      </w:pPr>
    </w:p>
    <w:p w14:paraId="4CDCA8BA">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竞争性比选</w:t>
      </w:r>
      <w:r>
        <w:rPr>
          <w:rFonts w:ascii="宋体" w:hAnsi="宋体"/>
          <w:kern w:val="0"/>
          <w:sz w:val="72"/>
          <w:szCs w:val="72"/>
        </w:rPr>
        <w:t>文件</w:t>
      </w:r>
    </w:p>
    <w:p w14:paraId="0FD90273">
      <w:pPr>
        <w:autoSpaceDE w:val="0"/>
        <w:autoSpaceDN w:val="0"/>
        <w:adjustRightInd w:val="0"/>
        <w:snapToGrid w:val="0"/>
        <w:spacing w:line="360" w:lineRule="auto"/>
        <w:jc w:val="left"/>
        <w:rPr>
          <w:rFonts w:ascii="宋体" w:hAnsi="宋体"/>
          <w:kern w:val="0"/>
          <w:sz w:val="10"/>
          <w:szCs w:val="10"/>
        </w:rPr>
      </w:pPr>
    </w:p>
    <w:p w14:paraId="6622DA55">
      <w:pPr>
        <w:autoSpaceDE w:val="0"/>
        <w:autoSpaceDN w:val="0"/>
        <w:adjustRightInd w:val="0"/>
        <w:snapToGrid w:val="0"/>
        <w:spacing w:line="360" w:lineRule="auto"/>
        <w:jc w:val="left"/>
        <w:rPr>
          <w:rFonts w:ascii="宋体" w:hAnsi="宋体"/>
          <w:kern w:val="0"/>
          <w:sz w:val="20"/>
          <w:szCs w:val="20"/>
        </w:rPr>
      </w:pPr>
    </w:p>
    <w:p w14:paraId="4C9E0F27">
      <w:pPr>
        <w:autoSpaceDE w:val="0"/>
        <w:autoSpaceDN w:val="0"/>
        <w:adjustRightInd w:val="0"/>
        <w:snapToGrid w:val="0"/>
        <w:spacing w:line="360" w:lineRule="auto"/>
        <w:jc w:val="left"/>
        <w:rPr>
          <w:rFonts w:ascii="宋体" w:hAnsi="宋体"/>
          <w:kern w:val="0"/>
          <w:sz w:val="20"/>
          <w:szCs w:val="20"/>
        </w:rPr>
      </w:pPr>
    </w:p>
    <w:p w14:paraId="49E706A0">
      <w:pPr>
        <w:autoSpaceDE w:val="0"/>
        <w:autoSpaceDN w:val="0"/>
        <w:adjustRightInd w:val="0"/>
        <w:snapToGrid w:val="0"/>
        <w:spacing w:line="360" w:lineRule="auto"/>
        <w:jc w:val="left"/>
        <w:rPr>
          <w:rFonts w:ascii="宋体" w:hAnsi="宋体"/>
          <w:kern w:val="0"/>
          <w:sz w:val="20"/>
          <w:szCs w:val="20"/>
        </w:rPr>
      </w:pPr>
    </w:p>
    <w:p w14:paraId="7042D2BF">
      <w:pPr>
        <w:autoSpaceDE w:val="0"/>
        <w:autoSpaceDN w:val="0"/>
        <w:adjustRightInd w:val="0"/>
        <w:snapToGrid w:val="0"/>
        <w:spacing w:line="360" w:lineRule="auto"/>
        <w:jc w:val="left"/>
        <w:rPr>
          <w:rFonts w:ascii="宋体" w:hAnsi="宋体"/>
          <w:kern w:val="0"/>
          <w:sz w:val="20"/>
          <w:szCs w:val="20"/>
        </w:rPr>
      </w:pPr>
    </w:p>
    <w:p w14:paraId="4CB3E3DE">
      <w:pPr>
        <w:autoSpaceDE w:val="0"/>
        <w:autoSpaceDN w:val="0"/>
        <w:adjustRightInd w:val="0"/>
        <w:snapToGrid w:val="0"/>
        <w:spacing w:line="360" w:lineRule="auto"/>
        <w:jc w:val="left"/>
        <w:rPr>
          <w:rFonts w:ascii="宋体" w:hAnsi="宋体"/>
          <w:kern w:val="0"/>
          <w:sz w:val="20"/>
          <w:szCs w:val="20"/>
        </w:rPr>
      </w:pPr>
    </w:p>
    <w:p w14:paraId="0FE29BE9">
      <w:pPr>
        <w:autoSpaceDE w:val="0"/>
        <w:autoSpaceDN w:val="0"/>
        <w:adjustRightInd w:val="0"/>
        <w:snapToGrid w:val="0"/>
        <w:spacing w:line="360" w:lineRule="auto"/>
        <w:jc w:val="left"/>
        <w:rPr>
          <w:rFonts w:ascii="宋体" w:hAnsi="宋体"/>
          <w:kern w:val="0"/>
          <w:sz w:val="20"/>
          <w:szCs w:val="20"/>
        </w:rPr>
      </w:pPr>
    </w:p>
    <w:p w14:paraId="76B28DBB">
      <w:pPr>
        <w:autoSpaceDE w:val="0"/>
        <w:autoSpaceDN w:val="0"/>
        <w:adjustRightInd w:val="0"/>
        <w:snapToGrid w:val="0"/>
        <w:spacing w:line="360" w:lineRule="auto"/>
        <w:jc w:val="left"/>
        <w:rPr>
          <w:rFonts w:ascii="宋体" w:hAnsi="宋体"/>
          <w:kern w:val="0"/>
          <w:sz w:val="20"/>
          <w:szCs w:val="20"/>
        </w:rPr>
      </w:pPr>
    </w:p>
    <w:p w14:paraId="0B16C902">
      <w:pPr>
        <w:autoSpaceDE w:val="0"/>
        <w:autoSpaceDN w:val="0"/>
        <w:adjustRightInd w:val="0"/>
        <w:snapToGrid w:val="0"/>
        <w:spacing w:line="360" w:lineRule="auto"/>
        <w:rPr>
          <w:rFonts w:ascii="宋体" w:hAnsi="宋体"/>
          <w:kern w:val="0"/>
          <w:sz w:val="20"/>
          <w:szCs w:val="20"/>
        </w:rPr>
      </w:pPr>
    </w:p>
    <w:p w14:paraId="34BB420F">
      <w:pPr>
        <w:autoSpaceDE w:val="0"/>
        <w:autoSpaceDN w:val="0"/>
        <w:adjustRightInd w:val="0"/>
        <w:snapToGrid w:val="0"/>
        <w:spacing w:line="360" w:lineRule="auto"/>
        <w:rPr>
          <w:rFonts w:ascii="宋体" w:hAnsi="宋体"/>
          <w:kern w:val="0"/>
          <w:sz w:val="20"/>
          <w:szCs w:val="20"/>
        </w:rPr>
      </w:pPr>
    </w:p>
    <w:p w14:paraId="669102E0">
      <w:pPr>
        <w:autoSpaceDE w:val="0"/>
        <w:autoSpaceDN w:val="0"/>
        <w:adjustRightInd w:val="0"/>
        <w:snapToGrid w:val="0"/>
        <w:spacing w:line="360" w:lineRule="auto"/>
        <w:rPr>
          <w:rFonts w:ascii="宋体" w:hAnsi="宋体"/>
          <w:kern w:val="0"/>
          <w:sz w:val="20"/>
          <w:szCs w:val="20"/>
        </w:rPr>
      </w:pPr>
    </w:p>
    <w:p w14:paraId="2E16C97E">
      <w:pPr>
        <w:tabs>
          <w:tab w:val="left" w:pos="6219"/>
        </w:tabs>
        <w:autoSpaceDE w:val="0"/>
        <w:autoSpaceDN w:val="0"/>
        <w:adjustRightInd w:val="0"/>
        <w:snapToGrid w:val="0"/>
        <w:spacing w:line="360" w:lineRule="auto"/>
        <w:ind w:firstLine="556" w:firstLineChars="200"/>
        <w:jc w:val="both"/>
        <w:rPr>
          <w:rFonts w:hint="eastAsia" w:ascii="宋体" w:hAnsi="宋体"/>
          <w:kern w:val="0"/>
          <w:sz w:val="28"/>
          <w:szCs w:val="28"/>
          <w:u w:val="single"/>
          <w:lang w:eastAsia="zh-CN"/>
        </w:rPr>
      </w:pPr>
      <w:r>
        <w:rPr>
          <w:rFonts w:hint="eastAsia" w:ascii="宋体" w:hAnsi="宋体"/>
          <w:b/>
          <w:w w:val="99"/>
          <w:kern w:val="0"/>
          <w:sz w:val="28"/>
          <w:szCs w:val="28"/>
          <w:lang w:eastAsia="zh-CN"/>
        </w:rPr>
        <w:t>比选</w:t>
      </w:r>
      <w:r>
        <w:rPr>
          <w:rFonts w:ascii="宋体" w:hAnsi="宋体"/>
          <w:b/>
          <w:w w:val="99"/>
          <w:kern w:val="0"/>
          <w:sz w:val="28"/>
          <w:szCs w:val="28"/>
        </w:rPr>
        <w:t>人：</w:t>
      </w:r>
      <w:r>
        <w:rPr>
          <w:rFonts w:hint="eastAsia" w:ascii="宋体" w:hAnsi="宋体"/>
          <w:kern w:val="0"/>
          <w:sz w:val="28"/>
          <w:szCs w:val="28"/>
          <w:u w:val="single"/>
          <w:lang w:eastAsia="zh-CN"/>
        </w:rPr>
        <w:t>重庆市铜梁区蒲吕街道办事处人和村股份经济合作联合社</w:t>
      </w:r>
    </w:p>
    <w:p w14:paraId="4EED7668">
      <w:pPr>
        <w:pStyle w:val="2"/>
        <w:rPr>
          <w:rFonts w:hint="eastAsia" w:ascii="宋体" w:hAnsi="宋体"/>
          <w:kern w:val="0"/>
          <w:sz w:val="28"/>
          <w:szCs w:val="28"/>
          <w:u w:val="single"/>
          <w:lang w:eastAsia="zh-CN"/>
        </w:rPr>
      </w:pPr>
    </w:p>
    <w:p w14:paraId="5D6DE50D">
      <w:pPr>
        <w:rPr>
          <w:rFonts w:hint="eastAsia"/>
          <w:lang w:eastAsia="zh-CN"/>
        </w:rPr>
      </w:pPr>
    </w:p>
    <w:p w14:paraId="6DDDB867">
      <w:pPr>
        <w:tabs>
          <w:tab w:val="left" w:pos="6252"/>
        </w:tabs>
        <w:autoSpaceDE w:val="0"/>
        <w:autoSpaceDN w:val="0"/>
        <w:adjustRightInd w:val="0"/>
        <w:snapToGrid w:val="0"/>
        <w:spacing w:line="360" w:lineRule="auto"/>
        <w:ind w:firstLine="594" w:firstLineChars="200"/>
        <w:jc w:val="left"/>
        <w:rPr>
          <w:rFonts w:ascii="宋体" w:hAnsi="宋体"/>
          <w:b/>
          <w:w w:val="99"/>
          <w:kern w:val="0"/>
          <w:sz w:val="28"/>
          <w:szCs w:val="28"/>
        </w:rPr>
      </w:pPr>
      <w:r>
        <w:rPr>
          <w:rFonts w:hint="eastAsia" w:ascii="宋体" w:hAnsi="宋体"/>
          <w:b/>
          <w:spacing w:val="8"/>
          <w:kern w:val="0"/>
          <w:sz w:val="28"/>
          <w:szCs w:val="28"/>
          <w:lang w:eastAsia="zh-CN"/>
        </w:rPr>
        <w:t>比选</w:t>
      </w:r>
      <w:r>
        <w:rPr>
          <w:rFonts w:ascii="宋体" w:hAnsi="宋体"/>
          <w:b/>
          <w:spacing w:val="8"/>
          <w:kern w:val="0"/>
          <w:sz w:val="28"/>
          <w:szCs w:val="28"/>
        </w:rPr>
        <w:t>代理机构：</w:t>
      </w:r>
      <w:r>
        <w:rPr>
          <w:rFonts w:hint="eastAsia" w:ascii="宋体" w:hAnsi="宋体"/>
          <w:kern w:val="0"/>
          <w:sz w:val="28"/>
          <w:szCs w:val="28"/>
          <w:u w:val="single"/>
          <w:lang w:eastAsia="zh-CN"/>
        </w:rPr>
        <w:t>重庆顺荣工程咨询有限公司</w:t>
      </w:r>
    </w:p>
    <w:p w14:paraId="5A00DF18">
      <w:pPr>
        <w:autoSpaceDE w:val="0"/>
        <w:autoSpaceDN w:val="0"/>
        <w:adjustRightInd w:val="0"/>
        <w:snapToGrid w:val="0"/>
        <w:spacing w:line="360" w:lineRule="auto"/>
        <w:jc w:val="center"/>
        <w:rPr>
          <w:rFonts w:ascii="宋体" w:hAnsi="宋体"/>
          <w:b/>
          <w:kern w:val="0"/>
          <w:sz w:val="20"/>
          <w:szCs w:val="20"/>
        </w:rPr>
      </w:pPr>
    </w:p>
    <w:p w14:paraId="0494D41C">
      <w:pPr>
        <w:autoSpaceDE w:val="0"/>
        <w:autoSpaceDN w:val="0"/>
        <w:adjustRightInd w:val="0"/>
        <w:snapToGrid w:val="0"/>
        <w:spacing w:line="360" w:lineRule="auto"/>
        <w:jc w:val="center"/>
        <w:rPr>
          <w:rFonts w:ascii="宋体" w:hAnsi="宋体"/>
          <w:b/>
          <w:kern w:val="0"/>
          <w:sz w:val="28"/>
          <w:szCs w:val="28"/>
        </w:rPr>
      </w:pPr>
    </w:p>
    <w:p w14:paraId="13D4D90F">
      <w:pPr>
        <w:autoSpaceDE w:val="0"/>
        <w:autoSpaceDN w:val="0"/>
        <w:adjustRightInd w:val="0"/>
        <w:snapToGrid w:val="0"/>
        <w:spacing w:line="360" w:lineRule="auto"/>
        <w:jc w:val="center"/>
        <w:rPr>
          <w:rFonts w:ascii="宋体" w:hAnsi="宋体"/>
          <w:b/>
          <w:kern w:val="0"/>
          <w:sz w:val="28"/>
          <w:szCs w:val="28"/>
        </w:rPr>
      </w:pPr>
    </w:p>
    <w:p w14:paraId="73C7AA7C">
      <w:pPr>
        <w:autoSpaceDE w:val="0"/>
        <w:autoSpaceDN w:val="0"/>
        <w:adjustRightInd w:val="0"/>
        <w:snapToGrid w:val="0"/>
        <w:spacing w:line="360" w:lineRule="auto"/>
        <w:rPr>
          <w:rFonts w:ascii="宋体" w:hAnsi="宋体"/>
          <w:b/>
          <w:kern w:val="0"/>
          <w:sz w:val="20"/>
          <w:szCs w:val="20"/>
        </w:rPr>
      </w:pPr>
    </w:p>
    <w:p w14:paraId="4E0A41CE">
      <w:pPr>
        <w:tabs>
          <w:tab w:val="left" w:pos="6252"/>
        </w:tabs>
        <w:autoSpaceDE w:val="0"/>
        <w:autoSpaceDN w:val="0"/>
        <w:adjustRightInd w:val="0"/>
        <w:snapToGrid w:val="0"/>
        <w:spacing w:line="360" w:lineRule="auto"/>
        <w:jc w:val="center"/>
        <w:rPr>
          <w:rFonts w:ascii="宋体" w:hAnsi="宋体"/>
          <w:bCs/>
          <w:spacing w:val="8"/>
          <w:kern w:val="0"/>
          <w:sz w:val="28"/>
          <w:szCs w:val="28"/>
        </w:rPr>
      </w:pPr>
      <w:r>
        <w:rPr>
          <w:rFonts w:ascii="宋体" w:hAnsi="宋体"/>
          <w:b/>
          <w:spacing w:val="8"/>
          <w:kern w:val="0"/>
          <w:sz w:val="28"/>
          <w:szCs w:val="28"/>
          <w:u w:val="single"/>
        </w:rPr>
        <w:t>　</w:t>
      </w:r>
      <w:r>
        <w:rPr>
          <w:rFonts w:hint="eastAsia" w:ascii="宋体" w:hAnsi="宋体"/>
          <w:b/>
          <w:spacing w:val="8"/>
          <w:kern w:val="0"/>
          <w:sz w:val="28"/>
          <w:szCs w:val="28"/>
          <w:u w:val="single"/>
          <w:lang w:val="en-US" w:eastAsia="zh-CN"/>
        </w:rPr>
        <w:t>2024</w:t>
      </w:r>
      <w:r>
        <w:rPr>
          <w:rFonts w:ascii="宋体" w:hAnsi="宋体"/>
          <w:b/>
          <w:spacing w:val="8"/>
          <w:kern w:val="0"/>
          <w:sz w:val="28"/>
          <w:szCs w:val="28"/>
          <w:u w:val="single"/>
        </w:rPr>
        <w:t>　</w:t>
      </w:r>
      <w:bookmarkStart w:id="1" w:name="_Toc536621766"/>
      <w:bookmarkStart w:id="2" w:name="_Toc536796736"/>
      <w:bookmarkStart w:id="3" w:name="_Toc509218549"/>
      <w:bookmarkStart w:id="4" w:name="_Toc13210649"/>
      <w:bookmarkStart w:id="5" w:name="_Toc536797277"/>
      <w:r>
        <w:rPr>
          <w:rFonts w:ascii="宋体" w:hAnsi="宋体"/>
          <w:b/>
          <w:spacing w:val="8"/>
          <w:kern w:val="0"/>
          <w:sz w:val="28"/>
          <w:szCs w:val="28"/>
        </w:rPr>
        <w:t>年</w:t>
      </w:r>
      <w:r>
        <w:rPr>
          <w:rFonts w:ascii="宋体" w:hAnsi="宋体"/>
          <w:b/>
          <w:spacing w:val="8"/>
          <w:kern w:val="0"/>
          <w:sz w:val="28"/>
          <w:szCs w:val="28"/>
          <w:u w:val="single"/>
        </w:rPr>
        <w:t>　</w:t>
      </w:r>
      <w:r>
        <w:rPr>
          <w:rFonts w:hint="eastAsia" w:ascii="宋体" w:hAnsi="宋体"/>
          <w:b/>
          <w:spacing w:val="8"/>
          <w:kern w:val="0"/>
          <w:sz w:val="28"/>
          <w:szCs w:val="28"/>
          <w:u w:val="single"/>
          <w:lang w:val="en-US" w:eastAsia="zh-CN"/>
        </w:rPr>
        <w:t>9</w:t>
      </w:r>
      <w:r>
        <w:rPr>
          <w:rFonts w:ascii="宋体" w:hAnsi="宋体"/>
          <w:b/>
          <w:spacing w:val="8"/>
          <w:kern w:val="0"/>
          <w:sz w:val="28"/>
          <w:szCs w:val="28"/>
          <w:u w:val="single"/>
        </w:rPr>
        <w:t>　</w:t>
      </w:r>
      <w:r>
        <w:rPr>
          <w:rFonts w:ascii="宋体" w:hAnsi="宋体"/>
          <w:b/>
          <w:spacing w:val="8"/>
          <w:kern w:val="0"/>
          <w:sz w:val="28"/>
          <w:szCs w:val="28"/>
        </w:rPr>
        <w:t>月</w:t>
      </w:r>
      <w:bookmarkEnd w:id="1"/>
      <w:bookmarkEnd w:id="2"/>
      <w:bookmarkEnd w:id="3"/>
      <w:bookmarkEnd w:id="4"/>
      <w:bookmarkEnd w:id="5"/>
    </w:p>
    <w:p w14:paraId="02AF212E">
      <w:pPr>
        <w:pStyle w:val="3"/>
        <w:spacing w:line="360" w:lineRule="auto"/>
        <w:jc w:val="center"/>
        <w:rPr>
          <w:rFonts w:ascii="宋体" w:hAnsi="宋体"/>
          <w:w w:val="99"/>
          <w:kern w:val="0"/>
          <w:sz w:val="24"/>
        </w:rPr>
        <w:sectPr>
          <w:headerReference r:id="rId3" w:type="default"/>
          <w:pgSz w:w="11907" w:h="16840"/>
          <w:pgMar w:top="1304" w:right="1134" w:bottom="1304" w:left="1304" w:header="851" w:footer="992" w:gutter="0"/>
          <w:pgNumType w:fmt="numberInDash" w:start="1"/>
          <w:cols w:space="720" w:num="1"/>
          <w:docGrid w:linePitch="312" w:charSpace="0"/>
        </w:sectPr>
      </w:pPr>
    </w:p>
    <w:p w14:paraId="4F705B5F">
      <w:pPr>
        <w:pStyle w:val="118"/>
        <w:jc w:val="center"/>
        <w:rPr>
          <w:rFonts w:ascii="宋体" w:hAnsi="宋体"/>
          <w:color w:val="auto"/>
          <w:sz w:val="44"/>
          <w:szCs w:val="44"/>
        </w:rPr>
      </w:pPr>
      <w:bookmarkStart w:id="6" w:name="_Toc5767"/>
      <w:bookmarkStart w:id="7" w:name="_Toc28843"/>
      <w:r>
        <w:rPr>
          <w:rFonts w:ascii="宋体" w:hAnsi="宋体"/>
          <w:color w:val="auto"/>
          <w:sz w:val="44"/>
          <w:szCs w:val="44"/>
          <w:lang w:val="zh-CN"/>
        </w:rPr>
        <w:t>目</w:t>
      </w:r>
      <w:r>
        <w:rPr>
          <w:rFonts w:hint="eastAsia" w:ascii="宋体" w:hAnsi="宋体"/>
          <w:color w:val="auto"/>
          <w:sz w:val="44"/>
          <w:szCs w:val="44"/>
          <w:lang w:val="zh-CN"/>
        </w:rPr>
        <w:t xml:space="preserve"> </w:t>
      </w:r>
      <w:r>
        <w:rPr>
          <w:rFonts w:ascii="宋体" w:hAnsi="宋体"/>
          <w:color w:val="auto"/>
          <w:sz w:val="44"/>
          <w:szCs w:val="44"/>
          <w:lang w:val="zh-CN"/>
        </w:rPr>
        <w:t>录</w:t>
      </w:r>
      <w:bookmarkEnd w:id="6"/>
      <w:bookmarkEnd w:id="7"/>
    </w:p>
    <w:p w14:paraId="30B94D55">
      <w:pPr>
        <w:pStyle w:val="31"/>
        <w:tabs>
          <w:tab w:val="right" w:leader="dot" w:pos="9469"/>
        </w:tabs>
        <w:rPr>
          <w:i w:val="0"/>
          <w:iCs w:val="0"/>
        </w:rPr>
      </w:pPr>
      <w:r>
        <w:rPr>
          <w:rFonts w:ascii="宋体" w:hAnsi="宋体"/>
          <w:i w:val="0"/>
          <w:iCs w:val="0"/>
        </w:rPr>
        <w:fldChar w:fldCharType="begin"/>
      </w:r>
      <w:r>
        <w:rPr>
          <w:rFonts w:ascii="宋体" w:hAnsi="宋体"/>
          <w:i w:val="0"/>
          <w:iCs w:val="0"/>
        </w:rPr>
        <w:instrText xml:space="preserve"> TOC \o "1-3" \h \z \u </w:instrText>
      </w:r>
      <w:r>
        <w:rPr>
          <w:rFonts w:ascii="宋体" w:hAnsi="宋体"/>
          <w:i w:val="0"/>
          <w:iCs w:val="0"/>
        </w:rPr>
        <w:fldChar w:fldCharType="separate"/>
      </w:r>
      <w:r>
        <w:rPr>
          <w:rFonts w:ascii="宋体" w:hAnsi="宋体"/>
          <w:i w:val="0"/>
          <w:iCs w:val="0"/>
        </w:rPr>
        <w:fldChar w:fldCharType="begin"/>
      </w:r>
      <w:r>
        <w:rPr>
          <w:rFonts w:ascii="宋体" w:hAnsi="宋体"/>
          <w:i w:val="0"/>
          <w:iCs w:val="0"/>
        </w:rPr>
        <w:instrText xml:space="preserve"> HYPERLINK \l _Toc26627 </w:instrText>
      </w:r>
      <w:r>
        <w:rPr>
          <w:rFonts w:ascii="宋体" w:hAnsi="宋体"/>
          <w:i w:val="0"/>
          <w:iCs w:val="0"/>
        </w:rPr>
        <w:fldChar w:fldCharType="separate"/>
      </w:r>
      <w:r>
        <w:rPr>
          <w:rFonts w:ascii="宋体" w:hAnsi="宋体"/>
          <w:i w:val="0"/>
          <w:iCs w:val="0"/>
          <w:snapToGrid w:val="0"/>
          <w:kern w:val="0"/>
        </w:rPr>
        <w:t xml:space="preserve">第一章  </w:t>
      </w:r>
      <w:r>
        <w:rPr>
          <w:rFonts w:hint="eastAsia" w:ascii="宋体" w:hAnsi="宋体"/>
          <w:i w:val="0"/>
          <w:iCs w:val="0"/>
          <w:snapToGrid w:val="0"/>
          <w:kern w:val="0"/>
          <w:lang w:eastAsia="zh-CN"/>
        </w:rPr>
        <w:t>竞争性比选</w:t>
      </w:r>
      <w:r>
        <w:rPr>
          <w:rFonts w:ascii="宋体" w:hAnsi="宋体"/>
          <w:i w:val="0"/>
          <w:iCs w:val="0"/>
          <w:snapToGrid w:val="0"/>
          <w:kern w:val="0"/>
        </w:rPr>
        <w:t>公告</w:t>
      </w:r>
      <w:r>
        <w:rPr>
          <w:i w:val="0"/>
          <w:iCs w:val="0"/>
        </w:rPr>
        <w:tab/>
      </w:r>
      <w:r>
        <w:rPr>
          <w:i w:val="0"/>
          <w:iCs w:val="0"/>
        </w:rPr>
        <w:fldChar w:fldCharType="begin"/>
      </w:r>
      <w:r>
        <w:rPr>
          <w:i w:val="0"/>
          <w:iCs w:val="0"/>
        </w:rPr>
        <w:instrText xml:space="preserve"> PAGEREF _Toc26627 \h </w:instrText>
      </w:r>
      <w:r>
        <w:rPr>
          <w:i w:val="0"/>
          <w:iCs w:val="0"/>
        </w:rPr>
        <w:fldChar w:fldCharType="separate"/>
      </w:r>
      <w:r>
        <w:rPr>
          <w:i w:val="0"/>
          <w:iCs w:val="0"/>
        </w:rPr>
        <w:t>2</w:t>
      </w:r>
      <w:r>
        <w:rPr>
          <w:i w:val="0"/>
          <w:iCs w:val="0"/>
        </w:rPr>
        <w:fldChar w:fldCharType="end"/>
      </w:r>
      <w:r>
        <w:rPr>
          <w:rFonts w:ascii="宋体" w:hAnsi="宋体"/>
          <w:i w:val="0"/>
          <w:iCs w:val="0"/>
        </w:rPr>
        <w:fldChar w:fldCharType="end"/>
      </w:r>
    </w:p>
    <w:p w14:paraId="63550D24">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_Toc21596 </w:instrText>
      </w:r>
      <w:r>
        <w:rPr>
          <w:rFonts w:ascii="宋体" w:hAnsi="宋体"/>
          <w:bCs/>
          <w:i w:val="0"/>
          <w:iCs w:val="0"/>
          <w:szCs w:val="20"/>
          <w:lang w:val="zh-CN"/>
        </w:rPr>
        <w:fldChar w:fldCharType="separate"/>
      </w:r>
      <w:r>
        <w:rPr>
          <w:rFonts w:ascii="宋体" w:hAnsi="宋体"/>
          <w:i w:val="0"/>
          <w:iCs w:val="0"/>
          <w:snapToGrid w:val="0"/>
          <w:kern w:val="0"/>
        </w:rPr>
        <w:t>第二章  投标人须知</w:t>
      </w:r>
      <w:r>
        <w:rPr>
          <w:i w:val="0"/>
          <w:iCs w:val="0"/>
        </w:rPr>
        <w:tab/>
      </w:r>
      <w:r>
        <w:rPr>
          <w:i w:val="0"/>
          <w:iCs w:val="0"/>
        </w:rPr>
        <w:fldChar w:fldCharType="begin"/>
      </w:r>
      <w:r>
        <w:rPr>
          <w:i w:val="0"/>
          <w:iCs w:val="0"/>
        </w:rPr>
        <w:instrText xml:space="preserve"> PAGEREF _Toc21596 \h </w:instrText>
      </w:r>
      <w:r>
        <w:rPr>
          <w:i w:val="0"/>
          <w:iCs w:val="0"/>
        </w:rPr>
        <w:fldChar w:fldCharType="separate"/>
      </w:r>
      <w:r>
        <w:rPr>
          <w:i w:val="0"/>
          <w:iCs w:val="0"/>
        </w:rPr>
        <w:t>4</w:t>
      </w:r>
      <w:r>
        <w:rPr>
          <w:i w:val="0"/>
          <w:iCs w:val="0"/>
        </w:rPr>
        <w:fldChar w:fldCharType="end"/>
      </w:r>
      <w:r>
        <w:rPr>
          <w:rFonts w:ascii="宋体" w:hAnsi="宋体"/>
          <w:bCs/>
          <w:i w:val="0"/>
          <w:iCs w:val="0"/>
          <w:szCs w:val="20"/>
          <w:lang w:val="zh-CN"/>
        </w:rPr>
        <w:fldChar w:fldCharType="end"/>
      </w:r>
    </w:p>
    <w:p w14:paraId="4390288D">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_Toc3173 </w:instrText>
      </w:r>
      <w:r>
        <w:rPr>
          <w:rFonts w:ascii="宋体" w:hAnsi="宋体"/>
          <w:bCs/>
          <w:i w:val="0"/>
          <w:iCs w:val="0"/>
          <w:szCs w:val="20"/>
          <w:lang w:val="zh-CN"/>
        </w:rPr>
        <w:fldChar w:fldCharType="separate"/>
      </w:r>
      <w:r>
        <w:rPr>
          <w:rFonts w:ascii="宋体" w:hAnsi="宋体"/>
          <w:i w:val="0"/>
          <w:iCs w:val="0"/>
          <w:snapToGrid w:val="0"/>
          <w:kern w:val="0"/>
        </w:rPr>
        <w:t xml:space="preserve">第三章 </w:t>
      </w:r>
      <w:r>
        <w:rPr>
          <w:rFonts w:hint="eastAsia" w:ascii="宋体" w:hAnsi="宋体"/>
          <w:i w:val="0"/>
          <w:iCs w:val="0"/>
          <w:snapToGrid w:val="0"/>
          <w:kern w:val="0"/>
        </w:rPr>
        <w:t xml:space="preserve"> </w:t>
      </w:r>
      <w:r>
        <w:rPr>
          <w:rFonts w:ascii="宋体" w:hAnsi="宋体"/>
          <w:i w:val="0"/>
          <w:iCs w:val="0"/>
          <w:snapToGrid w:val="0"/>
          <w:kern w:val="0"/>
        </w:rPr>
        <w:t>评标办法（</w:t>
      </w:r>
      <w:r>
        <w:rPr>
          <w:rFonts w:hint="eastAsia" w:ascii="宋体" w:hAnsi="宋体"/>
          <w:i w:val="0"/>
          <w:iCs w:val="0"/>
          <w:snapToGrid w:val="0"/>
          <w:kern w:val="0"/>
        </w:rPr>
        <w:t>经评审的最低投标价法</w:t>
      </w:r>
      <w:r>
        <w:rPr>
          <w:rFonts w:ascii="宋体" w:hAnsi="宋体"/>
          <w:i w:val="0"/>
          <w:iCs w:val="0"/>
          <w:snapToGrid w:val="0"/>
          <w:kern w:val="0"/>
        </w:rPr>
        <w:t>）</w:t>
      </w:r>
      <w:r>
        <w:rPr>
          <w:i w:val="0"/>
          <w:iCs w:val="0"/>
        </w:rPr>
        <w:tab/>
      </w:r>
      <w:r>
        <w:rPr>
          <w:i w:val="0"/>
          <w:iCs w:val="0"/>
        </w:rPr>
        <w:fldChar w:fldCharType="begin"/>
      </w:r>
      <w:r>
        <w:rPr>
          <w:i w:val="0"/>
          <w:iCs w:val="0"/>
        </w:rPr>
        <w:instrText xml:space="preserve"> PAGEREF _Toc3173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3B7848F1">
      <w:pPr>
        <w:pStyle w:val="31"/>
        <w:tabs>
          <w:tab w:val="right" w:leader="dot" w:pos="9469"/>
        </w:tabs>
        <w:rPr>
          <w:rFonts w:hint="eastAsia" w:eastAsia="宋体"/>
          <w:i w:val="0"/>
          <w:iCs w:val="0"/>
          <w:lang w:val="en-US" w:eastAsia="zh-CN"/>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_Toc14106 </w:instrText>
      </w:r>
      <w:r>
        <w:rPr>
          <w:rFonts w:ascii="宋体" w:hAnsi="宋体"/>
          <w:bCs/>
          <w:i w:val="0"/>
          <w:iCs w:val="0"/>
          <w:szCs w:val="20"/>
          <w:lang w:val="zh-CN"/>
        </w:rPr>
        <w:fldChar w:fldCharType="separate"/>
      </w:r>
      <w:r>
        <w:rPr>
          <w:rFonts w:hint="eastAsia" w:ascii="宋体" w:hAnsi="宋体"/>
          <w:i w:val="0"/>
          <w:iCs w:val="0"/>
          <w:kern w:val="0"/>
        </w:rPr>
        <w:t>第四章  合同条款及格式</w:t>
      </w:r>
      <w:r>
        <w:rPr>
          <w:i w:val="0"/>
          <w:iCs w:val="0"/>
        </w:rPr>
        <w:tab/>
      </w:r>
      <w:r>
        <w:rPr>
          <w:rFonts w:hint="eastAsia"/>
          <w:i w:val="0"/>
          <w:iCs w:val="0"/>
          <w:lang w:val="en-US" w:eastAsia="zh-CN"/>
        </w:rPr>
        <w:t>3</w:t>
      </w:r>
      <w:r>
        <w:rPr>
          <w:rFonts w:ascii="宋体" w:hAnsi="宋体"/>
          <w:bCs/>
          <w:i w:val="0"/>
          <w:iCs w:val="0"/>
          <w:szCs w:val="20"/>
          <w:lang w:val="zh-CN"/>
        </w:rPr>
        <w:fldChar w:fldCharType="end"/>
      </w:r>
      <w:r>
        <w:rPr>
          <w:rFonts w:hint="eastAsia" w:ascii="宋体" w:hAnsi="宋体"/>
          <w:bCs/>
          <w:i w:val="0"/>
          <w:iCs w:val="0"/>
          <w:szCs w:val="20"/>
          <w:lang w:val="en-US" w:eastAsia="zh-CN"/>
        </w:rPr>
        <w:t>0</w:t>
      </w:r>
    </w:p>
    <w:p w14:paraId="5646CCF2">
      <w:pPr>
        <w:pStyle w:val="31"/>
        <w:tabs>
          <w:tab w:val="right" w:leader="dot" w:pos="9469"/>
        </w:tabs>
        <w:rPr>
          <w:rFonts w:hint="eastAsia" w:eastAsia="宋体"/>
          <w:i w:val="0"/>
          <w:iCs w:val="0"/>
          <w:lang w:val="en-US" w:eastAsia="zh-CN"/>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_Toc29526 </w:instrText>
      </w:r>
      <w:r>
        <w:rPr>
          <w:rFonts w:ascii="宋体" w:hAnsi="宋体"/>
          <w:bCs/>
          <w:i w:val="0"/>
          <w:iCs w:val="0"/>
          <w:szCs w:val="20"/>
          <w:lang w:val="zh-CN"/>
        </w:rPr>
        <w:fldChar w:fldCharType="separate"/>
      </w:r>
      <w:r>
        <w:rPr>
          <w:rFonts w:hint="eastAsia" w:ascii="宋体" w:hAnsi="宋体"/>
          <w:i w:val="0"/>
          <w:iCs w:val="0"/>
        </w:rPr>
        <w:t>第五章  工程量清单</w:t>
      </w:r>
      <w:r>
        <w:rPr>
          <w:i w:val="0"/>
          <w:iCs w:val="0"/>
        </w:rPr>
        <w:tab/>
      </w:r>
      <w:r>
        <w:rPr>
          <w:rFonts w:hint="eastAsia"/>
          <w:i w:val="0"/>
          <w:iCs w:val="0"/>
          <w:lang w:val="en-US" w:eastAsia="zh-CN"/>
        </w:rPr>
        <w:t>5</w:t>
      </w:r>
      <w:r>
        <w:rPr>
          <w:rFonts w:ascii="宋体" w:hAnsi="宋体"/>
          <w:bCs/>
          <w:i w:val="0"/>
          <w:iCs w:val="0"/>
          <w:szCs w:val="20"/>
          <w:lang w:val="zh-CN"/>
        </w:rPr>
        <w:fldChar w:fldCharType="end"/>
      </w:r>
      <w:r>
        <w:rPr>
          <w:rFonts w:hint="eastAsia" w:ascii="宋体" w:hAnsi="宋体"/>
          <w:bCs/>
          <w:i w:val="0"/>
          <w:iCs w:val="0"/>
          <w:szCs w:val="20"/>
          <w:lang w:val="en-US" w:eastAsia="zh-CN"/>
        </w:rPr>
        <w:t>5</w:t>
      </w:r>
    </w:p>
    <w:p w14:paraId="287DF2FA">
      <w:pPr>
        <w:pStyle w:val="31"/>
        <w:tabs>
          <w:tab w:val="right" w:leader="dot" w:pos="9469"/>
        </w:tabs>
        <w:rPr>
          <w:rFonts w:hint="eastAsia" w:eastAsia="宋体"/>
          <w:i w:val="0"/>
          <w:iCs w:val="0"/>
          <w:lang w:val="en-US" w:eastAsia="zh-CN"/>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_Toc20092 </w:instrText>
      </w:r>
      <w:r>
        <w:rPr>
          <w:rFonts w:ascii="宋体" w:hAnsi="宋体"/>
          <w:bCs/>
          <w:i w:val="0"/>
          <w:iCs w:val="0"/>
          <w:szCs w:val="20"/>
          <w:lang w:val="zh-CN"/>
        </w:rPr>
        <w:fldChar w:fldCharType="separate"/>
      </w:r>
      <w:r>
        <w:rPr>
          <w:rFonts w:hint="eastAsia" w:ascii="宋体" w:hAnsi="宋体"/>
          <w:i w:val="0"/>
          <w:iCs w:val="0"/>
        </w:rPr>
        <w:t>第六章  图纸</w:t>
      </w:r>
      <w:r>
        <w:rPr>
          <w:i w:val="0"/>
          <w:iCs w:val="0"/>
        </w:rPr>
        <w:tab/>
      </w:r>
      <w:r>
        <w:rPr>
          <w:i w:val="0"/>
          <w:iCs w:val="0"/>
        </w:rPr>
        <w:fldChar w:fldCharType="begin"/>
      </w:r>
      <w:r>
        <w:rPr>
          <w:i w:val="0"/>
          <w:iCs w:val="0"/>
        </w:rPr>
        <w:instrText xml:space="preserve"> PAGEREF _Toc20092 \h </w:instrText>
      </w:r>
      <w:r>
        <w:rPr>
          <w:i w:val="0"/>
          <w:iCs w:val="0"/>
        </w:rPr>
        <w:fldChar w:fldCharType="separate"/>
      </w:r>
      <w:r>
        <w:rPr>
          <w:i w:val="0"/>
          <w:iCs w:val="0"/>
        </w:rPr>
        <w:t>56</w:t>
      </w:r>
      <w:r>
        <w:rPr>
          <w:i w:val="0"/>
          <w:iCs w:val="0"/>
        </w:rPr>
        <w:fldChar w:fldCharType="end"/>
      </w:r>
      <w:r>
        <w:rPr>
          <w:rFonts w:ascii="宋体" w:hAnsi="宋体"/>
          <w:bCs/>
          <w:i w:val="0"/>
          <w:iCs w:val="0"/>
          <w:szCs w:val="20"/>
          <w:lang w:val="zh-CN"/>
        </w:rPr>
        <w:fldChar w:fldCharType="end"/>
      </w:r>
    </w:p>
    <w:p w14:paraId="37D7015D">
      <w:pPr>
        <w:pStyle w:val="31"/>
        <w:tabs>
          <w:tab w:val="right" w:leader="dot" w:pos="9469"/>
        </w:tabs>
        <w:rPr>
          <w:rFonts w:hint="eastAsia" w:eastAsia="宋体"/>
          <w:i w:val="0"/>
          <w:iCs w:val="0"/>
          <w:lang w:val="en-US" w:eastAsia="zh-CN"/>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_Toc12 </w:instrText>
      </w:r>
      <w:r>
        <w:rPr>
          <w:rFonts w:ascii="宋体" w:hAnsi="宋体"/>
          <w:bCs/>
          <w:i w:val="0"/>
          <w:iCs w:val="0"/>
          <w:szCs w:val="20"/>
          <w:lang w:val="zh-CN"/>
        </w:rPr>
        <w:fldChar w:fldCharType="separate"/>
      </w:r>
      <w:r>
        <w:rPr>
          <w:rFonts w:ascii="宋体" w:hAnsi="宋体"/>
          <w:i w:val="0"/>
          <w:iCs w:val="0"/>
        </w:rPr>
        <w:t>第七章</w:t>
      </w:r>
      <w:r>
        <w:rPr>
          <w:rFonts w:hint="eastAsia" w:ascii="宋体" w:hAnsi="宋体"/>
          <w:i w:val="0"/>
          <w:iCs w:val="0"/>
        </w:rPr>
        <w:t xml:space="preserve">  </w:t>
      </w:r>
      <w:r>
        <w:rPr>
          <w:rFonts w:ascii="宋体" w:hAnsi="宋体"/>
          <w:i w:val="0"/>
          <w:iCs w:val="0"/>
        </w:rPr>
        <w:t>技术标准和要求</w:t>
      </w:r>
      <w:r>
        <w:rPr>
          <w:i w:val="0"/>
          <w:iCs w:val="0"/>
        </w:rPr>
        <w:tab/>
      </w:r>
      <w:r>
        <w:rPr>
          <w:rFonts w:hint="eastAsia"/>
          <w:i w:val="0"/>
          <w:iCs w:val="0"/>
          <w:lang w:val="en-US" w:eastAsia="zh-CN"/>
        </w:rPr>
        <w:t>5</w:t>
      </w:r>
      <w:r>
        <w:rPr>
          <w:rFonts w:ascii="宋体" w:hAnsi="宋体"/>
          <w:bCs/>
          <w:i w:val="0"/>
          <w:iCs w:val="0"/>
          <w:szCs w:val="20"/>
          <w:lang w:val="zh-CN"/>
        </w:rPr>
        <w:fldChar w:fldCharType="end"/>
      </w:r>
      <w:r>
        <w:rPr>
          <w:rFonts w:hint="eastAsia" w:ascii="宋体" w:hAnsi="宋体"/>
          <w:bCs/>
          <w:i w:val="0"/>
          <w:iCs w:val="0"/>
          <w:szCs w:val="20"/>
          <w:lang w:val="en-US" w:eastAsia="zh-CN"/>
        </w:rPr>
        <w:t>7</w:t>
      </w:r>
    </w:p>
    <w:p w14:paraId="60B35C70">
      <w:pPr>
        <w:pStyle w:val="31"/>
        <w:tabs>
          <w:tab w:val="right" w:leader="dot" w:pos="9469"/>
        </w:tabs>
        <w:rPr>
          <w:rFonts w:hint="eastAsia" w:eastAsia="宋体"/>
          <w:i w:val="0"/>
          <w:iCs w:val="0"/>
          <w:lang w:val="en-US" w:eastAsia="zh-CN"/>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_Toc13509 </w:instrText>
      </w:r>
      <w:r>
        <w:rPr>
          <w:rFonts w:ascii="宋体" w:hAnsi="宋体"/>
          <w:bCs/>
          <w:i w:val="0"/>
          <w:iCs w:val="0"/>
          <w:szCs w:val="20"/>
          <w:lang w:val="zh-CN"/>
        </w:rPr>
        <w:fldChar w:fldCharType="separate"/>
      </w:r>
      <w:r>
        <w:rPr>
          <w:rFonts w:hint="eastAsia" w:ascii="宋体" w:hAnsi="宋体"/>
          <w:i w:val="0"/>
          <w:iCs w:val="0"/>
        </w:rPr>
        <w:t>第八章  投标文件格式</w:t>
      </w:r>
      <w:r>
        <w:rPr>
          <w:i w:val="0"/>
          <w:iCs w:val="0"/>
        </w:rPr>
        <w:tab/>
      </w:r>
      <w:r>
        <w:rPr>
          <w:rFonts w:hint="eastAsia"/>
          <w:i w:val="0"/>
          <w:iCs w:val="0"/>
          <w:lang w:val="en-US" w:eastAsia="zh-CN"/>
        </w:rPr>
        <w:t>5</w:t>
      </w:r>
      <w:r>
        <w:rPr>
          <w:rFonts w:ascii="宋体" w:hAnsi="宋体"/>
          <w:bCs/>
          <w:i w:val="0"/>
          <w:iCs w:val="0"/>
          <w:szCs w:val="20"/>
          <w:lang w:val="zh-CN"/>
        </w:rPr>
        <w:fldChar w:fldCharType="end"/>
      </w:r>
      <w:r>
        <w:rPr>
          <w:rFonts w:hint="eastAsia" w:ascii="宋体" w:hAnsi="宋体"/>
          <w:bCs/>
          <w:i w:val="0"/>
          <w:iCs w:val="0"/>
          <w:szCs w:val="20"/>
          <w:lang w:val="en-US" w:eastAsia="zh-CN"/>
        </w:rPr>
        <w:t>8</w:t>
      </w:r>
    </w:p>
    <w:p w14:paraId="61D14319">
      <w:pPr>
        <w:pStyle w:val="22"/>
        <w:tabs>
          <w:tab w:val="right" w:leader="dot" w:pos="9469"/>
        </w:tabs>
        <w:rPr>
          <w:i w:val="0"/>
          <w:iCs w:val="0"/>
        </w:rPr>
      </w:pPr>
    </w:p>
    <w:p w14:paraId="7C334238">
      <w:pPr>
        <w:rPr>
          <w:rFonts w:ascii="宋体" w:hAnsi="宋体"/>
        </w:rPr>
      </w:pPr>
      <w:r>
        <w:rPr>
          <w:rFonts w:ascii="宋体" w:hAnsi="宋体"/>
          <w:bCs/>
          <w:i w:val="0"/>
          <w:iCs w:val="0"/>
          <w:szCs w:val="20"/>
          <w:lang w:val="zh-CN"/>
        </w:rPr>
        <w:fldChar w:fldCharType="end"/>
      </w:r>
    </w:p>
    <w:bookmarkEnd w:id="0"/>
    <w:p w14:paraId="08E1A158">
      <w:pPr>
        <w:spacing w:line="20" w:lineRule="exact"/>
        <w:rPr>
          <w:rFonts w:ascii="宋体" w:hAnsi="宋体"/>
        </w:rPr>
      </w:pPr>
      <w:bookmarkStart w:id="8" w:name="_Toc430530414"/>
    </w:p>
    <w:p w14:paraId="7EFEAA59">
      <w:pPr>
        <w:spacing w:line="20" w:lineRule="exact"/>
        <w:jc w:val="left"/>
        <w:rPr>
          <w:rFonts w:ascii="宋体" w:hAnsi="宋体"/>
        </w:rPr>
        <w:sectPr>
          <w:footerReference r:id="rId4" w:type="default"/>
          <w:pgSz w:w="11907" w:h="16840"/>
          <w:pgMar w:top="1304" w:right="1134" w:bottom="1304" w:left="1304" w:header="851" w:footer="992" w:gutter="0"/>
          <w:pgNumType w:fmt="numberInDash" w:start="1"/>
          <w:cols w:space="720" w:num="1"/>
          <w:docGrid w:linePitch="312" w:charSpace="0"/>
        </w:sectPr>
      </w:pPr>
    </w:p>
    <w:bookmarkEnd w:id="8"/>
    <w:p w14:paraId="7B0109DB">
      <w:pPr>
        <w:pStyle w:val="3"/>
        <w:spacing w:line="360" w:lineRule="auto"/>
        <w:jc w:val="center"/>
        <w:rPr>
          <w:rFonts w:ascii="宋体" w:hAnsi="宋体"/>
          <w:snapToGrid w:val="0"/>
          <w:kern w:val="0"/>
        </w:rPr>
      </w:pPr>
      <w:bookmarkStart w:id="9" w:name="_Toc26627"/>
      <w:bookmarkStart w:id="10" w:name="_Toc277082535"/>
      <w:bookmarkStart w:id="11" w:name="_Toc287620666"/>
      <w:bookmarkStart w:id="12" w:name="_Toc509218691"/>
      <w:bookmarkStart w:id="13" w:name="_Toc287607727"/>
      <w:bookmarkStart w:id="14" w:name="_Toc224103298"/>
      <w:bookmarkStart w:id="15" w:name="_Toc12819"/>
      <w:bookmarkStart w:id="16" w:name="_Toc430530415"/>
      <w:r>
        <w:rPr>
          <w:rFonts w:ascii="宋体" w:hAnsi="宋体"/>
          <w:snapToGrid w:val="0"/>
          <w:kern w:val="0"/>
        </w:rPr>
        <w:t xml:space="preserve">第一章  </w:t>
      </w:r>
      <w:r>
        <w:rPr>
          <w:rFonts w:hint="eastAsia" w:ascii="宋体" w:hAnsi="宋体"/>
          <w:snapToGrid w:val="0"/>
          <w:kern w:val="0"/>
          <w:lang w:eastAsia="zh-CN"/>
        </w:rPr>
        <w:t>竞争性比选</w:t>
      </w:r>
      <w:r>
        <w:rPr>
          <w:rFonts w:ascii="宋体" w:hAnsi="宋体"/>
          <w:snapToGrid w:val="0"/>
          <w:kern w:val="0"/>
        </w:rPr>
        <w:t>公告</w:t>
      </w:r>
      <w:bookmarkEnd w:id="9"/>
      <w:bookmarkEnd w:id="10"/>
      <w:bookmarkEnd w:id="11"/>
      <w:bookmarkEnd w:id="12"/>
      <w:bookmarkEnd w:id="13"/>
      <w:bookmarkEnd w:id="14"/>
      <w:bookmarkEnd w:id="15"/>
      <w:bookmarkEnd w:id="16"/>
    </w:p>
    <w:p w14:paraId="277B9C0B">
      <w:pPr>
        <w:autoSpaceDE w:val="0"/>
        <w:autoSpaceDN w:val="0"/>
        <w:adjustRightInd w:val="0"/>
        <w:snapToGrid w:val="0"/>
        <w:spacing w:line="360" w:lineRule="auto"/>
        <w:jc w:val="center"/>
        <w:rPr>
          <w:rFonts w:ascii="宋体" w:hAnsi="宋体"/>
          <w:snapToGrid w:val="0"/>
          <w:kern w:val="0"/>
          <w:sz w:val="28"/>
          <w:szCs w:val="28"/>
        </w:rPr>
      </w:pPr>
      <w:r>
        <w:rPr>
          <w:rFonts w:hint="eastAsia" w:ascii="宋体" w:hAnsi="宋体"/>
          <w:snapToGrid w:val="0"/>
          <w:kern w:val="0"/>
          <w:sz w:val="28"/>
          <w:szCs w:val="28"/>
          <w:u w:val="single"/>
          <w:lang w:eastAsia="zh-CN"/>
        </w:rPr>
        <w:t>蒲吕街道人和村中药材烘干加工厂房设施建设项目</w:t>
      </w:r>
      <w:r>
        <w:rPr>
          <w:rFonts w:hint="eastAsia" w:ascii="宋体" w:hAnsi="宋体"/>
          <w:snapToGrid w:val="0"/>
          <w:w w:val="99"/>
          <w:kern w:val="0"/>
          <w:sz w:val="28"/>
          <w:szCs w:val="28"/>
          <w:lang w:eastAsia="zh-CN"/>
        </w:rPr>
        <w:t>比选</w:t>
      </w:r>
      <w:r>
        <w:rPr>
          <w:rFonts w:ascii="宋体" w:hAnsi="宋体"/>
          <w:snapToGrid w:val="0"/>
          <w:w w:val="99"/>
          <w:kern w:val="0"/>
          <w:sz w:val="28"/>
          <w:szCs w:val="28"/>
        </w:rPr>
        <w:t>公告</w:t>
      </w:r>
    </w:p>
    <w:p w14:paraId="6D2319A5">
      <w:pPr>
        <w:pStyle w:val="4"/>
        <w:spacing w:before="100" w:after="100" w:line="460" w:lineRule="exact"/>
        <w:rPr>
          <w:rFonts w:ascii="宋体" w:hAnsi="宋体"/>
          <w:snapToGrid w:val="0"/>
          <w:sz w:val="28"/>
          <w:szCs w:val="28"/>
        </w:rPr>
      </w:pPr>
      <w:bookmarkStart w:id="17" w:name="_Toc27491"/>
      <w:bookmarkStart w:id="18" w:name="_Toc430530416"/>
      <w:bookmarkStart w:id="19" w:name="_Toc200359238"/>
      <w:bookmarkStart w:id="20" w:name="_Toc287607728"/>
      <w:bookmarkStart w:id="21" w:name="_Toc509218692"/>
      <w:bookmarkStart w:id="22" w:name="_Toc277082536"/>
      <w:bookmarkStart w:id="23" w:name="_Toc30134"/>
      <w:bookmarkStart w:id="24" w:name="_Toc287620667"/>
      <w:bookmarkStart w:id="25" w:name="_Toc224103299"/>
      <w:bookmarkStart w:id="26" w:name="_Toc200359427"/>
      <w:r>
        <w:rPr>
          <w:rFonts w:ascii="宋体" w:hAnsi="宋体"/>
          <w:snapToGrid w:val="0"/>
          <w:sz w:val="28"/>
          <w:szCs w:val="28"/>
        </w:rPr>
        <w:t xml:space="preserve">1. </w:t>
      </w:r>
      <w:r>
        <w:rPr>
          <w:rFonts w:hint="eastAsia" w:ascii="宋体" w:hAnsi="宋体"/>
          <w:snapToGrid w:val="0"/>
          <w:sz w:val="28"/>
          <w:szCs w:val="28"/>
        </w:rPr>
        <w:t xml:space="preserve"> </w:t>
      </w:r>
      <w:r>
        <w:rPr>
          <w:rFonts w:hint="eastAsia" w:ascii="宋体" w:hAnsi="宋体"/>
          <w:snapToGrid w:val="0"/>
          <w:sz w:val="28"/>
          <w:szCs w:val="28"/>
          <w:lang w:eastAsia="zh-CN"/>
        </w:rPr>
        <w:t>竞争性比选</w:t>
      </w:r>
      <w:r>
        <w:rPr>
          <w:rFonts w:ascii="宋体" w:hAnsi="宋体"/>
          <w:snapToGrid w:val="0"/>
          <w:sz w:val="28"/>
          <w:szCs w:val="28"/>
        </w:rPr>
        <w:t>条件</w:t>
      </w:r>
      <w:bookmarkEnd w:id="17"/>
      <w:bookmarkEnd w:id="18"/>
      <w:bookmarkEnd w:id="19"/>
      <w:bookmarkEnd w:id="20"/>
      <w:bookmarkEnd w:id="21"/>
      <w:bookmarkEnd w:id="22"/>
      <w:bookmarkEnd w:id="23"/>
      <w:bookmarkEnd w:id="24"/>
      <w:bookmarkEnd w:id="25"/>
      <w:bookmarkEnd w:id="26"/>
    </w:p>
    <w:p w14:paraId="098AA139">
      <w:pPr>
        <w:tabs>
          <w:tab w:val="left" w:pos="3315"/>
          <w:tab w:val="left" w:pos="3390"/>
          <w:tab w:val="left" w:pos="6120"/>
          <w:tab w:val="left" w:pos="8850"/>
        </w:tabs>
        <w:autoSpaceDE w:val="0"/>
        <w:autoSpaceDN w:val="0"/>
        <w:adjustRightInd w:val="0"/>
        <w:snapToGrid w:val="0"/>
        <w:spacing w:line="460" w:lineRule="exact"/>
        <w:ind w:firstLine="420"/>
        <w:jc w:val="both"/>
        <w:rPr>
          <w:rFonts w:ascii="宋体" w:hAnsi="宋体"/>
          <w:snapToGrid w:val="0"/>
          <w:kern w:val="0"/>
          <w:szCs w:val="21"/>
          <w:highlight w:val="none"/>
        </w:rPr>
      </w:pPr>
      <w:r>
        <w:rPr>
          <w:rFonts w:ascii="宋体" w:hAnsi="宋体"/>
          <w:snapToGrid w:val="0"/>
          <w:kern w:val="0"/>
          <w:szCs w:val="21"/>
        </w:rPr>
        <w:t>本</w:t>
      </w:r>
      <w:r>
        <w:rPr>
          <w:rFonts w:hint="eastAsia" w:ascii="宋体" w:hAnsi="宋体"/>
          <w:snapToGrid w:val="0"/>
          <w:kern w:val="0"/>
          <w:szCs w:val="21"/>
          <w:lang w:eastAsia="zh-CN"/>
        </w:rPr>
        <w:t>比选项目为</w:t>
      </w: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蒲吕街道人和村中药材烘干加工厂房设施建设项目</w:t>
      </w:r>
      <w:r>
        <w:rPr>
          <w:rFonts w:hint="eastAsia" w:ascii="宋体" w:hAnsi="宋体"/>
          <w:snapToGrid w:val="0"/>
          <w:kern w:val="0"/>
          <w:szCs w:val="21"/>
          <w:u w:val="single"/>
          <w:lang w:val="en-US" w:eastAsia="zh-CN"/>
        </w:rPr>
        <w:t xml:space="preserve"> </w:t>
      </w:r>
      <w:r>
        <w:rPr>
          <w:rFonts w:ascii="宋体" w:hAnsi="宋体"/>
          <w:snapToGrid w:val="0"/>
          <w:kern w:val="0"/>
          <w:szCs w:val="21"/>
        </w:rPr>
        <w:t>，项目业主为</w:t>
      </w: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重庆市铜梁区蒲吕街道办事处人和村股份经济合作联合社</w:t>
      </w:r>
      <w:r>
        <w:rPr>
          <w:rFonts w:ascii="宋体" w:hAnsi="宋体"/>
          <w:snapToGrid w:val="0"/>
          <w:kern w:val="0"/>
          <w:szCs w:val="21"/>
        </w:rPr>
        <w:t>，建设资金来自</w:t>
      </w:r>
      <w:r>
        <w:rPr>
          <w:rFonts w:hint="eastAsia" w:ascii="宋体" w:hAnsi="宋体"/>
          <w:snapToGrid w:val="0"/>
          <w:color w:val="0000FF"/>
          <w:kern w:val="0"/>
          <w:szCs w:val="21"/>
          <w:highlight w:val="none"/>
          <w:u w:val="single"/>
        </w:rPr>
        <w:t xml:space="preserve"> </w:t>
      </w:r>
      <w:r>
        <w:rPr>
          <w:rFonts w:hint="eastAsia" w:ascii="宋体" w:hAnsi="宋体"/>
          <w:snapToGrid w:val="0"/>
          <w:color w:val="0000FF"/>
          <w:kern w:val="0"/>
          <w:szCs w:val="21"/>
          <w:highlight w:val="none"/>
          <w:u w:val="single"/>
          <w:lang w:eastAsia="zh-CN"/>
        </w:rPr>
        <w:t>财政资金</w:t>
      </w:r>
      <w:r>
        <w:rPr>
          <w:rFonts w:hint="eastAsia" w:ascii="宋体" w:hAnsi="宋体"/>
          <w:snapToGrid w:val="0"/>
          <w:color w:val="0000FF"/>
          <w:kern w:val="0"/>
          <w:szCs w:val="21"/>
          <w:highlight w:val="none"/>
          <w:u w:val="single"/>
          <w:lang w:val="en-US" w:eastAsia="zh-CN"/>
        </w:rPr>
        <w:t xml:space="preserve">及自筹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财政资金限额50万，剩余款项为业主自筹。</w:t>
      </w:r>
      <w:r>
        <w:rPr>
          <w:rFonts w:ascii="宋体" w:hAnsi="宋体"/>
          <w:snapToGrid w:val="0"/>
          <w:kern w:val="0"/>
          <w:position w:val="-2"/>
          <w:szCs w:val="21"/>
          <w:highlight w:val="none"/>
        </w:rPr>
        <w:t>项目已具备</w:t>
      </w:r>
      <w:r>
        <w:rPr>
          <w:rFonts w:hint="eastAsia" w:ascii="宋体" w:hAnsi="宋体"/>
          <w:snapToGrid w:val="0"/>
          <w:kern w:val="0"/>
          <w:position w:val="-2"/>
          <w:szCs w:val="21"/>
          <w:highlight w:val="none"/>
          <w:lang w:eastAsia="zh-CN"/>
        </w:rPr>
        <w:t>比选</w:t>
      </w:r>
      <w:r>
        <w:rPr>
          <w:rFonts w:ascii="宋体" w:hAnsi="宋体"/>
          <w:snapToGrid w:val="0"/>
          <w:kern w:val="0"/>
          <w:position w:val="-2"/>
          <w:szCs w:val="21"/>
          <w:highlight w:val="none"/>
        </w:rPr>
        <w:t>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w:t>
      </w:r>
      <w:r>
        <w:rPr>
          <w:rFonts w:hint="eastAsia" w:ascii="宋体" w:hAnsi="宋体"/>
          <w:snapToGrid w:val="0"/>
          <w:kern w:val="0"/>
          <w:position w:val="-2"/>
          <w:szCs w:val="21"/>
          <w:highlight w:val="none"/>
          <w:lang w:eastAsia="zh-CN"/>
        </w:rPr>
        <w:t>竞争性比选</w:t>
      </w:r>
      <w:r>
        <w:rPr>
          <w:rFonts w:ascii="宋体" w:hAnsi="宋体"/>
          <w:snapToGrid w:val="0"/>
          <w:kern w:val="0"/>
          <w:position w:val="-2"/>
          <w:szCs w:val="21"/>
          <w:highlight w:val="none"/>
        </w:rPr>
        <w:t>。</w:t>
      </w:r>
    </w:p>
    <w:p w14:paraId="5755A227">
      <w:pPr>
        <w:pStyle w:val="4"/>
        <w:spacing w:before="100" w:after="100" w:line="460" w:lineRule="exact"/>
        <w:rPr>
          <w:rFonts w:ascii="宋体" w:hAnsi="宋体"/>
          <w:snapToGrid w:val="0"/>
          <w:sz w:val="28"/>
          <w:szCs w:val="28"/>
          <w:highlight w:val="none"/>
        </w:rPr>
      </w:pPr>
      <w:bookmarkStart w:id="27" w:name="_Toc16344"/>
      <w:bookmarkStart w:id="28" w:name="_Toc287620668"/>
      <w:bookmarkStart w:id="29" w:name="_Toc509218693"/>
      <w:bookmarkStart w:id="30" w:name="_Toc287607729"/>
      <w:bookmarkStart w:id="31" w:name="_Toc430530417"/>
      <w:bookmarkStart w:id="32" w:name="_Toc20699"/>
      <w:bookmarkStart w:id="33" w:name="_Toc277082537"/>
      <w:bookmarkStart w:id="34" w:name="_Toc224103300"/>
      <w:bookmarkStart w:id="35" w:name="_Toc200359428"/>
      <w:bookmarkStart w:id="36" w:name="_Toc200359239"/>
      <w:r>
        <w:rPr>
          <w:rFonts w:ascii="宋体" w:hAnsi="宋体"/>
          <w:snapToGrid w:val="0"/>
          <w:sz w:val="28"/>
          <w:szCs w:val="28"/>
          <w:highlight w:val="none"/>
        </w:rPr>
        <w:t>2.</w:t>
      </w:r>
      <w:r>
        <w:rPr>
          <w:rFonts w:hint="eastAsia" w:ascii="宋体" w:hAnsi="宋体"/>
          <w:snapToGrid w:val="0"/>
          <w:sz w:val="28"/>
          <w:szCs w:val="28"/>
          <w:highlight w:val="none"/>
        </w:rPr>
        <w:t xml:space="preserve"> </w:t>
      </w:r>
      <w:r>
        <w:rPr>
          <w:rFonts w:ascii="宋体" w:hAnsi="宋体"/>
          <w:snapToGrid w:val="0"/>
          <w:sz w:val="28"/>
          <w:szCs w:val="28"/>
          <w:highlight w:val="none"/>
        </w:rPr>
        <w:t xml:space="preserve"> 项目概况与</w:t>
      </w:r>
      <w:r>
        <w:rPr>
          <w:rFonts w:hint="eastAsia" w:ascii="宋体" w:hAnsi="宋体"/>
          <w:snapToGrid w:val="0"/>
          <w:sz w:val="28"/>
          <w:szCs w:val="28"/>
          <w:highlight w:val="none"/>
          <w:lang w:eastAsia="zh-CN"/>
        </w:rPr>
        <w:t>比选</w:t>
      </w:r>
      <w:r>
        <w:rPr>
          <w:rFonts w:ascii="宋体" w:hAnsi="宋体"/>
          <w:snapToGrid w:val="0"/>
          <w:sz w:val="28"/>
          <w:szCs w:val="28"/>
          <w:highlight w:val="none"/>
        </w:rPr>
        <w:t>范围</w:t>
      </w:r>
      <w:bookmarkEnd w:id="27"/>
      <w:bookmarkEnd w:id="28"/>
      <w:bookmarkEnd w:id="29"/>
      <w:bookmarkEnd w:id="30"/>
      <w:bookmarkEnd w:id="31"/>
      <w:bookmarkEnd w:id="32"/>
      <w:bookmarkEnd w:id="33"/>
      <w:bookmarkEnd w:id="34"/>
      <w:bookmarkEnd w:id="35"/>
      <w:bookmarkEnd w:id="36"/>
    </w:p>
    <w:p w14:paraId="539A5D0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u w:val="single"/>
        </w:rPr>
      </w:pPr>
      <w:r>
        <w:rPr>
          <w:rFonts w:hint="eastAsia" w:ascii="宋体" w:hAnsi="宋体"/>
          <w:snapToGrid w:val="0"/>
          <w:kern w:val="0"/>
          <w:szCs w:val="21"/>
          <w:highlight w:val="none"/>
        </w:rPr>
        <w:t>2.1 建设地点：</w:t>
      </w:r>
      <w:r>
        <w:rPr>
          <w:rFonts w:hint="eastAsia" w:ascii="宋体" w:hAnsi="宋体"/>
          <w:snapToGrid w:val="0"/>
          <w:kern w:val="0"/>
          <w:szCs w:val="21"/>
          <w:highlight w:val="none"/>
          <w:u w:val="single"/>
          <w:lang w:eastAsia="zh-CN"/>
        </w:rPr>
        <w:t>铜梁区蒲吕街道人和村。</w:t>
      </w:r>
    </w:p>
    <w:p w14:paraId="660432D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2.2 项目概况与建设规模：</w:t>
      </w:r>
      <w:r>
        <w:rPr>
          <w:rFonts w:hint="eastAsia" w:ascii="宋体" w:hAnsi="宋体"/>
          <w:snapToGrid w:val="0"/>
          <w:color w:val="0000FF"/>
          <w:kern w:val="0"/>
          <w:szCs w:val="21"/>
          <w:highlight w:val="none"/>
          <w:u w:val="single"/>
          <w:lang w:val="en-US" w:eastAsia="zh-CN"/>
        </w:rPr>
        <w:t>主要工作内容包含新建钢结构厂房约540平方米，长37米、宽14.5米、高6米；购买烘干设备两套等相关工作</w:t>
      </w:r>
      <w:r>
        <w:rPr>
          <w:rFonts w:hint="eastAsia" w:ascii="宋体" w:hAnsi="宋体"/>
          <w:snapToGrid w:val="0"/>
          <w:kern w:val="0"/>
          <w:szCs w:val="21"/>
          <w:highlight w:val="none"/>
          <w:u w:val="single"/>
          <w:lang w:eastAsia="zh-CN"/>
        </w:rPr>
        <w:t>。</w:t>
      </w:r>
    </w:p>
    <w:p w14:paraId="101DDC1E">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kern w:val="0"/>
          <w:szCs w:val="21"/>
          <w:highlight w:val="none"/>
          <w:u w:val="single"/>
          <w:lang w:val="en-US" w:eastAsia="zh-CN"/>
        </w:rPr>
      </w:pPr>
      <w:r>
        <w:rPr>
          <w:rFonts w:hint="eastAsia" w:ascii="宋体" w:hAnsi="宋体"/>
          <w:snapToGrid w:val="0"/>
          <w:kern w:val="0"/>
          <w:szCs w:val="21"/>
          <w:highlight w:val="none"/>
        </w:rPr>
        <w:t>2.3</w:t>
      </w:r>
      <w:r>
        <w:rPr>
          <w:rFonts w:hint="eastAsia" w:ascii="宋体" w:hAnsi="宋体"/>
          <w:snapToGrid w:val="0"/>
          <w:kern w:val="0"/>
          <w:szCs w:val="21"/>
          <w:highlight w:val="none"/>
          <w:lang w:val="en-US" w:eastAsia="zh-CN"/>
        </w:rPr>
        <w:t xml:space="preserve"> </w:t>
      </w:r>
      <w:r>
        <w:rPr>
          <w:rFonts w:hint="eastAsia" w:ascii="宋体" w:hAnsi="宋体"/>
          <w:snapToGrid w:val="0"/>
          <w:kern w:val="0"/>
          <w:szCs w:val="21"/>
          <w:highlight w:val="none"/>
        </w:rPr>
        <w:t>本次</w:t>
      </w:r>
      <w:r>
        <w:rPr>
          <w:rFonts w:hint="eastAsia" w:ascii="宋体" w:hAnsi="宋体"/>
          <w:snapToGrid w:val="0"/>
          <w:kern w:val="0"/>
          <w:szCs w:val="21"/>
          <w:highlight w:val="none"/>
          <w:lang w:eastAsia="zh-CN"/>
        </w:rPr>
        <w:t>比选项目</w:t>
      </w:r>
      <w:r>
        <w:rPr>
          <w:rFonts w:hint="eastAsia" w:ascii="宋体" w:hAnsi="宋体"/>
          <w:snapToGrid w:val="0"/>
          <w:kern w:val="0"/>
          <w:szCs w:val="21"/>
          <w:highlight w:val="none"/>
        </w:rPr>
        <w:t>合同估算金额：</w:t>
      </w:r>
      <w:r>
        <w:rPr>
          <w:rFonts w:hint="eastAsia" w:ascii="宋体" w:hAnsi="宋体"/>
          <w:snapToGrid w:val="0"/>
          <w:kern w:val="0"/>
          <w:szCs w:val="21"/>
          <w:highlight w:val="none"/>
          <w:u w:val="single"/>
          <w:lang w:val="en-US" w:eastAsia="zh-CN"/>
        </w:rPr>
        <w:t>55.11万元。</w:t>
      </w:r>
    </w:p>
    <w:p w14:paraId="457FDA4F">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highlight w:val="none"/>
          <w:u w:val="single"/>
          <w:lang w:eastAsia="zh-CN"/>
        </w:rPr>
      </w:pPr>
      <w:r>
        <w:rPr>
          <w:rFonts w:hint="eastAsia" w:ascii="宋体" w:hAnsi="宋体"/>
          <w:snapToGrid w:val="0"/>
          <w:kern w:val="0"/>
          <w:szCs w:val="21"/>
          <w:highlight w:val="none"/>
        </w:rPr>
        <w:t xml:space="preserve">2.4 </w:t>
      </w:r>
      <w:r>
        <w:rPr>
          <w:rFonts w:hint="eastAsia" w:ascii="宋体" w:hAnsi="宋体"/>
          <w:snapToGrid w:val="0"/>
          <w:kern w:val="0"/>
          <w:szCs w:val="21"/>
          <w:highlight w:val="none"/>
          <w:lang w:eastAsia="zh-CN"/>
        </w:rPr>
        <w:t>比选</w:t>
      </w:r>
      <w:r>
        <w:rPr>
          <w:rFonts w:hint="eastAsia" w:ascii="宋体" w:hAnsi="宋体"/>
          <w:snapToGrid w:val="0"/>
          <w:kern w:val="0"/>
          <w:szCs w:val="21"/>
          <w:highlight w:val="none"/>
        </w:rPr>
        <w:t>范围：</w:t>
      </w:r>
      <w:r>
        <w:rPr>
          <w:rFonts w:hint="eastAsia" w:ascii="宋体" w:hAnsi="宋体"/>
          <w:snapToGrid w:val="0"/>
          <w:kern w:val="0"/>
          <w:szCs w:val="21"/>
          <w:highlight w:val="none"/>
          <w:u w:val="single"/>
          <w:lang w:eastAsia="zh-CN"/>
        </w:rPr>
        <w:t>具体以施工图及比选人发布的工程量清单为准。</w:t>
      </w:r>
    </w:p>
    <w:p w14:paraId="47BA5B7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0000FF"/>
          <w:kern w:val="0"/>
          <w:szCs w:val="21"/>
          <w:highlight w:val="none"/>
          <w:u w:val="single"/>
          <w:lang w:eastAsia="zh-CN"/>
        </w:rPr>
      </w:pPr>
      <w:r>
        <w:rPr>
          <w:rFonts w:hint="eastAsia" w:ascii="宋体" w:hAnsi="宋体"/>
          <w:snapToGrid w:val="0"/>
          <w:kern w:val="0"/>
          <w:szCs w:val="21"/>
          <w:highlight w:val="none"/>
        </w:rPr>
        <w:t xml:space="preserve">2.5 </w:t>
      </w:r>
      <w:r>
        <w:rPr>
          <w:rFonts w:hint="eastAsia" w:ascii="宋体" w:hAnsi="宋体"/>
          <w:snapToGrid w:val="0"/>
          <w:color w:val="0000FF"/>
          <w:kern w:val="0"/>
          <w:szCs w:val="21"/>
          <w:highlight w:val="none"/>
        </w:rPr>
        <w:t>工期要求：</w:t>
      </w:r>
      <w:r>
        <w:rPr>
          <w:rFonts w:hint="eastAsia" w:ascii="宋体" w:hAnsi="宋体"/>
          <w:snapToGrid w:val="0"/>
          <w:color w:val="0000FF"/>
          <w:kern w:val="0"/>
          <w:szCs w:val="21"/>
          <w:highlight w:val="none"/>
          <w:u w:val="single"/>
          <w:lang w:val="en-US" w:eastAsia="zh-CN"/>
        </w:rPr>
        <w:t>60</w:t>
      </w:r>
      <w:r>
        <w:rPr>
          <w:rFonts w:hint="eastAsia" w:ascii="宋体" w:hAnsi="宋体"/>
          <w:snapToGrid w:val="0"/>
          <w:color w:val="0000FF"/>
          <w:kern w:val="0"/>
          <w:szCs w:val="21"/>
          <w:highlight w:val="none"/>
          <w:u w:val="single"/>
        </w:rPr>
        <w:t>日历天</w:t>
      </w:r>
    </w:p>
    <w:p w14:paraId="4338F7A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FF"/>
          <w:kern w:val="0"/>
          <w:szCs w:val="21"/>
          <w:highlight w:val="none"/>
        </w:rPr>
      </w:pPr>
      <w:r>
        <w:rPr>
          <w:rFonts w:hint="eastAsia" w:ascii="宋体" w:hAnsi="宋体"/>
          <w:snapToGrid w:val="0"/>
          <w:color w:val="0000FF"/>
          <w:kern w:val="0"/>
          <w:szCs w:val="21"/>
          <w:highlight w:val="none"/>
        </w:rPr>
        <w:t xml:space="preserve">    缺陷责任期要求：</w:t>
      </w:r>
      <w:r>
        <w:rPr>
          <w:rFonts w:hint="eastAsia" w:ascii="宋体" w:hAnsi="宋体"/>
          <w:snapToGrid w:val="0"/>
          <w:color w:val="0000FF"/>
          <w:kern w:val="0"/>
          <w:szCs w:val="21"/>
          <w:highlight w:val="none"/>
          <w:u w:val="single"/>
          <w:lang w:val="en-US" w:eastAsia="zh-CN"/>
        </w:rPr>
        <w:t>12</w:t>
      </w:r>
      <w:r>
        <w:rPr>
          <w:rFonts w:hint="eastAsia" w:ascii="宋体" w:hAnsi="宋体"/>
          <w:snapToGrid w:val="0"/>
          <w:color w:val="0000FF"/>
          <w:kern w:val="0"/>
          <w:szCs w:val="21"/>
          <w:highlight w:val="none"/>
          <w:u w:val="single"/>
        </w:rPr>
        <w:t>个月</w:t>
      </w:r>
    </w:p>
    <w:p w14:paraId="5DC2A5C3">
      <w:pPr>
        <w:pStyle w:val="4"/>
        <w:spacing w:before="100" w:after="100" w:line="460" w:lineRule="exact"/>
        <w:rPr>
          <w:rFonts w:ascii="宋体" w:hAnsi="宋体"/>
          <w:snapToGrid w:val="0"/>
          <w:sz w:val="28"/>
          <w:szCs w:val="28"/>
          <w:highlight w:val="none"/>
        </w:rPr>
      </w:pPr>
      <w:bookmarkStart w:id="37" w:name="_Toc509218694"/>
      <w:bookmarkStart w:id="38" w:name="_Toc200359429"/>
      <w:bookmarkStart w:id="39" w:name="_Toc200359240"/>
      <w:bookmarkStart w:id="40" w:name="_Toc277082538"/>
      <w:bookmarkStart w:id="41" w:name="_Toc19513"/>
      <w:bookmarkStart w:id="42" w:name="_Toc224103301"/>
      <w:bookmarkStart w:id="43" w:name="_Toc287620669"/>
      <w:bookmarkStart w:id="44" w:name="_Toc430530418"/>
      <w:bookmarkStart w:id="45" w:name="_Toc27677"/>
      <w:bookmarkStart w:id="46" w:name="_Toc287607730"/>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ascii="宋体" w:hAnsi="宋体"/>
          <w:snapToGrid w:val="0"/>
          <w:sz w:val="28"/>
          <w:szCs w:val="28"/>
          <w:highlight w:val="none"/>
        </w:rPr>
        <w:t>投标人资格要求</w:t>
      </w:r>
      <w:bookmarkEnd w:id="37"/>
      <w:bookmarkEnd w:id="38"/>
      <w:bookmarkEnd w:id="39"/>
      <w:bookmarkEnd w:id="40"/>
      <w:bookmarkEnd w:id="41"/>
      <w:bookmarkEnd w:id="42"/>
      <w:bookmarkEnd w:id="43"/>
      <w:bookmarkEnd w:id="44"/>
      <w:bookmarkEnd w:id="45"/>
      <w:bookmarkEnd w:id="46"/>
    </w:p>
    <w:p w14:paraId="027DB9E9">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lang w:eastAsia="zh-CN"/>
        </w:rPr>
        <w:t>比选</w:t>
      </w:r>
      <w:r>
        <w:rPr>
          <w:rFonts w:ascii="宋体" w:hAnsi="宋体"/>
          <w:snapToGrid w:val="0"/>
          <w:kern w:val="0"/>
          <w:szCs w:val="21"/>
        </w:rPr>
        <w:t>要求投标人须具备</w:t>
      </w:r>
      <w:r>
        <w:rPr>
          <w:rFonts w:hint="eastAsia" w:ascii="宋体" w:hAnsi="宋体"/>
          <w:snapToGrid w:val="0"/>
          <w:kern w:val="0"/>
          <w:szCs w:val="21"/>
        </w:rPr>
        <w:t>以下条件：</w:t>
      </w:r>
    </w:p>
    <w:p w14:paraId="08710C3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FF"/>
          <w:kern w:val="0"/>
          <w:szCs w:val="21"/>
        </w:rPr>
      </w:pPr>
      <w:r>
        <w:rPr>
          <w:rFonts w:hint="eastAsia" w:ascii="宋体" w:hAnsi="宋体"/>
          <w:snapToGrid w:val="0"/>
          <w:kern w:val="0"/>
          <w:szCs w:val="21"/>
        </w:rPr>
        <w:t>3.1.1 本次</w:t>
      </w:r>
      <w:r>
        <w:rPr>
          <w:rFonts w:hint="eastAsia" w:ascii="宋体" w:hAnsi="宋体"/>
          <w:snapToGrid w:val="0"/>
          <w:kern w:val="0"/>
          <w:szCs w:val="21"/>
          <w:lang w:eastAsia="zh-CN"/>
        </w:rPr>
        <w:t>比选</w:t>
      </w:r>
      <w:r>
        <w:rPr>
          <w:rFonts w:hint="eastAsia" w:ascii="宋体" w:hAnsi="宋体"/>
          <w:snapToGrid w:val="0"/>
          <w:kern w:val="0"/>
          <w:szCs w:val="21"/>
        </w:rPr>
        <w:t>要求投标人具备的资质条件：</w:t>
      </w:r>
      <w:r>
        <w:rPr>
          <w:rFonts w:hint="eastAsia" w:ascii="宋体" w:hAnsi="宋体" w:cs="宋体"/>
          <w:i w:val="0"/>
          <w:iCs w:val="0"/>
          <w:caps w:val="0"/>
          <w:color w:val="auto"/>
          <w:spacing w:val="0"/>
          <w:kern w:val="0"/>
          <w:sz w:val="21"/>
          <w:szCs w:val="21"/>
          <w:highlight w:val="none"/>
          <w:u w:val="single"/>
          <w:shd w:val="clear" w:color="auto" w:fill="FFFFFF"/>
          <w:lang w:val="en-US" w:eastAsia="zh-CN" w:bidi="ar"/>
        </w:rPr>
        <w:t>具有建筑工程施工总承包叁级及以上资质</w:t>
      </w:r>
      <w:r>
        <w:rPr>
          <w:rFonts w:hint="eastAsia" w:ascii="宋体" w:hAnsi="宋体"/>
          <w:snapToGrid w:val="0"/>
          <w:color w:val="auto"/>
          <w:kern w:val="0"/>
          <w:szCs w:val="21"/>
        </w:rPr>
        <w:t>；</w:t>
      </w:r>
    </w:p>
    <w:p w14:paraId="5BC66DBC">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hint="eastAsia" w:ascii="宋体" w:hAnsi="宋体"/>
          <w:snapToGrid w:val="0"/>
          <w:kern w:val="0"/>
          <w:szCs w:val="21"/>
          <w:lang w:val="en-US" w:eastAsia="zh-CN"/>
        </w:rPr>
        <w:t>2</w:t>
      </w:r>
      <w:r>
        <w:rPr>
          <w:rFonts w:hint="eastAsia" w:ascii="宋体" w:hAnsi="宋体"/>
          <w:snapToGrid w:val="0"/>
          <w:kern w:val="0"/>
          <w:szCs w:val="21"/>
        </w:rPr>
        <w:t xml:space="preserve"> 投标人还应在人员、设备、资金等方面具有相应的施工能力，详见</w:t>
      </w:r>
      <w:r>
        <w:rPr>
          <w:rFonts w:hint="eastAsia" w:ascii="宋体" w:hAnsi="宋体"/>
          <w:snapToGrid w:val="0"/>
          <w:kern w:val="0"/>
          <w:szCs w:val="21"/>
          <w:lang w:eastAsia="zh-CN"/>
        </w:rPr>
        <w:t>比选文件</w:t>
      </w:r>
      <w:r>
        <w:rPr>
          <w:rFonts w:hint="eastAsia" w:ascii="宋体" w:hAnsi="宋体"/>
          <w:snapToGrid w:val="0"/>
          <w:kern w:val="0"/>
          <w:szCs w:val="21"/>
        </w:rPr>
        <w:t>第二章投标人须知前附表第1.4.1项内容。</w:t>
      </w:r>
    </w:p>
    <w:p w14:paraId="4DA90364">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lang w:eastAsia="zh-CN"/>
        </w:rPr>
        <w:t>比选</w:t>
      </w:r>
      <w:r>
        <w:rPr>
          <w:rFonts w:hint="eastAsia" w:ascii="宋体" w:hAnsi="宋体"/>
          <w:snapToGrid w:val="0"/>
          <w:kern w:val="0"/>
          <w:szCs w:val="21"/>
        </w:rPr>
        <w:t>不接受</w:t>
      </w:r>
      <w:r>
        <w:rPr>
          <w:rFonts w:ascii="宋体" w:hAnsi="宋体"/>
          <w:snapToGrid w:val="0"/>
          <w:kern w:val="0"/>
          <w:szCs w:val="21"/>
        </w:rPr>
        <w:t>联合体投标。</w:t>
      </w:r>
    </w:p>
    <w:p w14:paraId="79120558">
      <w:pPr>
        <w:pStyle w:val="4"/>
        <w:spacing w:before="100" w:after="100" w:line="460" w:lineRule="exact"/>
        <w:rPr>
          <w:rFonts w:ascii="宋体" w:hAnsi="宋体"/>
          <w:snapToGrid w:val="0"/>
          <w:sz w:val="28"/>
          <w:szCs w:val="28"/>
        </w:rPr>
      </w:pPr>
      <w:bookmarkStart w:id="47" w:name="_Toc200359241"/>
      <w:bookmarkStart w:id="48" w:name="_Toc224103302"/>
      <w:bookmarkStart w:id="49" w:name="_Toc287607731"/>
      <w:bookmarkStart w:id="50" w:name="_Toc430530419"/>
      <w:bookmarkStart w:id="51" w:name="_Toc509218695"/>
      <w:bookmarkStart w:id="52" w:name="_Toc287620670"/>
      <w:bookmarkStart w:id="53" w:name="_Toc277082539"/>
      <w:bookmarkStart w:id="54" w:name="_Toc200359430"/>
      <w:bookmarkStart w:id="55" w:name="_Toc10229"/>
      <w:bookmarkStart w:id="56" w:name="_Toc10508"/>
      <w:r>
        <w:rPr>
          <w:rFonts w:ascii="宋体" w:hAnsi="宋体"/>
          <w:snapToGrid w:val="0"/>
          <w:sz w:val="28"/>
          <w:szCs w:val="28"/>
        </w:rPr>
        <w:t xml:space="preserve">4. </w:t>
      </w:r>
      <w:r>
        <w:rPr>
          <w:rFonts w:hint="eastAsia" w:ascii="宋体" w:hAnsi="宋体"/>
          <w:snapToGrid w:val="0"/>
          <w:sz w:val="28"/>
          <w:szCs w:val="28"/>
        </w:rPr>
        <w:t xml:space="preserve"> </w:t>
      </w:r>
      <w:r>
        <w:rPr>
          <w:rFonts w:hint="eastAsia" w:ascii="宋体" w:hAnsi="宋体"/>
          <w:snapToGrid w:val="0"/>
          <w:sz w:val="28"/>
          <w:szCs w:val="28"/>
          <w:lang w:eastAsia="zh-CN"/>
        </w:rPr>
        <w:t>比选文件</w:t>
      </w:r>
      <w:r>
        <w:rPr>
          <w:rFonts w:ascii="宋体" w:hAnsi="宋体"/>
          <w:snapToGrid w:val="0"/>
          <w:sz w:val="28"/>
          <w:szCs w:val="28"/>
        </w:rPr>
        <w:t>的获取</w:t>
      </w:r>
      <w:bookmarkEnd w:id="47"/>
      <w:bookmarkEnd w:id="48"/>
      <w:bookmarkEnd w:id="49"/>
      <w:bookmarkEnd w:id="50"/>
      <w:bookmarkEnd w:id="51"/>
      <w:bookmarkEnd w:id="52"/>
      <w:bookmarkEnd w:id="53"/>
      <w:bookmarkEnd w:id="54"/>
      <w:bookmarkEnd w:id="55"/>
      <w:bookmarkEnd w:id="56"/>
    </w:p>
    <w:p w14:paraId="1171B102">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lang w:eastAsia="zh-CN"/>
        </w:rPr>
      </w:pPr>
      <w:r>
        <w:rPr>
          <w:rFonts w:hint="eastAsia" w:ascii="宋体" w:hAnsi="宋体"/>
          <w:snapToGrid w:val="0"/>
          <w:kern w:val="0"/>
          <w:szCs w:val="21"/>
        </w:rPr>
        <w:t xml:space="preserve">4.1  </w:t>
      </w:r>
      <w:r>
        <w:rPr>
          <w:rFonts w:hint="eastAsia" w:ascii="宋体" w:hAnsi="宋体" w:cs="宋体"/>
          <w:color w:val="000000"/>
          <w:kern w:val="2"/>
          <w:sz w:val="21"/>
          <w:szCs w:val="21"/>
        </w:rPr>
        <w:t>凡有意参加</w:t>
      </w:r>
      <w:r>
        <w:rPr>
          <w:rFonts w:hint="eastAsia" w:ascii="宋体" w:hAnsi="宋体" w:cs="宋体"/>
          <w:color w:val="000000"/>
          <w:kern w:val="2"/>
          <w:sz w:val="21"/>
          <w:szCs w:val="21"/>
          <w:lang w:eastAsia="zh-CN"/>
        </w:rPr>
        <w:t>投标</w:t>
      </w:r>
      <w:r>
        <w:rPr>
          <w:rFonts w:hint="eastAsia" w:ascii="宋体" w:hAnsi="宋体" w:cs="宋体"/>
          <w:color w:val="000000"/>
          <w:kern w:val="2"/>
          <w:sz w:val="21"/>
          <w:szCs w:val="21"/>
        </w:rPr>
        <w:t>者，请于公告发布之日（</w:t>
      </w:r>
      <w:r>
        <w:rPr>
          <w:rFonts w:hint="eastAsia" w:ascii="宋体" w:hAnsi="宋体" w:cs="宋体"/>
          <w:color w:val="000000"/>
          <w:kern w:val="2"/>
          <w:sz w:val="21"/>
          <w:szCs w:val="21"/>
          <w:lang w:val="en-US" w:eastAsia="zh-CN"/>
        </w:rPr>
        <w:t>2024</w:t>
      </w:r>
      <w:r>
        <w:rPr>
          <w:rFonts w:hint="eastAsia" w:ascii="宋体" w:hAnsi="宋体" w:cs="宋体"/>
          <w:color w:val="000000"/>
          <w:kern w:val="2"/>
          <w:sz w:val="21"/>
          <w:szCs w:val="21"/>
        </w:rPr>
        <w:t>年</w:t>
      </w:r>
      <w:r>
        <w:rPr>
          <w:rFonts w:hint="eastAsia" w:ascii="宋体" w:hAnsi="宋体" w:cs="宋体"/>
          <w:color w:val="000000"/>
          <w:kern w:val="2"/>
          <w:sz w:val="21"/>
          <w:szCs w:val="21"/>
          <w:u w:val="single"/>
          <w:lang w:val="en-US" w:eastAsia="zh-CN"/>
        </w:rPr>
        <w:t xml:space="preserve"> 9 </w:t>
      </w:r>
      <w:r>
        <w:rPr>
          <w:rFonts w:hint="eastAsia" w:ascii="宋体" w:hAnsi="宋体" w:cs="宋体"/>
          <w:color w:val="000000"/>
          <w:kern w:val="2"/>
          <w:sz w:val="21"/>
          <w:szCs w:val="21"/>
        </w:rPr>
        <w:t>月</w:t>
      </w:r>
      <w:r>
        <w:rPr>
          <w:rFonts w:hint="eastAsia" w:ascii="宋体" w:hAnsi="宋体" w:cs="宋体"/>
          <w:color w:val="000000"/>
          <w:kern w:val="2"/>
          <w:sz w:val="21"/>
          <w:szCs w:val="21"/>
          <w:u w:val="single"/>
          <w:lang w:val="en-US" w:eastAsia="zh-CN"/>
        </w:rPr>
        <w:t xml:space="preserve"> 9 </w:t>
      </w:r>
      <w:r>
        <w:rPr>
          <w:rFonts w:hint="eastAsia" w:ascii="宋体" w:hAnsi="宋体" w:cs="宋体"/>
          <w:color w:val="000000"/>
          <w:kern w:val="2"/>
          <w:sz w:val="21"/>
          <w:szCs w:val="21"/>
        </w:rPr>
        <w:t>日）起至比选文件</w:t>
      </w:r>
      <w:r>
        <w:rPr>
          <w:rFonts w:hint="eastAsia" w:ascii="宋体" w:hAnsi="宋体" w:cs="宋体"/>
          <w:color w:val="000000"/>
          <w:kern w:val="2"/>
          <w:sz w:val="21"/>
          <w:szCs w:val="21"/>
          <w:lang w:eastAsia="zh-CN"/>
        </w:rPr>
        <w:t>领取</w:t>
      </w:r>
      <w:r>
        <w:rPr>
          <w:rFonts w:hint="eastAsia" w:ascii="宋体" w:hAnsi="宋体" w:cs="宋体"/>
          <w:color w:val="000000"/>
          <w:kern w:val="2"/>
          <w:sz w:val="21"/>
          <w:szCs w:val="21"/>
        </w:rPr>
        <w:t>截止时间(20</w:t>
      </w:r>
      <w:r>
        <w:rPr>
          <w:rFonts w:hint="eastAsia" w:ascii="宋体" w:hAnsi="宋体" w:cs="宋体"/>
          <w:color w:val="000000"/>
          <w:kern w:val="2"/>
          <w:sz w:val="21"/>
          <w:szCs w:val="21"/>
          <w:lang w:val="en-US" w:eastAsia="zh-CN"/>
        </w:rPr>
        <w:t>24</w:t>
      </w:r>
      <w:r>
        <w:rPr>
          <w:rFonts w:hint="eastAsia" w:ascii="宋体" w:hAnsi="宋体" w:cs="宋体"/>
          <w:color w:val="000000"/>
          <w:kern w:val="2"/>
          <w:sz w:val="21"/>
          <w:szCs w:val="21"/>
        </w:rPr>
        <w:t>年</w:t>
      </w:r>
      <w:r>
        <w:rPr>
          <w:rFonts w:hint="eastAsia" w:ascii="宋体" w:hAnsi="宋体" w:cs="宋体"/>
          <w:color w:val="000000"/>
          <w:kern w:val="2"/>
          <w:sz w:val="21"/>
          <w:szCs w:val="21"/>
          <w:u w:val="single"/>
          <w:lang w:val="en-US" w:eastAsia="zh-CN"/>
        </w:rPr>
        <w:t xml:space="preserve"> 9 </w:t>
      </w:r>
      <w:r>
        <w:rPr>
          <w:rFonts w:hint="eastAsia" w:ascii="宋体" w:hAnsi="宋体" w:cs="宋体"/>
          <w:color w:val="000000"/>
          <w:kern w:val="2"/>
          <w:sz w:val="21"/>
          <w:szCs w:val="21"/>
        </w:rPr>
        <w:t>月</w:t>
      </w:r>
      <w:r>
        <w:rPr>
          <w:rFonts w:hint="eastAsia" w:ascii="宋体" w:hAnsi="宋体" w:cs="宋体"/>
          <w:color w:val="000000"/>
          <w:kern w:val="2"/>
          <w:sz w:val="21"/>
          <w:szCs w:val="21"/>
          <w:u w:val="single"/>
          <w:lang w:val="en-US" w:eastAsia="zh-CN"/>
        </w:rPr>
        <w:t xml:space="preserve"> 13 </w:t>
      </w:r>
      <w:r>
        <w:rPr>
          <w:rFonts w:hint="eastAsia" w:ascii="宋体" w:hAnsi="宋体" w:cs="宋体"/>
          <w:color w:val="000000"/>
          <w:kern w:val="2"/>
          <w:sz w:val="21"/>
          <w:szCs w:val="21"/>
        </w:rPr>
        <w:t>日</w:t>
      </w:r>
      <w:r>
        <w:rPr>
          <w:rFonts w:hint="eastAsia" w:ascii="宋体" w:hAnsi="宋体" w:cs="宋体"/>
          <w:color w:val="000000"/>
          <w:kern w:val="2"/>
          <w:sz w:val="21"/>
          <w:szCs w:val="21"/>
          <w:lang w:val="en-US" w:eastAsia="zh-CN"/>
        </w:rPr>
        <w:t>18</w:t>
      </w:r>
      <w:r>
        <w:rPr>
          <w:rFonts w:hint="eastAsia" w:ascii="宋体" w:hAnsi="宋体" w:cs="宋体"/>
          <w:color w:val="000000"/>
          <w:kern w:val="2"/>
          <w:sz w:val="21"/>
          <w:szCs w:val="21"/>
        </w:rPr>
        <w:t>时</w:t>
      </w:r>
      <w:r>
        <w:rPr>
          <w:rFonts w:hint="eastAsia" w:ascii="宋体" w:hAnsi="宋体" w:cs="宋体"/>
          <w:color w:val="000000"/>
          <w:kern w:val="2"/>
          <w:sz w:val="21"/>
          <w:szCs w:val="21"/>
          <w:lang w:val="en-US" w:eastAsia="zh-CN"/>
        </w:rPr>
        <w:t>00</w:t>
      </w:r>
      <w:r>
        <w:rPr>
          <w:rFonts w:hint="eastAsia" w:ascii="宋体" w:hAnsi="宋体" w:cs="宋体"/>
          <w:color w:val="000000"/>
          <w:kern w:val="2"/>
          <w:sz w:val="21"/>
          <w:szCs w:val="21"/>
        </w:rPr>
        <w:t>分)前，在</w:t>
      </w:r>
      <w:r>
        <w:rPr>
          <w:rFonts w:hint="eastAsia" w:ascii="宋体" w:hAnsi="宋体"/>
          <w:snapToGrid w:val="0"/>
          <w:color w:val="0000FF"/>
          <w:kern w:val="0"/>
          <w:szCs w:val="21"/>
          <w:highlight w:val="none"/>
          <w:u w:val="single"/>
          <w:lang w:eastAsia="zh-CN"/>
        </w:rPr>
        <w:t>重庆市铜梁区人民政府网</w:t>
      </w:r>
      <w:r>
        <w:rPr>
          <w:rFonts w:hint="eastAsia" w:ascii="宋体" w:hAnsi="宋体"/>
          <w:snapToGrid w:val="0"/>
          <w:color w:val="0000FF"/>
          <w:kern w:val="0"/>
          <w:szCs w:val="21"/>
          <w:highlight w:val="none"/>
          <w:u w:val="single"/>
          <w:lang w:val="en-US" w:eastAsia="zh-CN"/>
        </w:rPr>
        <w:t xml:space="preserve"> （https://www.cqstl.gov.cn/）</w:t>
      </w:r>
      <w:r>
        <w:rPr>
          <w:rFonts w:ascii="宋体" w:hAnsi="宋体"/>
          <w:snapToGrid w:val="0"/>
          <w:kern w:val="0"/>
          <w:szCs w:val="21"/>
          <w:highlight w:val="none"/>
        </w:rPr>
        <w:t>上</w:t>
      </w:r>
      <w:r>
        <w:rPr>
          <w:rFonts w:hint="eastAsia" w:ascii="宋体" w:hAnsi="宋体"/>
          <w:snapToGrid w:val="0"/>
          <w:kern w:val="0"/>
          <w:szCs w:val="21"/>
          <w:highlight w:val="none"/>
          <w:lang w:eastAsia="zh-CN"/>
        </w:rPr>
        <w:t>自行下载</w:t>
      </w:r>
      <w:r>
        <w:rPr>
          <w:rFonts w:hint="eastAsia" w:ascii="宋体" w:hAnsi="宋体" w:cs="宋体"/>
          <w:color w:val="000000"/>
          <w:kern w:val="2"/>
          <w:sz w:val="21"/>
          <w:szCs w:val="21"/>
        </w:rPr>
        <w:t>比选文件</w:t>
      </w:r>
      <w:r>
        <w:rPr>
          <w:rFonts w:hint="eastAsia" w:ascii="宋体" w:hAnsi="宋体" w:cs="宋体"/>
          <w:color w:val="000000"/>
          <w:kern w:val="2"/>
          <w:sz w:val="21"/>
          <w:szCs w:val="21"/>
          <w:lang w:eastAsia="zh-CN"/>
        </w:rPr>
        <w:t>、工程量清单</w:t>
      </w:r>
      <w:r>
        <w:rPr>
          <w:rFonts w:hint="eastAsia" w:ascii="宋体" w:hAnsi="宋体" w:cs="宋体"/>
          <w:color w:val="000000"/>
          <w:kern w:val="2"/>
          <w:sz w:val="21"/>
          <w:szCs w:val="21"/>
        </w:rPr>
        <w:t>等相关技术资料</w:t>
      </w:r>
      <w:r>
        <w:rPr>
          <w:rFonts w:hint="eastAsia" w:ascii="宋体" w:hAnsi="宋体" w:cs="宋体"/>
          <w:color w:val="000000"/>
          <w:kern w:val="2"/>
          <w:sz w:val="21"/>
          <w:szCs w:val="21"/>
          <w:lang w:eastAsia="zh-CN"/>
        </w:rPr>
        <w:t>，不管下载与否都视为投标人全部知晓有关招标过程和事宜</w:t>
      </w:r>
      <w:r>
        <w:rPr>
          <w:rFonts w:hint="eastAsia" w:ascii="宋体" w:hAnsi="宋体"/>
          <w:snapToGrid w:val="0"/>
          <w:kern w:val="0"/>
          <w:szCs w:val="21"/>
          <w:lang w:eastAsia="zh-CN"/>
        </w:rPr>
        <w:t>；</w:t>
      </w:r>
      <w:r>
        <w:rPr>
          <w:rFonts w:hint="eastAsia" w:ascii="宋体" w:hAnsi="宋体"/>
          <w:snapToGrid w:val="0"/>
          <w:kern w:val="0"/>
          <w:szCs w:val="21"/>
          <w:lang w:val="en-US" w:eastAsia="zh-CN"/>
        </w:rPr>
        <w:t>并于2024 年 9 月 13 日18 时 00 分（北京时间）前</w:t>
      </w:r>
      <w:r>
        <w:rPr>
          <w:rFonts w:hint="eastAsia" w:ascii="宋体" w:hAnsi="宋体"/>
          <w:snapToGrid w:val="0"/>
          <w:kern w:val="0"/>
          <w:szCs w:val="21"/>
        </w:rPr>
        <w:t>在</w:t>
      </w:r>
      <w:r>
        <w:rPr>
          <w:rFonts w:hint="eastAsia" w:ascii="宋体" w:hAnsi="宋体"/>
          <w:snapToGrid w:val="0"/>
          <w:kern w:val="0"/>
          <w:szCs w:val="21"/>
          <w:u w:val="single"/>
          <w:lang w:eastAsia="zh-CN"/>
        </w:rPr>
        <w:t>重庆顺荣工程咨询有限公司</w:t>
      </w:r>
      <w:r>
        <w:rPr>
          <w:rFonts w:hint="eastAsia" w:ascii="宋体" w:hAnsi="宋体"/>
          <w:snapToGrid w:val="0"/>
          <w:kern w:val="0"/>
          <w:szCs w:val="21"/>
        </w:rPr>
        <w:t>报名，</w:t>
      </w:r>
      <w:r>
        <w:rPr>
          <w:rFonts w:hint="eastAsia" w:ascii="宋体" w:hAnsi="宋体"/>
          <w:snapToGrid w:val="0"/>
          <w:kern w:val="0"/>
          <w:szCs w:val="21"/>
          <w:lang w:val="en-US" w:eastAsia="zh-CN"/>
        </w:rPr>
        <w:t>报名</w:t>
      </w:r>
      <w:r>
        <w:rPr>
          <w:rFonts w:hint="eastAsia" w:ascii="宋体" w:hAnsi="宋体"/>
          <w:snapToGrid w:val="0"/>
          <w:kern w:val="0"/>
          <w:szCs w:val="21"/>
        </w:rPr>
        <w:t>费0元/份</w:t>
      </w:r>
      <w:r>
        <w:rPr>
          <w:rFonts w:hint="eastAsia" w:ascii="宋体" w:hAnsi="宋体"/>
          <w:snapToGrid w:val="0"/>
          <w:kern w:val="0"/>
          <w:szCs w:val="21"/>
          <w:lang w:eastAsia="zh-CN"/>
        </w:rPr>
        <w:t>。</w:t>
      </w:r>
      <w:r>
        <w:rPr>
          <w:rFonts w:hint="eastAsia" w:ascii="宋体" w:hAnsi="宋体"/>
          <w:snapToGrid w:val="0"/>
          <w:kern w:val="0"/>
          <w:szCs w:val="21"/>
          <w:lang w:val="en-US" w:eastAsia="zh-CN"/>
        </w:rPr>
        <w:t>报名</w:t>
      </w:r>
      <w:r>
        <w:rPr>
          <w:rFonts w:hint="eastAsia" w:ascii="宋体" w:hAnsi="宋体"/>
          <w:snapToGrid w:val="0"/>
          <w:kern w:val="0"/>
          <w:szCs w:val="21"/>
          <w:lang w:eastAsia="zh-CN"/>
        </w:rPr>
        <w:t>时请持法定代表人身份证明书或法定代表人授权委托书和营业执照副本复印件加盖公章。未在规定时间报名的投标人，比选人和比选代理机构不接受其投标文件。</w:t>
      </w:r>
    </w:p>
    <w:p w14:paraId="32A5E41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本次招标接受远程报名。采用此方法报名的</w:t>
      </w:r>
      <w:r>
        <w:rPr>
          <w:rFonts w:hint="eastAsia"/>
          <w:lang w:val="en-US" w:eastAsia="zh-CN"/>
        </w:rPr>
        <w:t>投标人</w:t>
      </w:r>
      <w:r>
        <w:rPr>
          <w:rFonts w:hint="eastAsia"/>
        </w:rPr>
        <w:t>须将上述要求提交的资料复印件加盖单位鲜章后彩色扫描，发送至报名邮箱592162318@qq.com，并在邮件中写明：项目名称、</w:t>
      </w:r>
      <w:r>
        <w:rPr>
          <w:rFonts w:hint="eastAsia"/>
          <w:lang w:val="en-US" w:eastAsia="zh-CN"/>
        </w:rPr>
        <w:t>投标人</w:t>
      </w:r>
      <w:r>
        <w:rPr>
          <w:rFonts w:hint="eastAsia"/>
        </w:rPr>
        <w:t>名称、联系人、</w:t>
      </w:r>
      <w:r>
        <w:rPr>
          <w:rFonts w:hint="eastAsia"/>
          <w:lang w:val="en-US" w:eastAsia="zh-CN"/>
        </w:rPr>
        <w:t>联系电话</w:t>
      </w:r>
      <w:r>
        <w:rPr>
          <w:rFonts w:hint="eastAsia"/>
        </w:rPr>
        <w:t>以及联系人邮箱地址。</w:t>
      </w:r>
    </w:p>
    <w:p w14:paraId="3479746F">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r>
        <w:rPr>
          <w:rFonts w:hint="eastAsia" w:ascii="宋体" w:hAnsi="宋体"/>
          <w:snapToGrid w:val="0"/>
          <w:kern w:val="0"/>
          <w:szCs w:val="21"/>
        </w:rPr>
        <w:t>4.2  投标人可</w:t>
      </w:r>
      <w:r>
        <w:rPr>
          <w:rFonts w:hint="eastAsia" w:ascii="宋体" w:hAnsi="宋体"/>
          <w:snapToGrid w:val="0"/>
          <w:kern w:val="0"/>
          <w:szCs w:val="21"/>
          <w:lang w:eastAsia="zh-CN"/>
        </w:rPr>
        <w:t>向比选人和比选代理机构提出疑问</w:t>
      </w:r>
      <w:r>
        <w:rPr>
          <w:rFonts w:hint="eastAsia" w:ascii="宋体" w:hAnsi="宋体"/>
          <w:snapToGrid w:val="0"/>
          <w:kern w:val="0"/>
          <w:szCs w:val="21"/>
        </w:rPr>
        <w:t>，提问时间从本公告发布至</w:t>
      </w:r>
      <w:r>
        <w:rPr>
          <w:rFonts w:hint="eastAsia" w:ascii="宋体" w:hAnsi="宋体" w:cs="宋体"/>
          <w:kern w:val="0"/>
          <w:szCs w:val="21"/>
          <w:u w:val="single"/>
          <w:lang w:val="en-US" w:eastAsia="zh-CN"/>
        </w:rPr>
        <w:t>2024</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9</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10</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lang w:val="en-US" w:eastAsia="zh-CN"/>
        </w:rPr>
        <w:t>18</w:t>
      </w:r>
      <w:r>
        <w:rPr>
          <w:rFonts w:hint="eastAsia" w:ascii="宋体" w:hAnsi="宋体" w:cs="宋体"/>
          <w:kern w:val="0"/>
          <w:szCs w:val="21"/>
          <w:u w:val="single"/>
        </w:rPr>
        <w:t xml:space="preserve">  </w:t>
      </w:r>
      <w:r>
        <w:rPr>
          <w:rFonts w:hint="eastAsia" w:ascii="宋体" w:hAnsi="宋体" w:cs="宋体"/>
          <w:szCs w:val="21"/>
        </w:rPr>
        <w:t>时</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00</w:t>
      </w:r>
      <w:r>
        <w:rPr>
          <w:rFonts w:hint="eastAsia" w:ascii="宋体" w:hAnsi="宋体" w:cs="宋体"/>
          <w:kern w:val="0"/>
          <w:szCs w:val="21"/>
          <w:u w:val="single"/>
        </w:rPr>
        <w:t xml:space="preserve"> </w:t>
      </w:r>
      <w:r>
        <w:rPr>
          <w:rFonts w:hint="eastAsia" w:ascii="宋体" w:hAnsi="宋体" w:cs="宋体"/>
          <w:szCs w:val="21"/>
        </w:rPr>
        <w:t>分</w:t>
      </w:r>
      <w:r>
        <w:rPr>
          <w:rFonts w:hint="eastAsia" w:ascii="宋体" w:hAnsi="宋体"/>
          <w:snapToGrid w:val="0"/>
          <w:kern w:val="0"/>
          <w:szCs w:val="21"/>
        </w:rPr>
        <w:t>（北京时间）前。</w:t>
      </w:r>
    </w:p>
    <w:p w14:paraId="3E3821BB">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rPr>
      </w:pPr>
      <w:r>
        <w:rPr>
          <w:rFonts w:hint="eastAsia" w:ascii="宋体" w:hAnsi="宋体"/>
          <w:snapToGrid w:val="0"/>
          <w:kern w:val="0"/>
          <w:szCs w:val="21"/>
        </w:rPr>
        <w:t xml:space="preserve">4.3  </w:t>
      </w:r>
      <w:r>
        <w:rPr>
          <w:rFonts w:hint="eastAsia" w:ascii="宋体" w:hAnsi="宋体"/>
          <w:snapToGrid w:val="0"/>
          <w:kern w:val="0"/>
          <w:szCs w:val="21"/>
          <w:lang w:eastAsia="zh-CN"/>
        </w:rPr>
        <w:t>比选人</w:t>
      </w:r>
      <w:r>
        <w:rPr>
          <w:rFonts w:hint="eastAsia" w:ascii="宋体" w:hAnsi="宋体"/>
          <w:snapToGrid w:val="0"/>
          <w:kern w:val="0"/>
          <w:szCs w:val="21"/>
        </w:rPr>
        <w:t>应于</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2024</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9</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11</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18</w:t>
      </w:r>
      <w:r>
        <w:rPr>
          <w:rFonts w:hint="eastAsia" w:ascii="宋体" w:hAnsi="宋体" w:cs="宋体"/>
          <w:kern w:val="0"/>
          <w:szCs w:val="21"/>
          <w:u w:val="single"/>
        </w:rPr>
        <w:t xml:space="preserve"> </w:t>
      </w:r>
      <w:r>
        <w:rPr>
          <w:rFonts w:hint="eastAsia" w:ascii="宋体" w:hAnsi="宋体" w:cs="宋体"/>
          <w:szCs w:val="21"/>
        </w:rPr>
        <w:t>时</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00</w:t>
      </w:r>
      <w:r>
        <w:rPr>
          <w:rFonts w:hint="eastAsia" w:ascii="宋体" w:hAnsi="宋体" w:cs="宋体"/>
          <w:kern w:val="0"/>
          <w:szCs w:val="21"/>
          <w:u w:val="single"/>
        </w:rPr>
        <w:t xml:space="preserve"> </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highlight w:val="none"/>
          <w:u w:val="single"/>
          <w:lang w:eastAsia="zh-CN"/>
        </w:rPr>
        <w:t>重庆市铜梁区人民政府网</w:t>
      </w:r>
      <w:r>
        <w:rPr>
          <w:rFonts w:hint="eastAsia" w:ascii="宋体" w:hAnsi="宋体"/>
          <w:snapToGrid w:val="0"/>
          <w:color w:val="0000FF"/>
          <w:kern w:val="0"/>
          <w:szCs w:val="21"/>
          <w:highlight w:val="none"/>
          <w:u w:val="single"/>
          <w:lang w:val="en-US" w:eastAsia="zh-CN"/>
        </w:rPr>
        <w:t>（https://www.cqstl.gov.cn/）</w:t>
      </w:r>
      <w:r>
        <w:rPr>
          <w:rFonts w:hint="eastAsia" w:ascii="宋体" w:hAnsi="宋体"/>
          <w:snapToGrid w:val="0"/>
          <w:kern w:val="0"/>
          <w:szCs w:val="21"/>
          <w:highlight w:val="none"/>
          <w:u w:val="single"/>
          <w:lang w:eastAsia="zh-CN"/>
        </w:rPr>
        <w:t>上</w:t>
      </w:r>
      <w:r>
        <w:rPr>
          <w:rFonts w:hint="eastAsia" w:ascii="宋体" w:hAnsi="宋体"/>
          <w:snapToGrid w:val="0"/>
          <w:kern w:val="0"/>
          <w:szCs w:val="21"/>
        </w:rPr>
        <w:t>发布澄清</w:t>
      </w:r>
      <w:r>
        <w:rPr>
          <w:rFonts w:hint="eastAsia" w:ascii="宋体" w:hAnsi="宋体"/>
          <w:snapToGrid w:val="0"/>
          <w:kern w:val="0"/>
          <w:szCs w:val="21"/>
          <w:lang w:val="en-US" w:eastAsia="zh-CN"/>
        </w:rPr>
        <w:t>或修改</w:t>
      </w:r>
      <w:r>
        <w:rPr>
          <w:rFonts w:hint="eastAsia" w:ascii="宋体" w:hAnsi="宋体"/>
          <w:snapToGrid w:val="0"/>
          <w:kern w:val="0"/>
          <w:szCs w:val="21"/>
        </w:rPr>
        <w:t>。</w:t>
      </w:r>
    </w:p>
    <w:p w14:paraId="26526A29">
      <w:pPr>
        <w:pStyle w:val="4"/>
        <w:spacing w:before="100" w:after="100" w:line="460" w:lineRule="exact"/>
        <w:rPr>
          <w:rFonts w:ascii="宋体" w:hAnsi="宋体"/>
          <w:snapToGrid w:val="0"/>
          <w:sz w:val="28"/>
          <w:szCs w:val="28"/>
        </w:rPr>
      </w:pPr>
      <w:bookmarkStart w:id="57" w:name="_Toc509218696"/>
      <w:bookmarkStart w:id="58" w:name="_Toc200359431"/>
      <w:bookmarkStart w:id="59" w:name="_Toc287620671"/>
      <w:bookmarkStart w:id="60" w:name="_Toc430530420"/>
      <w:bookmarkStart w:id="61" w:name="_Toc287607732"/>
      <w:bookmarkStart w:id="62" w:name="_Toc28449"/>
      <w:bookmarkStart w:id="63" w:name="_Toc20615"/>
      <w:bookmarkStart w:id="64" w:name="_Toc277082540"/>
      <w:bookmarkStart w:id="65" w:name="_Toc224103303"/>
      <w:bookmarkStart w:id="66" w:name="_Toc200359242"/>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7"/>
      <w:bookmarkEnd w:id="58"/>
      <w:bookmarkEnd w:id="59"/>
      <w:bookmarkEnd w:id="60"/>
      <w:bookmarkEnd w:id="61"/>
      <w:bookmarkEnd w:id="62"/>
      <w:bookmarkEnd w:id="63"/>
      <w:bookmarkEnd w:id="64"/>
      <w:bookmarkEnd w:id="65"/>
      <w:bookmarkEnd w:id="66"/>
    </w:p>
    <w:p w14:paraId="476B8155">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rPr>
        <w:t>5.1  投标文件的递交</w:t>
      </w:r>
      <w:r>
        <w:rPr>
          <w:rFonts w:hint="eastAsia" w:ascii="宋体" w:hAnsi="宋体"/>
          <w:snapToGrid w:val="0"/>
          <w:kern w:val="0"/>
          <w:szCs w:val="21"/>
          <w:lang w:eastAsia="zh-CN"/>
        </w:rPr>
        <w:t>时间为</w:t>
      </w: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16</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hint="eastAsia" w:ascii="宋体" w:hAnsi="宋体"/>
          <w:snapToGrid w:val="0"/>
          <w:kern w:val="0"/>
          <w:szCs w:val="21"/>
          <w:u w:val="single"/>
        </w:rPr>
        <w:t xml:space="preserve"> </w:t>
      </w:r>
      <w:r>
        <w:rPr>
          <w:rFonts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30</w:t>
      </w:r>
      <w:r>
        <w:rPr>
          <w:rFonts w:hint="eastAsia" w:ascii="宋体" w:hAnsi="宋体"/>
          <w:snapToGrid w:val="0"/>
          <w:kern w:val="0"/>
          <w:szCs w:val="21"/>
          <w:u w:val="single"/>
        </w:rPr>
        <w:t xml:space="preserve"> </w:t>
      </w:r>
      <w:r>
        <w:rPr>
          <w:rFonts w:ascii="宋体" w:hAnsi="宋体"/>
          <w:snapToGrid w:val="0"/>
          <w:kern w:val="0"/>
          <w:szCs w:val="21"/>
        </w:rPr>
        <w:t>分</w:t>
      </w:r>
      <w:r>
        <w:rPr>
          <w:rFonts w:hint="eastAsia" w:ascii="宋体" w:hAnsi="宋体"/>
          <w:snapToGrid w:val="0"/>
          <w:kern w:val="0"/>
          <w:szCs w:val="21"/>
          <w:lang w:eastAsia="zh-CN"/>
        </w:rPr>
        <w:t>至</w:t>
      </w: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16</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w:t>
      </w:r>
      <w:r>
        <w:rPr>
          <w:rFonts w:hint="eastAsia" w:ascii="宋体" w:hAnsi="宋体"/>
          <w:snapToGrid w:val="0"/>
          <w:kern w:val="0"/>
          <w:szCs w:val="21"/>
          <w:u w:val="single"/>
        </w:rPr>
        <w:t xml:space="preserve"> </w:t>
      </w:r>
      <w:r>
        <w:rPr>
          <w:rFonts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00</w:t>
      </w:r>
      <w:r>
        <w:rPr>
          <w:rFonts w:hint="eastAsia" w:ascii="宋体" w:hAnsi="宋体"/>
          <w:snapToGrid w:val="0"/>
          <w:kern w:val="0"/>
          <w:szCs w:val="21"/>
          <w:u w:val="single"/>
        </w:rPr>
        <w:t xml:space="preserve"> </w:t>
      </w:r>
      <w:r>
        <w:rPr>
          <w:rFonts w:ascii="宋体" w:hAnsi="宋体"/>
          <w:snapToGrid w:val="0"/>
          <w:kern w:val="0"/>
          <w:szCs w:val="21"/>
        </w:rPr>
        <w:t>分</w:t>
      </w:r>
      <w:r>
        <w:rPr>
          <w:rFonts w:hint="eastAsia" w:ascii="宋体" w:hAnsi="宋体"/>
          <w:snapToGrid w:val="0"/>
          <w:kern w:val="0"/>
          <w:szCs w:val="21"/>
          <w:lang w:eastAsia="zh-CN"/>
        </w:rPr>
        <w:t>，</w:t>
      </w:r>
      <w:r>
        <w:rPr>
          <w:rFonts w:ascii="宋体" w:hAnsi="宋体"/>
          <w:snapToGrid w:val="0"/>
          <w:kern w:val="0"/>
          <w:szCs w:val="21"/>
        </w:rPr>
        <w:t>递交的截止时间（投标截止时间，下同）为</w:t>
      </w: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16</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10</w:t>
      </w:r>
      <w:r>
        <w:rPr>
          <w:rFonts w:hint="eastAsia" w:ascii="宋体" w:hAnsi="宋体"/>
          <w:snapToGrid w:val="0"/>
          <w:kern w:val="0"/>
          <w:szCs w:val="21"/>
          <w:u w:val="single"/>
        </w:rPr>
        <w:t xml:space="preserve"> </w:t>
      </w:r>
      <w:r>
        <w:rPr>
          <w:rFonts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00</w:t>
      </w:r>
      <w:r>
        <w:rPr>
          <w:rFonts w:hint="eastAsia" w:ascii="宋体" w:hAnsi="宋体"/>
          <w:snapToGrid w:val="0"/>
          <w:kern w:val="0"/>
          <w:szCs w:val="21"/>
          <w:u w:val="single"/>
        </w:rPr>
        <w:t xml:space="preserve"> </w:t>
      </w:r>
      <w:r>
        <w:rPr>
          <w:rFonts w:ascii="宋体" w:hAnsi="宋体"/>
          <w:snapToGrid w:val="0"/>
          <w:kern w:val="0"/>
          <w:szCs w:val="21"/>
        </w:rPr>
        <w:t>分，地点</w:t>
      </w:r>
      <w:r>
        <w:rPr>
          <w:rFonts w:ascii="宋体" w:hAnsi="宋体"/>
          <w:snapToGrid w:val="0"/>
          <w:kern w:val="0"/>
          <w:szCs w:val="21"/>
          <w:highlight w:val="none"/>
        </w:rPr>
        <w:t>为</w:t>
      </w:r>
      <w:r>
        <w:rPr>
          <w:rFonts w:hint="eastAsia" w:ascii="宋体" w:hAnsi="宋体"/>
          <w:snapToGrid w:val="0"/>
          <w:kern w:val="0"/>
          <w:szCs w:val="21"/>
          <w:highlight w:val="none"/>
          <w:u w:val="single"/>
        </w:rPr>
        <w:t xml:space="preserve"> </w:t>
      </w:r>
      <w:r>
        <w:rPr>
          <w:rFonts w:hint="eastAsia" w:ascii="宋体" w:hAnsi="宋体"/>
          <w:snapToGrid w:val="0"/>
          <w:color w:val="0000FF"/>
          <w:kern w:val="0"/>
          <w:szCs w:val="21"/>
          <w:highlight w:val="none"/>
          <w:u w:val="single"/>
          <w:lang w:eastAsia="zh-CN"/>
        </w:rPr>
        <w:t>重庆市铜梁区蒲吕街道办事处人和村村民委员会会议室</w:t>
      </w:r>
      <w:r>
        <w:rPr>
          <w:rFonts w:ascii="宋体" w:hAnsi="宋体"/>
          <w:snapToGrid w:val="0"/>
          <w:kern w:val="0"/>
          <w:szCs w:val="21"/>
          <w:highlight w:val="none"/>
        </w:rPr>
        <w:t>。</w:t>
      </w:r>
    </w:p>
    <w:p w14:paraId="74D0C31F">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逾期送达的或者未送达指定地点的投标文件，</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14:paraId="52FB0B2D">
      <w:pPr>
        <w:pStyle w:val="4"/>
        <w:spacing w:before="100" w:after="100" w:line="460" w:lineRule="exact"/>
        <w:rPr>
          <w:rFonts w:ascii="宋体" w:hAnsi="宋体"/>
          <w:snapToGrid w:val="0"/>
          <w:sz w:val="28"/>
          <w:szCs w:val="28"/>
          <w:highlight w:val="none"/>
        </w:rPr>
      </w:pPr>
      <w:bookmarkStart w:id="67" w:name="_Toc29618"/>
      <w:bookmarkStart w:id="68" w:name="_Toc277082541"/>
      <w:bookmarkStart w:id="69" w:name="_Toc509218697"/>
      <w:bookmarkStart w:id="70" w:name="_Toc224103304"/>
      <w:bookmarkStart w:id="71" w:name="_Toc200359432"/>
      <w:bookmarkStart w:id="72" w:name="_Toc287607733"/>
      <w:bookmarkStart w:id="73" w:name="_Toc430530421"/>
      <w:bookmarkStart w:id="74" w:name="_Toc287620672"/>
      <w:bookmarkStart w:id="75" w:name="_Toc200359243"/>
      <w:bookmarkStart w:id="76" w:name="_Toc8166"/>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7"/>
      <w:bookmarkEnd w:id="68"/>
      <w:bookmarkEnd w:id="69"/>
      <w:bookmarkEnd w:id="70"/>
      <w:bookmarkEnd w:id="71"/>
      <w:bookmarkEnd w:id="72"/>
      <w:bookmarkEnd w:id="73"/>
      <w:bookmarkEnd w:id="74"/>
      <w:bookmarkEnd w:id="75"/>
      <w:bookmarkEnd w:id="76"/>
    </w:p>
    <w:p w14:paraId="1575857C">
      <w:pPr>
        <w:tabs>
          <w:tab w:val="left" w:pos="495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本次</w:t>
      </w:r>
      <w:r>
        <w:rPr>
          <w:rFonts w:hint="eastAsia" w:ascii="宋体" w:hAnsi="宋体"/>
          <w:snapToGrid w:val="0"/>
          <w:kern w:val="0"/>
          <w:szCs w:val="21"/>
          <w:highlight w:val="none"/>
          <w:lang w:eastAsia="zh-CN"/>
        </w:rPr>
        <w:t>比选公告</w:t>
      </w:r>
      <w:r>
        <w:rPr>
          <w:rFonts w:ascii="宋体" w:hAnsi="宋体"/>
          <w:snapToGrid w:val="0"/>
          <w:kern w:val="0"/>
          <w:szCs w:val="21"/>
          <w:highlight w:val="none"/>
        </w:rPr>
        <w:t>在</w:t>
      </w:r>
      <w:r>
        <w:rPr>
          <w:rFonts w:hint="eastAsia" w:ascii="宋体" w:hAnsi="宋体"/>
          <w:snapToGrid w:val="0"/>
          <w:color w:val="0000FF"/>
          <w:kern w:val="0"/>
          <w:szCs w:val="21"/>
          <w:highlight w:val="none"/>
          <w:u w:val="single"/>
        </w:rPr>
        <w:t xml:space="preserve"> </w:t>
      </w:r>
      <w:r>
        <w:rPr>
          <w:rFonts w:hint="eastAsia" w:ascii="宋体" w:hAnsi="宋体"/>
          <w:snapToGrid w:val="0"/>
          <w:color w:val="0000FF"/>
          <w:kern w:val="0"/>
          <w:szCs w:val="21"/>
          <w:highlight w:val="none"/>
          <w:u w:val="single"/>
          <w:lang w:eastAsia="zh-CN"/>
        </w:rPr>
        <w:t>重庆市铜梁区人民政府网</w:t>
      </w:r>
      <w:r>
        <w:rPr>
          <w:rFonts w:hint="eastAsia" w:ascii="宋体" w:hAnsi="宋体"/>
          <w:snapToGrid w:val="0"/>
          <w:color w:val="0000FF"/>
          <w:kern w:val="0"/>
          <w:szCs w:val="21"/>
          <w:highlight w:val="none"/>
          <w:u w:val="single"/>
          <w:lang w:val="en-US" w:eastAsia="zh-CN"/>
        </w:rPr>
        <w:t xml:space="preserve"> （https://www.cqstl.gov.cn/）</w:t>
      </w:r>
      <w:r>
        <w:rPr>
          <w:rFonts w:ascii="宋体" w:hAnsi="宋体"/>
          <w:snapToGrid w:val="0"/>
          <w:kern w:val="0"/>
          <w:szCs w:val="21"/>
          <w:highlight w:val="none"/>
        </w:rPr>
        <w:t>上发布。</w:t>
      </w:r>
    </w:p>
    <w:p w14:paraId="59E20B6A">
      <w:pPr>
        <w:pStyle w:val="4"/>
        <w:spacing w:before="100" w:after="100" w:line="460" w:lineRule="exact"/>
        <w:rPr>
          <w:rFonts w:ascii="宋体" w:hAnsi="宋体"/>
          <w:snapToGrid w:val="0"/>
          <w:sz w:val="28"/>
          <w:szCs w:val="28"/>
        </w:rPr>
      </w:pPr>
      <w:bookmarkStart w:id="77" w:name="_Toc14240"/>
      <w:bookmarkStart w:id="78" w:name="_Toc31352"/>
      <w:bookmarkStart w:id="79" w:name="_Toc24575"/>
      <w:bookmarkStart w:id="80" w:name="_Toc509218698"/>
      <w:bookmarkStart w:id="81" w:name="_Toc277082542"/>
      <w:bookmarkStart w:id="82" w:name="_Toc287607734"/>
      <w:bookmarkStart w:id="83" w:name="_Toc430530422"/>
      <w:bookmarkStart w:id="84" w:name="_Toc287620673"/>
      <w:bookmarkStart w:id="85" w:name="_Toc224103305"/>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77"/>
      <w:bookmarkEnd w:id="78"/>
      <w:bookmarkStart w:id="86" w:name="_Toc589"/>
      <w:r>
        <w:rPr>
          <w:rFonts w:ascii="宋体" w:hAnsi="宋体"/>
          <w:snapToGrid w:val="0"/>
          <w:sz w:val="28"/>
          <w:szCs w:val="28"/>
        </w:rPr>
        <w:t>联系方式</w:t>
      </w:r>
      <w:bookmarkEnd w:id="79"/>
      <w:bookmarkEnd w:id="80"/>
      <w:bookmarkEnd w:id="81"/>
      <w:bookmarkEnd w:id="82"/>
      <w:bookmarkEnd w:id="83"/>
      <w:bookmarkEnd w:id="84"/>
      <w:bookmarkEnd w:id="85"/>
      <w:bookmarkEnd w:id="86"/>
    </w:p>
    <w:p w14:paraId="0769E024">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hint="eastAsia" w:ascii="宋体" w:hAnsi="宋体"/>
          <w:snapToGrid w:val="0"/>
          <w:kern w:val="0"/>
          <w:szCs w:val="21"/>
          <w:lang w:eastAsia="zh-CN"/>
        </w:rPr>
        <w:t>比</w:t>
      </w:r>
      <w:r>
        <w:rPr>
          <w:rFonts w:hint="eastAsia" w:ascii="宋体" w:hAnsi="宋体"/>
          <w:snapToGrid w:val="0"/>
          <w:kern w:val="0"/>
          <w:szCs w:val="21"/>
          <w:lang w:val="en-US" w:eastAsia="zh-CN"/>
        </w:rPr>
        <w:t xml:space="preserve"> </w:t>
      </w:r>
      <w:r>
        <w:rPr>
          <w:rFonts w:hint="eastAsia" w:ascii="宋体" w:hAnsi="宋体"/>
          <w:snapToGrid w:val="0"/>
          <w:kern w:val="0"/>
          <w:szCs w:val="21"/>
          <w:lang w:eastAsia="zh-CN"/>
        </w:rPr>
        <w:t>选</w:t>
      </w:r>
      <w:r>
        <w:rPr>
          <w:rFonts w:ascii="宋体" w:hAnsi="宋体"/>
          <w:snapToGrid w:val="0"/>
          <w:kern w:val="0"/>
          <w:szCs w:val="21"/>
        </w:rPr>
        <w:t xml:space="preserve"> 人：</w:t>
      </w:r>
      <w:r>
        <w:rPr>
          <w:rFonts w:hint="eastAsia" w:ascii="宋体" w:hAnsi="宋体"/>
          <w:snapToGrid w:val="0"/>
          <w:kern w:val="0"/>
          <w:szCs w:val="21"/>
          <w:u w:val="single"/>
          <w:lang w:eastAsia="zh-CN"/>
        </w:rPr>
        <w:t>重庆市铜梁区蒲吕街道办事处人和村股份经济合作联合社</w:t>
      </w:r>
    </w:p>
    <w:p w14:paraId="0BE431F4">
      <w:pPr>
        <w:tabs>
          <w:tab w:val="left" w:pos="5140"/>
          <w:tab w:val="left" w:pos="8420"/>
        </w:tabs>
        <w:autoSpaceDE w:val="0"/>
        <w:autoSpaceDN w:val="0"/>
        <w:adjustRightInd w:val="0"/>
        <w:snapToGrid w:val="0"/>
        <w:spacing w:line="450" w:lineRule="exact"/>
        <w:ind w:firstLine="420" w:firstLineChars="200"/>
        <w:jc w:val="left"/>
        <w:rPr>
          <w:rFonts w:hint="eastAsia" w:ascii="宋体" w:hAnsi="宋体"/>
          <w:snapToGrid w:val="0"/>
          <w:kern w:val="0"/>
          <w:position w:val="-3"/>
          <w:szCs w:val="21"/>
          <w:u w:val="single"/>
        </w:rPr>
      </w:pPr>
      <w:r>
        <w:rPr>
          <w:rFonts w:ascii="宋体" w:hAnsi="宋体"/>
          <w:snapToGrid w:val="0"/>
          <w:kern w:val="0"/>
          <w:szCs w:val="21"/>
        </w:rPr>
        <w:t>地    址：</w:t>
      </w:r>
      <w:r>
        <w:rPr>
          <w:rFonts w:hint="eastAsia" w:ascii="宋体" w:hAnsi="宋体"/>
          <w:snapToGrid w:val="0"/>
          <w:kern w:val="0"/>
          <w:szCs w:val="21"/>
          <w:u w:val="single"/>
          <w:lang w:eastAsia="zh-CN"/>
        </w:rPr>
        <w:t>重庆市铜梁区人和村8组3号</w:t>
      </w:r>
    </w:p>
    <w:p w14:paraId="013483C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lang w:val="en-US" w:eastAsia="zh-CN"/>
        </w:rPr>
        <w:t>陈老师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p>
    <w:p w14:paraId="7B4B850C">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eastAsia="zh-CN"/>
        </w:rPr>
        <w:t>13883868696</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w:t>
      </w:r>
    </w:p>
    <w:p w14:paraId="59E214AC">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hint="eastAsia" w:ascii="宋体" w:hAnsi="宋体"/>
          <w:snapToGrid w:val="0"/>
          <w:kern w:val="0"/>
          <w:szCs w:val="21"/>
          <w:lang w:eastAsia="zh-CN"/>
        </w:rPr>
        <w:t>比选</w:t>
      </w:r>
      <w:r>
        <w:rPr>
          <w:rFonts w:ascii="宋体" w:hAnsi="宋体"/>
          <w:snapToGrid w:val="0"/>
          <w:kern w:val="0"/>
          <w:szCs w:val="21"/>
        </w:rPr>
        <w:t>代理机构：</w:t>
      </w:r>
      <w:r>
        <w:rPr>
          <w:rFonts w:hint="eastAsia" w:ascii="宋体" w:hAnsi="宋体"/>
          <w:snapToGrid w:val="0"/>
          <w:kern w:val="0"/>
          <w:szCs w:val="21"/>
          <w:u w:val="single"/>
          <w:lang w:eastAsia="zh-CN"/>
        </w:rPr>
        <w:t>重庆顺荣工程咨询有限公司</w:t>
      </w:r>
      <w:r>
        <w:rPr>
          <w:rFonts w:ascii="宋体" w:hAnsi="宋体"/>
          <w:snapToGrid w:val="0"/>
          <w:kern w:val="0"/>
          <w:szCs w:val="21"/>
          <w:u w:val="single"/>
        </w:rPr>
        <w:t xml:space="preserve"> </w:t>
      </w:r>
    </w:p>
    <w:p w14:paraId="1219C7E6">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kern w:val="0"/>
          <w:position w:val="-3"/>
          <w:szCs w:val="21"/>
          <w:u w:val="single"/>
          <w:lang w:val="en-US" w:eastAsia="zh-CN"/>
        </w:rPr>
      </w:pPr>
      <w:r>
        <w:rPr>
          <w:rFonts w:ascii="宋体" w:hAnsi="宋体"/>
          <w:snapToGrid w:val="0"/>
          <w:kern w:val="0"/>
          <w:szCs w:val="21"/>
        </w:rPr>
        <w:t>地    址：</w:t>
      </w:r>
      <w:r>
        <w:rPr>
          <w:rFonts w:hint="eastAsia" w:ascii="宋体" w:hAnsi="宋体"/>
          <w:snapToGrid w:val="0"/>
          <w:kern w:val="0"/>
          <w:position w:val="-3"/>
          <w:szCs w:val="21"/>
          <w:u w:val="single"/>
          <w:lang w:eastAsia="zh-CN"/>
        </w:rPr>
        <w:t>重庆市铜梁区南城街道金龙大道3号家乐汇建材市场</w:t>
      </w:r>
    </w:p>
    <w:p w14:paraId="1918679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联 系 人：</w:t>
      </w:r>
      <w:r>
        <w:rPr>
          <w:rFonts w:hint="eastAsia" w:ascii="宋体" w:hAnsi="宋体"/>
          <w:snapToGrid w:val="0"/>
          <w:kern w:val="0"/>
          <w:szCs w:val="21"/>
          <w:u w:val="single"/>
          <w:lang w:eastAsia="zh-CN"/>
        </w:rPr>
        <w:t>杨老师</w:t>
      </w:r>
      <w:r>
        <w:rPr>
          <w:rFonts w:ascii="宋体" w:hAnsi="宋体"/>
          <w:snapToGrid w:val="0"/>
          <w:kern w:val="0"/>
          <w:szCs w:val="21"/>
          <w:u w:val="single"/>
        </w:rPr>
        <w:t xml:space="preserve">                          </w:t>
      </w:r>
    </w:p>
    <w:p w14:paraId="5357DFE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电    话：</w:t>
      </w:r>
      <w:r>
        <w:rPr>
          <w:rFonts w:hint="eastAsia" w:ascii="宋体" w:hAnsi="宋体"/>
          <w:snapToGrid w:val="0"/>
          <w:kern w:val="0"/>
          <w:szCs w:val="21"/>
          <w:u w:val="single"/>
          <w:lang w:val="en-US" w:eastAsia="zh-CN"/>
        </w:rPr>
        <w:t xml:space="preserve">15023099122             </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p w14:paraId="2501B819">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2024</w:t>
      </w:r>
      <w:r>
        <w:rPr>
          <w:rFonts w:ascii="宋体" w:hAnsi="宋体"/>
          <w:snapToGrid w:val="0"/>
          <w:kern w:val="0"/>
          <w:szCs w:val="21"/>
          <w:u w:val="single"/>
        </w:rPr>
        <w:t xml:space="preserve"> </w:t>
      </w:r>
      <w:r>
        <w:rPr>
          <w:rFonts w:ascii="宋体" w:hAnsi="宋体"/>
          <w:snapToGrid w:val="0"/>
          <w:kern w:val="0"/>
          <w:szCs w:val="21"/>
        </w:rPr>
        <w:t>年</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ascii="宋体" w:hAnsi="宋体"/>
          <w:snapToGrid w:val="0"/>
          <w:kern w:val="0"/>
          <w:szCs w:val="21"/>
          <w:u w:val="single"/>
        </w:rPr>
        <w:t xml:space="preserve"> </w:t>
      </w:r>
      <w:r>
        <w:rPr>
          <w:rFonts w:ascii="宋体" w:hAnsi="宋体"/>
          <w:snapToGrid w:val="0"/>
          <w:kern w:val="0"/>
          <w:szCs w:val="21"/>
        </w:rPr>
        <w:t>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9</w:t>
      </w:r>
      <w:r>
        <w:rPr>
          <w:rFonts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68CEF3F0">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rFonts w:ascii="宋体" w:hAnsi="宋体"/>
          <w:snapToGrid w:val="0"/>
          <w:kern w:val="0"/>
        </w:rPr>
      </w:pPr>
      <w:r>
        <w:rPr>
          <w:rFonts w:ascii="宋体" w:hAnsi="宋体"/>
          <w:snapToGrid w:val="0"/>
          <w:kern w:val="0"/>
          <w:szCs w:val="21"/>
        </w:rPr>
        <w:br w:type="page"/>
      </w:r>
      <w:bookmarkStart w:id="87" w:name="_Toc287607744"/>
      <w:bookmarkStart w:id="88" w:name="_Toc21596"/>
      <w:bookmarkStart w:id="89" w:name="_Toc287620683"/>
      <w:bookmarkStart w:id="90" w:name="_Toc32148"/>
      <w:bookmarkStart w:id="91" w:name="_Toc224103315"/>
      <w:bookmarkStart w:id="92" w:name="_Toc430530432"/>
      <w:r>
        <w:rPr>
          <w:rFonts w:ascii="宋体" w:hAnsi="宋体"/>
          <w:snapToGrid w:val="0"/>
          <w:kern w:val="0"/>
        </w:rPr>
        <w:t>第二章  投标人须知</w:t>
      </w:r>
      <w:bookmarkEnd w:id="87"/>
      <w:bookmarkEnd w:id="88"/>
      <w:bookmarkEnd w:id="89"/>
      <w:bookmarkEnd w:id="90"/>
      <w:bookmarkEnd w:id="91"/>
      <w:bookmarkEnd w:id="92"/>
      <w:bookmarkStart w:id="93" w:name="_Toc277082551"/>
      <w:bookmarkStart w:id="94" w:name="_Toc287607745"/>
      <w:bookmarkStart w:id="95" w:name="_Toc224103316"/>
      <w:bookmarkStart w:id="96" w:name="_Toc430530433"/>
      <w:bookmarkStart w:id="97" w:name="_Toc287620684"/>
    </w:p>
    <w:p w14:paraId="313936C8">
      <w:pPr>
        <w:pStyle w:val="4"/>
        <w:spacing w:before="100" w:after="100" w:line="360" w:lineRule="auto"/>
        <w:rPr>
          <w:rFonts w:ascii="宋体" w:hAnsi="宋体"/>
        </w:rPr>
      </w:pPr>
      <w:bookmarkStart w:id="98" w:name="_Toc509218708"/>
      <w:bookmarkStart w:id="99" w:name="_Toc8005"/>
      <w:bookmarkStart w:id="100" w:name="_Toc23402"/>
      <w:r>
        <w:rPr>
          <w:rFonts w:hint="eastAsia" w:ascii="宋体" w:hAnsi="宋体"/>
        </w:rPr>
        <w:t>投标人须知前附表</w:t>
      </w:r>
      <w:bookmarkEnd w:id="93"/>
      <w:bookmarkEnd w:id="94"/>
      <w:bookmarkEnd w:id="95"/>
      <w:bookmarkEnd w:id="96"/>
      <w:bookmarkEnd w:id="97"/>
      <w:bookmarkEnd w:id="98"/>
      <w:bookmarkEnd w:id="99"/>
      <w:bookmarkEnd w:id="100"/>
    </w:p>
    <w:p w14:paraId="78286A16">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7C1BF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2C42260D">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329A7F3A">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30A95DBD">
            <w:pPr>
              <w:snapToGrid w:val="0"/>
              <w:spacing w:line="400" w:lineRule="exact"/>
              <w:jc w:val="center"/>
              <w:rPr>
                <w:rFonts w:ascii="宋体" w:hAnsi="宋体"/>
                <w:b/>
                <w:kern w:val="0"/>
                <w:szCs w:val="21"/>
              </w:rPr>
            </w:pPr>
            <w:r>
              <w:rPr>
                <w:rFonts w:ascii="宋体" w:hAnsi="宋体"/>
                <w:b/>
                <w:kern w:val="0"/>
                <w:szCs w:val="21"/>
              </w:rPr>
              <w:t>编  列  内  容</w:t>
            </w:r>
          </w:p>
        </w:tc>
      </w:tr>
      <w:tr w14:paraId="5DAAB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5DC780">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5819E043">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14:paraId="77DD3F26">
            <w:pPr>
              <w:snapToGrid w:val="0"/>
              <w:spacing w:line="400" w:lineRule="exact"/>
              <w:jc w:val="left"/>
              <w:rPr>
                <w:rFonts w:hint="eastAsia" w:ascii="宋体" w:hAnsi="宋体"/>
                <w:szCs w:val="21"/>
                <w:lang w:eastAsia="zh-CN"/>
              </w:rPr>
            </w:pPr>
            <w:r>
              <w:rPr>
                <w:rFonts w:hint="eastAsia" w:ascii="宋体" w:hAnsi="宋体"/>
                <w:szCs w:val="21"/>
                <w:lang w:eastAsia="zh-CN"/>
              </w:rPr>
              <w:t>名称：重庆市铜梁区蒲吕街道办事处人和村股份经济合作联合社</w:t>
            </w:r>
          </w:p>
          <w:p w14:paraId="48DE29C6">
            <w:pPr>
              <w:snapToGrid w:val="0"/>
              <w:spacing w:line="400" w:lineRule="exact"/>
              <w:jc w:val="left"/>
              <w:rPr>
                <w:rFonts w:hint="eastAsia" w:ascii="宋体" w:hAnsi="宋体"/>
                <w:szCs w:val="21"/>
                <w:lang w:eastAsia="zh-CN"/>
              </w:rPr>
            </w:pPr>
            <w:r>
              <w:rPr>
                <w:rFonts w:hint="eastAsia" w:ascii="宋体" w:hAnsi="宋体"/>
                <w:szCs w:val="21"/>
                <w:lang w:eastAsia="zh-CN"/>
              </w:rPr>
              <w:t>地址：重庆市铜梁区人和村8组3号</w:t>
            </w:r>
          </w:p>
          <w:p w14:paraId="723227EA">
            <w:pPr>
              <w:snapToGrid w:val="0"/>
              <w:spacing w:line="400" w:lineRule="exact"/>
              <w:jc w:val="left"/>
              <w:rPr>
                <w:rFonts w:hint="eastAsia" w:ascii="宋体" w:hAnsi="宋体"/>
                <w:szCs w:val="21"/>
                <w:lang w:eastAsia="zh-CN"/>
              </w:rPr>
            </w:pPr>
            <w:r>
              <w:rPr>
                <w:rFonts w:hint="eastAsia" w:ascii="宋体" w:hAnsi="宋体"/>
                <w:szCs w:val="21"/>
                <w:lang w:eastAsia="zh-CN"/>
              </w:rPr>
              <w:t>联系人：陈老师</w:t>
            </w:r>
          </w:p>
          <w:p w14:paraId="50B16FBF">
            <w:pPr>
              <w:snapToGrid w:val="0"/>
              <w:spacing w:line="400" w:lineRule="exact"/>
              <w:jc w:val="left"/>
              <w:rPr>
                <w:rFonts w:hint="default" w:ascii="宋体" w:hAnsi="宋体" w:eastAsia="宋体"/>
                <w:kern w:val="0"/>
                <w:szCs w:val="21"/>
                <w:lang w:eastAsia="zh-CN"/>
              </w:rPr>
            </w:pPr>
            <w:r>
              <w:rPr>
                <w:rFonts w:hint="eastAsia" w:ascii="宋体" w:hAnsi="宋体"/>
                <w:szCs w:val="21"/>
                <w:lang w:eastAsia="zh-CN"/>
              </w:rPr>
              <w:t>电话：</w:t>
            </w:r>
            <w:r>
              <w:rPr>
                <w:rFonts w:hint="eastAsia" w:ascii="宋体" w:hAnsi="宋体"/>
                <w:snapToGrid w:val="0"/>
                <w:kern w:val="0"/>
                <w:szCs w:val="21"/>
                <w:u w:val="none"/>
                <w:lang w:eastAsia="zh-CN"/>
              </w:rPr>
              <w:t>13883868696</w:t>
            </w:r>
          </w:p>
        </w:tc>
      </w:tr>
      <w:tr w14:paraId="33C61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E6C48A5">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14:paraId="581133A6">
            <w:pPr>
              <w:snapToGrid w:val="0"/>
              <w:spacing w:line="400" w:lineRule="exact"/>
              <w:jc w:val="center"/>
              <w:rPr>
                <w:rFonts w:ascii="宋体" w:hAnsi="宋体"/>
                <w:kern w:val="0"/>
                <w:szCs w:val="21"/>
              </w:rPr>
            </w:pPr>
            <w:r>
              <w:rPr>
                <w:rFonts w:hint="eastAsia" w:ascii="宋体" w:hAnsi="宋体"/>
                <w:kern w:val="0"/>
                <w:szCs w:val="21"/>
                <w:lang w:eastAsia="zh-CN"/>
              </w:rPr>
              <w:t>比选</w:t>
            </w:r>
            <w:r>
              <w:rPr>
                <w:rFonts w:ascii="宋体" w:hAnsi="宋体"/>
                <w:kern w:val="0"/>
                <w:szCs w:val="21"/>
              </w:rPr>
              <w:t>代理机构</w:t>
            </w:r>
          </w:p>
        </w:tc>
        <w:tc>
          <w:tcPr>
            <w:tcW w:w="6490" w:type="dxa"/>
            <w:vAlign w:val="center"/>
          </w:tcPr>
          <w:p w14:paraId="67F323AD">
            <w:pPr>
              <w:snapToGrid w:val="0"/>
              <w:spacing w:line="400" w:lineRule="exact"/>
              <w:jc w:val="left"/>
              <w:rPr>
                <w:rFonts w:hint="eastAsia" w:ascii="宋体" w:hAnsi="宋体"/>
                <w:szCs w:val="21"/>
                <w:lang w:eastAsia="zh-CN"/>
              </w:rPr>
            </w:pPr>
            <w:r>
              <w:rPr>
                <w:rFonts w:hint="eastAsia" w:ascii="宋体" w:hAnsi="宋体"/>
                <w:szCs w:val="21"/>
                <w:lang w:eastAsia="zh-CN"/>
              </w:rPr>
              <w:t>名称：重庆顺荣工程咨询有限公司</w:t>
            </w:r>
          </w:p>
          <w:p w14:paraId="070FDFE2">
            <w:pPr>
              <w:snapToGrid w:val="0"/>
              <w:spacing w:line="400" w:lineRule="exact"/>
              <w:jc w:val="left"/>
              <w:rPr>
                <w:rFonts w:hint="eastAsia" w:ascii="宋体" w:hAnsi="宋体"/>
                <w:szCs w:val="21"/>
                <w:lang w:eastAsia="zh-CN"/>
              </w:rPr>
            </w:pPr>
            <w:r>
              <w:rPr>
                <w:rFonts w:hint="eastAsia" w:ascii="宋体" w:hAnsi="宋体"/>
                <w:szCs w:val="21"/>
                <w:lang w:eastAsia="zh-CN"/>
              </w:rPr>
              <w:t>地址：重庆市铜梁区南城街道金龙大道3号家乐汇建材市场</w:t>
            </w:r>
          </w:p>
          <w:p w14:paraId="5FB22C34">
            <w:pPr>
              <w:snapToGrid w:val="0"/>
              <w:spacing w:line="400" w:lineRule="exact"/>
              <w:jc w:val="left"/>
              <w:rPr>
                <w:rFonts w:hint="eastAsia" w:ascii="宋体" w:hAnsi="宋体"/>
                <w:szCs w:val="21"/>
                <w:lang w:eastAsia="zh-CN"/>
              </w:rPr>
            </w:pPr>
            <w:r>
              <w:rPr>
                <w:rFonts w:hint="eastAsia" w:ascii="宋体" w:hAnsi="宋体"/>
                <w:szCs w:val="21"/>
                <w:lang w:eastAsia="zh-CN"/>
              </w:rPr>
              <w:t>联系人：杨老师</w:t>
            </w:r>
          </w:p>
          <w:p w14:paraId="1ADA2CE4">
            <w:pPr>
              <w:snapToGrid w:val="0"/>
              <w:spacing w:line="400" w:lineRule="exact"/>
              <w:jc w:val="left"/>
              <w:rPr>
                <w:rFonts w:hint="default" w:ascii="宋体" w:hAnsi="宋体" w:eastAsia="宋体"/>
                <w:kern w:val="0"/>
                <w:szCs w:val="21"/>
                <w:lang w:val="en-US" w:eastAsia="zh-CN"/>
              </w:rPr>
            </w:pPr>
            <w:r>
              <w:rPr>
                <w:rFonts w:hint="eastAsia" w:ascii="宋体" w:hAnsi="宋体"/>
                <w:szCs w:val="21"/>
                <w:lang w:eastAsia="zh-CN"/>
              </w:rPr>
              <w:t>电话：15023099122</w:t>
            </w:r>
          </w:p>
        </w:tc>
      </w:tr>
      <w:tr w14:paraId="35AC2F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4E12B3">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2A95AFA6">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67E38BBD">
            <w:pPr>
              <w:snapToGrid w:val="0"/>
              <w:spacing w:line="400" w:lineRule="exact"/>
              <w:jc w:val="left"/>
              <w:rPr>
                <w:rFonts w:hint="eastAsia" w:ascii="宋体" w:hAnsi="宋体" w:eastAsia="宋体"/>
                <w:szCs w:val="21"/>
                <w:lang w:eastAsia="zh-CN"/>
              </w:rPr>
            </w:pPr>
            <w:r>
              <w:rPr>
                <w:rFonts w:hint="eastAsia" w:ascii="宋体" w:hAnsi="宋体"/>
                <w:szCs w:val="21"/>
                <w:lang w:eastAsia="zh-CN"/>
              </w:rPr>
              <w:t>蒲吕街道人和村中药材烘干加工厂房设施建设项目</w:t>
            </w:r>
          </w:p>
        </w:tc>
      </w:tr>
      <w:tr w14:paraId="75517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571BFC">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075CE4C3">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1FE3985B">
            <w:pPr>
              <w:snapToGrid w:val="0"/>
              <w:spacing w:line="400" w:lineRule="exact"/>
              <w:jc w:val="left"/>
              <w:rPr>
                <w:rFonts w:hint="eastAsia" w:ascii="宋体" w:hAnsi="宋体" w:eastAsia="宋体"/>
                <w:szCs w:val="21"/>
                <w:lang w:eastAsia="zh-CN"/>
              </w:rPr>
            </w:pPr>
            <w:r>
              <w:rPr>
                <w:rFonts w:hint="eastAsia" w:ascii="宋体" w:hAnsi="宋体"/>
                <w:szCs w:val="21"/>
                <w:lang w:eastAsia="zh-CN"/>
              </w:rPr>
              <w:t>重庆市铜梁区蒲吕街道人和村</w:t>
            </w:r>
          </w:p>
        </w:tc>
      </w:tr>
      <w:tr w14:paraId="32749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675B30">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6779C0AF">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3822DF8F">
            <w:pPr>
              <w:tabs>
                <w:tab w:val="left" w:pos="3840"/>
                <w:tab w:val="left" w:pos="5300"/>
              </w:tabs>
              <w:autoSpaceDE w:val="0"/>
              <w:autoSpaceDN w:val="0"/>
              <w:adjustRightInd w:val="0"/>
              <w:snapToGrid w:val="0"/>
              <w:spacing w:line="460" w:lineRule="exact"/>
              <w:rPr>
                <w:rFonts w:hint="eastAsia" w:ascii="宋体" w:hAnsi="宋体" w:eastAsia="宋体"/>
                <w:i/>
                <w:snapToGrid w:val="0"/>
                <w:color w:val="auto"/>
                <w:kern w:val="0"/>
                <w:szCs w:val="21"/>
                <w:lang w:eastAsia="zh-CN"/>
              </w:rPr>
            </w:pPr>
            <w:r>
              <w:rPr>
                <w:rFonts w:hint="eastAsia" w:ascii="宋体" w:hAnsi="宋体" w:eastAsia="宋体"/>
                <w:i w:val="0"/>
                <w:iCs/>
                <w:snapToGrid w:val="0"/>
                <w:color w:val="auto"/>
                <w:kern w:val="0"/>
                <w:szCs w:val="21"/>
                <w:lang w:eastAsia="zh-CN"/>
              </w:rPr>
              <w:t>具体以比选人发布的工程量清单为准</w:t>
            </w:r>
            <w:r>
              <w:rPr>
                <w:rFonts w:hint="eastAsia" w:ascii="宋体" w:hAnsi="宋体"/>
                <w:i w:val="0"/>
                <w:iCs/>
                <w:snapToGrid w:val="0"/>
                <w:color w:val="auto"/>
                <w:kern w:val="0"/>
                <w:szCs w:val="21"/>
                <w:lang w:eastAsia="zh-CN"/>
              </w:rPr>
              <w:t>。</w:t>
            </w:r>
          </w:p>
        </w:tc>
      </w:tr>
      <w:tr w14:paraId="189740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38DC8C">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589293C1">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57011195">
            <w:pPr>
              <w:snapToGrid w:val="0"/>
              <w:spacing w:line="400" w:lineRule="exact"/>
              <w:rPr>
                <w:rFonts w:hint="eastAsia" w:ascii="宋体" w:hAnsi="宋体" w:eastAsia="宋体"/>
                <w:color w:val="auto"/>
                <w:szCs w:val="21"/>
                <w:lang w:eastAsia="zh-CN"/>
              </w:rPr>
            </w:pPr>
            <w:r>
              <w:rPr>
                <w:rFonts w:hint="eastAsia" w:ascii="宋体" w:hAnsi="宋体"/>
                <w:color w:val="0000FF"/>
                <w:szCs w:val="21"/>
                <w:lang w:eastAsia="zh-CN"/>
              </w:rPr>
              <w:t>财政资金</w:t>
            </w:r>
          </w:p>
        </w:tc>
      </w:tr>
      <w:tr w14:paraId="5E85A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F10378">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6AA9B185">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149821BA">
            <w:pPr>
              <w:snapToGrid w:val="0"/>
              <w:spacing w:line="400" w:lineRule="exact"/>
              <w:jc w:val="left"/>
              <w:rPr>
                <w:rFonts w:ascii="宋体" w:hAnsi="宋体"/>
                <w:color w:val="auto"/>
                <w:szCs w:val="21"/>
              </w:rPr>
            </w:pPr>
            <w:r>
              <w:rPr>
                <w:rFonts w:hint="eastAsia" w:ascii="宋体" w:hAnsi="宋体"/>
                <w:color w:val="auto"/>
                <w:szCs w:val="21"/>
                <w:u w:val="none"/>
              </w:rPr>
              <w:t>100%</w:t>
            </w:r>
          </w:p>
        </w:tc>
      </w:tr>
      <w:tr w14:paraId="3E8EC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363FFC">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0A91FB1C">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7EA8278B">
            <w:pPr>
              <w:snapToGrid w:val="0"/>
              <w:spacing w:line="400" w:lineRule="exact"/>
              <w:jc w:val="left"/>
              <w:rPr>
                <w:rFonts w:ascii="宋体" w:hAnsi="宋体"/>
                <w:color w:val="auto"/>
                <w:szCs w:val="21"/>
              </w:rPr>
            </w:pPr>
            <w:r>
              <w:rPr>
                <w:rFonts w:hint="eastAsia" w:ascii="宋体" w:hAnsi="宋体"/>
                <w:color w:val="auto"/>
                <w:szCs w:val="21"/>
                <w:u w:val="none"/>
              </w:rPr>
              <w:t>已落实</w:t>
            </w:r>
          </w:p>
        </w:tc>
      </w:tr>
      <w:tr w14:paraId="5742F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0E32C79">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14:paraId="3D0D4503">
            <w:pPr>
              <w:snapToGrid w:val="0"/>
              <w:spacing w:line="400" w:lineRule="exact"/>
              <w:jc w:val="center"/>
              <w:rPr>
                <w:rFonts w:ascii="宋体" w:hAnsi="宋体"/>
                <w:kern w:val="0"/>
                <w:szCs w:val="21"/>
              </w:rPr>
            </w:pPr>
            <w:r>
              <w:rPr>
                <w:rFonts w:hint="eastAsia" w:ascii="宋体" w:hAnsi="宋体"/>
                <w:kern w:val="0"/>
                <w:szCs w:val="21"/>
                <w:lang w:eastAsia="zh-CN"/>
              </w:rPr>
              <w:t>比选</w:t>
            </w:r>
            <w:r>
              <w:rPr>
                <w:rFonts w:ascii="宋体" w:hAnsi="宋体"/>
                <w:kern w:val="0"/>
                <w:szCs w:val="21"/>
              </w:rPr>
              <w:t>范围</w:t>
            </w:r>
          </w:p>
        </w:tc>
        <w:tc>
          <w:tcPr>
            <w:tcW w:w="6490" w:type="dxa"/>
            <w:vAlign w:val="center"/>
          </w:tcPr>
          <w:p w14:paraId="6A0E08F6">
            <w:pPr>
              <w:snapToGrid w:val="0"/>
              <w:spacing w:line="400" w:lineRule="exact"/>
              <w:rPr>
                <w:rFonts w:hint="eastAsia" w:ascii="宋体" w:hAnsi="宋体" w:eastAsia="宋体"/>
                <w:i/>
                <w:color w:val="auto"/>
                <w:szCs w:val="21"/>
                <w:lang w:eastAsia="zh-CN"/>
              </w:rPr>
            </w:pPr>
            <w:r>
              <w:rPr>
                <w:rFonts w:hint="eastAsia" w:ascii="宋体" w:hAnsi="宋体"/>
                <w:i w:val="0"/>
                <w:iCs/>
                <w:color w:val="auto"/>
                <w:szCs w:val="21"/>
                <w:lang w:eastAsia="zh-CN"/>
              </w:rPr>
              <w:t>具体以比选人发布的工程量清单为准。</w:t>
            </w:r>
          </w:p>
        </w:tc>
      </w:tr>
      <w:tr w14:paraId="1D809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EEBAAA">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14:paraId="37FFA349">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14:paraId="70F6E8A2">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14:paraId="352A9BDD">
            <w:pPr>
              <w:snapToGrid w:val="0"/>
              <w:spacing w:line="400" w:lineRule="exact"/>
              <w:rPr>
                <w:rFonts w:ascii="宋体" w:hAnsi="宋体"/>
                <w:snapToGrid w:val="0"/>
                <w:color w:val="0000FF"/>
                <w:kern w:val="0"/>
                <w:szCs w:val="21"/>
                <w:highlight w:val="none"/>
                <w:u w:val="single"/>
              </w:rPr>
            </w:pPr>
            <w:r>
              <w:rPr>
                <w:rFonts w:hint="eastAsia" w:ascii="宋体" w:hAnsi="宋体"/>
                <w:color w:val="0000FF"/>
                <w:kern w:val="0"/>
                <w:szCs w:val="21"/>
                <w:highlight w:val="none"/>
              </w:rPr>
              <w:t>工期：</w:t>
            </w:r>
            <w:r>
              <w:rPr>
                <w:rFonts w:hint="eastAsia" w:ascii="宋体" w:hAnsi="宋体"/>
                <w:snapToGrid w:val="0"/>
                <w:color w:val="0000FF"/>
                <w:kern w:val="0"/>
                <w:szCs w:val="21"/>
                <w:highlight w:val="none"/>
                <w:u w:val="single"/>
                <w:lang w:val="en-US" w:eastAsia="zh-CN"/>
              </w:rPr>
              <w:t>60</w:t>
            </w:r>
            <w:r>
              <w:rPr>
                <w:rFonts w:hint="eastAsia" w:ascii="宋体" w:hAnsi="宋体"/>
                <w:snapToGrid w:val="0"/>
                <w:color w:val="0000FF"/>
                <w:kern w:val="0"/>
                <w:szCs w:val="21"/>
                <w:highlight w:val="none"/>
                <w:u w:val="single"/>
              </w:rPr>
              <w:t>日历天</w:t>
            </w:r>
          </w:p>
          <w:p w14:paraId="675C5184">
            <w:pPr>
              <w:snapToGrid w:val="0"/>
              <w:spacing w:line="400" w:lineRule="exact"/>
              <w:rPr>
                <w:rFonts w:ascii="宋体" w:hAnsi="宋体"/>
                <w:kern w:val="0"/>
                <w:szCs w:val="21"/>
                <w:highlight w:val="none"/>
              </w:rPr>
            </w:pPr>
            <w:r>
              <w:rPr>
                <w:rFonts w:hint="eastAsia" w:ascii="宋体" w:hAnsi="宋体"/>
                <w:color w:val="0000FF"/>
                <w:kern w:val="0"/>
                <w:szCs w:val="21"/>
                <w:highlight w:val="none"/>
              </w:rPr>
              <w:t>缺陷责任期：</w:t>
            </w:r>
            <w:r>
              <w:rPr>
                <w:rFonts w:hint="eastAsia" w:ascii="宋体" w:hAnsi="宋体"/>
                <w:snapToGrid w:val="0"/>
                <w:color w:val="0000FF"/>
                <w:kern w:val="0"/>
                <w:szCs w:val="21"/>
                <w:highlight w:val="none"/>
                <w:u w:val="single"/>
                <w:lang w:val="en-US" w:eastAsia="zh-CN"/>
              </w:rPr>
              <w:t>12</w:t>
            </w:r>
            <w:r>
              <w:rPr>
                <w:rFonts w:hint="eastAsia" w:ascii="宋体" w:hAnsi="宋体"/>
                <w:snapToGrid w:val="0"/>
                <w:color w:val="0000FF"/>
                <w:kern w:val="0"/>
                <w:szCs w:val="21"/>
                <w:highlight w:val="none"/>
                <w:u w:val="single"/>
              </w:rPr>
              <w:t>个月</w:t>
            </w:r>
          </w:p>
        </w:tc>
      </w:tr>
      <w:tr w14:paraId="4B3CD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E72632">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7968F82D">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53103E4D">
            <w:pPr>
              <w:snapToGrid w:val="0"/>
              <w:spacing w:line="400" w:lineRule="exact"/>
            </w:pPr>
            <w:r>
              <w:rPr>
                <w:rFonts w:hint="eastAsia"/>
              </w:rPr>
              <w:t>符合</w:t>
            </w:r>
            <w:r>
              <w:t>国家和重庆市现行有关施工质量验收规范要求，并达到合格标准。</w:t>
            </w:r>
          </w:p>
        </w:tc>
      </w:tr>
      <w:tr w14:paraId="6BF36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5AA5D6">
            <w:pPr>
              <w:snapToGrid w:val="0"/>
              <w:spacing w:line="400" w:lineRule="exact"/>
              <w:jc w:val="center"/>
              <w:rPr>
                <w:rFonts w:ascii="宋体" w:hAnsi="宋体"/>
                <w:kern w:val="0"/>
                <w:szCs w:val="21"/>
              </w:rPr>
            </w:pPr>
          </w:p>
          <w:p w14:paraId="5C34A664">
            <w:pPr>
              <w:snapToGrid w:val="0"/>
              <w:spacing w:line="400" w:lineRule="exact"/>
              <w:jc w:val="center"/>
              <w:rPr>
                <w:rFonts w:ascii="宋体" w:hAnsi="宋体"/>
                <w:kern w:val="0"/>
                <w:szCs w:val="21"/>
              </w:rPr>
            </w:pPr>
          </w:p>
          <w:p w14:paraId="17B9D2A2">
            <w:pPr>
              <w:snapToGrid w:val="0"/>
              <w:spacing w:line="400" w:lineRule="exact"/>
              <w:jc w:val="center"/>
              <w:rPr>
                <w:rFonts w:ascii="宋体" w:hAnsi="宋体"/>
                <w:kern w:val="0"/>
                <w:szCs w:val="21"/>
              </w:rPr>
            </w:pPr>
          </w:p>
          <w:p w14:paraId="3B213876">
            <w:pPr>
              <w:snapToGrid w:val="0"/>
              <w:spacing w:line="400" w:lineRule="exact"/>
              <w:jc w:val="center"/>
              <w:rPr>
                <w:rFonts w:ascii="宋体" w:hAnsi="宋体"/>
                <w:kern w:val="0"/>
                <w:szCs w:val="21"/>
              </w:rPr>
            </w:pPr>
          </w:p>
          <w:p w14:paraId="48A494CE">
            <w:pPr>
              <w:snapToGrid w:val="0"/>
              <w:spacing w:line="400" w:lineRule="exact"/>
              <w:jc w:val="center"/>
              <w:rPr>
                <w:rFonts w:ascii="宋体" w:hAnsi="宋体"/>
                <w:kern w:val="0"/>
                <w:szCs w:val="21"/>
              </w:rPr>
            </w:pPr>
          </w:p>
          <w:p w14:paraId="286AD3AD">
            <w:pPr>
              <w:snapToGrid w:val="0"/>
              <w:spacing w:line="400" w:lineRule="exact"/>
              <w:jc w:val="center"/>
              <w:rPr>
                <w:rFonts w:ascii="宋体" w:hAnsi="宋体"/>
                <w:kern w:val="0"/>
                <w:szCs w:val="21"/>
              </w:rPr>
            </w:pPr>
          </w:p>
          <w:p w14:paraId="7AAC1FF1">
            <w:pPr>
              <w:snapToGrid w:val="0"/>
              <w:spacing w:line="400" w:lineRule="exact"/>
              <w:jc w:val="center"/>
              <w:rPr>
                <w:rFonts w:ascii="宋体" w:hAnsi="宋体"/>
                <w:kern w:val="0"/>
                <w:szCs w:val="21"/>
              </w:rPr>
            </w:pPr>
          </w:p>
          <w:p w14:paraId="515B5AA0">
            <w:pPr>
              <w:snapToGrid w:val="0"/>
              <w:spacing w:line="400" w:lineRule="exact"/>
              <w:jc w:val="center"/>
              <w:rPr>
                <w:rFonts w:ascii="宋体" w:hAnsi="宋体"/>
                <w:kern w:val="0"/>
                <w:szCs w:val="21"/>
              </w:rPr>
            </w:pPr>
          </w:p>
          <w:p w14:paraId="410D6858">
            <w:pPr>
              <w:snapToGrid w:val="0"/>
              <w:spacing w:line="400" w:lineRule="exact"/>
              <w:jc w:val="center"/>
              <w:rPr>
                <w:rFonts w:ascii="宋体" w:hAnsi="宋体"/>
                <w:kern w:val="0"/>
                <w:szCs w:val="21"/>
              </w:rPr>
            </w:pPr>
          </w:p>
          <w:p w14:paraId="0A1DF68F">
            <w:pPr>
              <w:snapToGrid w:val="0"/>
              <w:spacing w:line="400" w:lineRule="exact"/>
              <w:jc w:val="center"/>
              <w:rPr>
                <w:rFonts w:ascii="宋体" w:hAnsi="宋体"/>
                <w:kern w:val="0"/>
                <w:szCs w:val="21"/>
              </w:rPr>
            </w:pPr>
          </w:p>
          <w:p w14:paraId="0D0068FD">
            <w:pPr>
              <w:snapToGrid w:val="0"/>
              <w:spacing w:line="400" w:lineRule="exact"/>
              <w:jc w:val="center"/>
              <w:rPr>
                <w:rFonts w:ascii="宋体" w:hAnsi="宋体"/>
                <w:kern w:val="0"/>
                <w:szCs w:val="21"/>
              </w:rPr>
            </w:pPr>
          </w:p>
          <w:p w14:paraId="2D18B624">
            <w:pPr>
              <w:snapToGrid w:val="0"/>
              <w:spacing w:line="400" w:lineRule="exact"/>
              <w:jc w:val="center"/>
              <w:rPr>
                <w:rFonts w:ascii="宋体" w:hAnsi="宋体"/>
                <w:kern w:val="0"/>
                <w:szCs w:val="21"/>
              </w:rPr>
            </w:pPr>
          </w:p>
          <w:p w14:paraId="12553B65">
            <w:pPr>
              <w:snapToGrid w:val="0"/>
              <w:spacing w:line="400" w:lineRule="exact"/>
              <w:jc w:val="center"/>
              <w:rPr>
                <w:rFonts w:ascii="宋体" w:hAnsi="宋体"/>
                <w:kern w:val="0"/>
                <w:szCs w:val="21"/>
              </w:rPr>
            </w:pPr>
          </w:p>
          <w:p w14:paraId="77EB85E3">
            <w:pPr>
              <w:snapToGrid w:val="0"/>
              <w:spacing w:line="400" w:lineRule="exact"/>
              <w:jc w:val="center"/>
              <w:rPr>
                <w:rFonts w:ascii="宋体" w:hAnsi="宋体"/>
                <w:kern w:val="0"/>
                <w:szCs w:val="21"/>
              </w:rPr>
            </w:pPr>
          </w:p>
          <w:p w14:paraId="02691E51">
            <w:pPr>
              <w:snapToGrid w:val="0"/>
              <w:spacing w:line="400" w:lineRule="exact"/>
              <w:jc w:val="center"/>
              <w:rPr>
                <w:rFonts w:ascii="宋体" w:hAnsi="宋体"/>
                <w:kern w:val="0"/>
                <w:szCs w:val="21"/>
              </w:rPr>
            </w:pPr>
          </w:p>
          <w:p w14:paraId="73B3BE3A">
            <w:pPr>
              <w:snapToGrid w:val="0"/>
              <w:spacing w:line="400" w:lineRule="exact"/>
              <w:jc w:val="center"/>
              <w:rPr>
                <w:rFonts w:ascii="宋体" w:hAnsi="宋体"/>
                <w:kern w:val="0"/>
                <w:szCs w:val="21"/>
              </w:rPr>
            </w:pPr>
          </w:p>
          <w:p w14:paraId="121CCE30">
            <w:pPr>
              <w:snapToGrid w:val="0"/>
              <w:spacing w:line="400" w:lineRule="exact"/>
              <w:jc w:val="center"/>
              <w:rPr>
                <w:rFonts w:ascii="宋体" w:hAnsi="宋体"/>
                <w:kern w:val="0"/>
                <w:szCs w:val="21"/>
              </w:rPr>
            </w:pPr>
          </w:p>
          <w:p w14:paraId="3FB3D7C0">
            <w:pPr>
              <w:snapToGrid w:val="0"/>
              <w:spacing w:line="400" w:lineRule="exact"/>
              <w:jc w:val="center"/>
              <w:rPr>
                <w:rFonts w:ascii="宋体" w:hAnsi="宋体"/>
                <w:kern w:val="0"/>
                <w:szCs w:val="21"/>
              </w:rPr>
            </w:pPr>
            <w:r>
              <w:rPr>
                <w:rFonts w:ascii="宋体" w:hAnsi="宋体"/>
                <w:kern w:val="0"/>
                <w:szCs w:val="21"/>
              </w:rPr>
              <w:t>1.4.1</w:t>
            </w:r>
          </w:p>
          <w:p w14:paraId="2DB960B8">
            <w:pPr>
              <w:snapToGrid w:val="0"/>
              <w:spacing w:line="400" w:lineRule="exact"/>
              <w:jc w:val="center"/>
              <w:rPr>
                <w:rFonts w:ascii="宋体" w:hAnsi="宋体"/>
                <w:kern w:val="0"/>
                <w:szCs w:val="21"/>
              </w:rPr>
            </w:pPr>
          </w:p>
          <w:p w14:paraId="05AF93FA">
            <w:pPr>
              <w:snapToGrid w:val="0"/>
              <w:spacing w:line="400" w:lineRule="exact"/>
              <w:jc w:val="center"/>
              <w:rPr>
                <w:rFonts w:ascii="宋体" w:hAnsi="宋体"/>
                <w:kern w:val="0"/>
                <w:szCs w:val="21"/>
              </w:rPr>
            </w:pPr>
          </w:p>
          <w:p w14:paraId="3ABED8E3">
            <w:pPr>
              <w:snapToGrid w:val="0"/>
              <w:spacing w:line="400" w:lineRule="exact"/>
              <w:jc w:val="center"/>
              <w:rPr>
                <w:rFonts w:ascii="宋体" w:hAnsi="宋体"/>
                <w:kern w:val="0"/>
                <w:szCs w:val="21"/>
              </w:rPr>
            </w:pPr>
          </w:p>
          <w:p w14:paraId="7FD0DCEE">
            <w:pPr>
              <w:snapToGrid w:val="0"/>
              <w:spacing w:line="400" w:lineRule="exact"/>
              <w:jc w:val="center"/>
              <w:rPr>
                <w:rFonts w:ascii="宋体" w:hAnsi="宋体"/>
                <w:kern w:val="0"/>
                <w:szCs w:val="21"/>
              </w:rPr>
            </w:pPr>
          </w:p>
          <w:p w14:paraId="5F68FE55">
            <w:pPr>
              <w:snapToGrid w:val="0"/>
              <w:spacing w:line="400" w:lineRule="exact"/>
              <w:jc w:val="center"/>
              <w:rPr>
                <w:rFonts w:ascii="宋体" w:hAnsi="宋体"/>
                <w:kern w:val="0"/>
                <w:szCs w:val="21"/>
              </w:rPr>
            </w:pPr>
          </w:p>
          <w:p w14:paraId="15F66B64">
            <w:pPr>
              <w:snapToGrid w:val="0"/>
              <w:spacing w:line="400" w:lineRule="exact"/>
              <w:jc w:val="center"/>
              <w:rPr>
                <w:rFonts w:ascii="宋体" w:hAnsi="宋体"/>
                <w:kern w:val="0"/>
                <w:szCs w:val="21"/>
              </w:rPr>
            </w:pPr>
          </w:p>
          <w:p w14:paraId="16BA39EA">
            <w:pPr>
              <w:snapToGrid w:val="0"/>
              <w:spacing w:line="400" w:lineRule="exact"/>
              <w:jc w:val="center"/>
              <w:rPr>
                <w:rFonts w:ascii="宋体" w:hAnsi="宋体"/>
                <w:kern w:val="0"/>
                <w:szCs w:val="21"/>
              </w:rPr>
            </w:pPr>
          </w:p>
          <w:p w14:paraId="62ADDBA8">
            <w:pPr>
              <w:snapToGrid w:val="0"/>
              <w:spacing w:line="400" w:lineRule="exact"/>
              <w:jc w:val="center"/>
              <w:rPr>
                <w:rFonts w:ascii="宋体" w:hAnsi="宋体"/>
                <w:kern w:val="0"/>
                <w:szCs w:val="21"/>
              </w:rPr>
            </w:pPr>
          </w:p>
          <w:p w14:paraId="428AB9EB">
            <w:pPr>
              <w:snapToGrid w:val="0"/>
              <w:spacing w:line="400" w:lineRule="exact"/>
              <w:jc w:val="center"/>
              <w:rPr>
                <w:rFonts w:ascii="宋体" w:hAnsi="宋体"/>
                <w:kern w:val="0"/>
                <w:szCs w:val="21"/>
              </w:rPr>
            </w:pPr>
          </w:p>
        </w:tc>
        <w:tc>
          <w:tcPr>
            <w:tcW w:w="1644" w:type="dxa"/>
            <w:vAlign w:val="center"/>
          </w:tcPr>
          <w:p w14:paraId="03618E05">
            <w:pPr>
              <w:snapToGrid w:val="0"/>
              <w:spacing w:line="400" w:lineRule="exact"/>
              <w:jc w:val="center"/>
              <w:rPr>
                <w:rFonts w:ascii="宋体" w:hAnsi="宋体"/>
                <w:kern w:val="0"/>
                <w:szCs w:val="21"/>
              </w:rPr>
            </w:pPr>
          </w:p>
          <w:p w14:paraId="652A5C4A">
            <w:pPr>
              <w:snapToGrid w:val="0"/>
              <w:spacing w:line="400" w:lineRule="exact"/>
              <w:jc w:val="center"/>
              <w:rPr>
                <w:rFonts w:ascii="宋体" w:hAnsi="宋体"/>
                <w:kern w:val="0"/>
                <w:szCs w:val="21"/>
              </w:rPr>
            </w:pPr>
          </w:p>
          <w:p w14:paraId="6D1F0DDD">
            <w:pPr>
              <w:snapToGrid w:val="0"/>
              <w:spacing w:line="400" w:lineRule="exact"/>
              <w:jc w:val="center"/>
              <w:rPr>
                <w:rFonts w:ascii="宋体" w:hAnsi="宋体"/>
                <w:kern w:val="0"/>
                <w:szCs w:val="21"/>
              </w:rPr>
            </w:pPr>
          </w:p>
          <w:p w14:paraId="1544DEFC">
            <w:pPr>
              <w:snapToGrid w:val="0"/>
              <w:spacing w:line="400" w:lineRule="exact"/>
              <w:jc w:val="center"/>
              <w:rPr>
                <w:rFonts w:ascii="宋体" w:hAnsi="宋体"/>
                <w:kern w:val="0"/>
                <w:szCs w:val="21"/>
              </w:rPr>
            </w:pPr>
          </w:p>
          <w:p w14:paraId="19A34B59">
            <w:pPr>
              <w:snapToGrid w:val="0"/>
              <w:spacing w:line="400" w:lineRule="exact"/>
              <w:jc w:val="center"/>
              <w:rPr>
                <w:rFonts w:ascii="宋体" w:hAnsi="宋体"/>
                <w:kern w:val="0"/>
                <w:szCs w:val="21"/>
              </w:rPr>
            </w:pPr>
          </w:p>
          <w:p w14:paraId="450CB6F3">
            <w:pPr>
              <w:snapToGrid w:val="0"/>
              <w:spacing w:line="400" w:lineRule="exact"/>
              <w:jc w:val="center"/>
              <w:rPr>
                <w:rFonts w:ascii="宋体" w:hAnsi="宋体"/>
                <w:kern w:val="0"/>
                <w:szCs w:val="21"/>
              </w:rPr>
            </w:pPr>
          </w:p>
          <w:p w14:paraId="23D87F7F">
            <w:pPr>
              <w:snapToGrid w:val="0"/>
              <w:spacing w:line="400" w:lineRule="exact"/>
              <w:jc w:val="center"/>
              <w:rPr>
                <w:rFonts w:ascii="宋体" w:hAnsi="宋体"/>
                <w:kern w:val="0"/>
                <w:szCs w:val="21"/>
              </w:rPr>
            </w:pPr>
          </w:p>
          <w:p w14:paraId="2CC2FD04">
            <w:pPr>
              <w:snapToGrid w:val="0"/>
              <w:spacing w:line="400" w:lineRule="exact"/>
              <w:jc w:val="center"/>
              <w:rPr>
                <w:rFonts w:ascii="宋体" w:hAnsi="宋体"/>
                <w:kern w:val="0"/>
                <w:szCs w:val="21"/>
              </w:rPr>
            </w:pPr>
          </w:p>
          <w:p w14:paraId="740242AF">
            <w:pPr>
              <w:snapToGrid w:val="0"/>
              <w:spacing w:line="400" w:lineRule="exact"/>
              <w:jc w:val="center"/>
              <w:rPr>
                <w:rFonts w:ascii="宋体" w:hAnsi="宋体"/>
                <w:kern w:val="0"/>
                <w:szCs w:val="21"/>
              </w:rPr>
            </w:pPr>
          </w:p>
          <w:p w14:paraId="16E8C512">
            <w:pPr>
              <w:snapToGrid w:val="0"/>
              <w:spacing w:line="400" w:lineRule="exact"/>
              <w:jc w:val="center"/>
              <w:rPr>
                <w:rFonts w:ascii="宋体" w:hAnsi="宋体"/>
                <w:kern w:val="0"/>
                <w:szCs w:val="21"/>
              </w:rPr>
            </w:pPr>
          </w:p>
          <w:p w14:paraId="10B00416">
            <w:pPr>
              <w:snapToGrid w:val="0"/>
              <w:spacing w:line="400" w:lineRule="exact"/>
              <w:jc w:val="center"/>
              <w:rPr>
                <w:rFonts w:ascii="宋体" w:hAnsi="宋体"/>
                <w:kern w:val="0"/>
                <w:szCs w:val="21"/>
              </w:rPr>
            </w:pPr>
          </w:p>
          <w:p w14:paraId="1821BF73">
            <w:pPr>
              <w:snapToGrid w:val="0"/>
              <w:spacing w:line="400" w:lineRule="exact"/>
              <w:jc w:val="center"/>
              <w:rPr>
                <w:rFonts w:ascii="宋体" w:hAnsi="宋体"/>
                <w:kern w:val="0"/>
                <w:szCs w:val="21"/>
              </w:rPr>
            </w:pPr>
          </w:p>
          <w:p w14:paraId="236BBAC1">
            <w:pPr>
              <w:snapToGrid w:val="0"/>
              <w:spacing w:line="400" w:lineRule="exact"/>
              <w:jc w:val="center"/>
              <w:rPr>
                <w:rFonts w:ascii="宋体" w:hAnsi="宋体"/>
                <w:kern w:val="0"/>
                <w:szCs w:val="21"/>
              </w:rPr>
            </w:pPr>
          </w:p>
          <w:p w14:paraId="169246F6">
            <w:pPr>
              <w:snapToGrid w:val="0"/>
              <w:spacing w:line="400" w:lineRule="exact"/>
              <w:jc w:val="center"/>
              <w:rPr>
                <w:rFonts w:ascii="宋体" w:hAnsi="宋体"/>
                <w:kern w:val="0"/>
                <w:szCs w:val="21"/>
              </w:rPr>
            </w:pPr>
          </w:p>
          <w:p w14:paraId="07B97CFF">
            <w:pPr>
              <w:snapToGrid w:val="0"/>
              <w:spacing w:line="400" w:lineRule="exact"/>
              <w:jc w:val="center"/>
              <w:rPr>
                <w:rFonts w:ascii="宋体" w:hAnsi="宋体"/>
                <w:kern w:val="0"/>
                <w:szCs w:val="21"/>
              </w:rPr>
            </w:pPr>
          </w:p>
          <w:p w14:paraId="7A922E80">
            <w:pPr>
              <w:snapToGrid w:val="0"/>
              <w:spacing w:line="400" w:lineRule="exact"/>
              <w:jc w:val="center"/>
              <w:rPr>
                <w:rFonts w:ascii="宋体" w:hAnsi="宋体"/>
                <w:kern w:val="0"/>
                <w:szCs w:val="21"/>
              </w:rPr>
            </w:pPr>
          </w:p>
          <w:p w14:paraId="1B48A04B">
            <w:pPr>
              <w:snapToGrid w:val="0"/>
              <w:spacing w:line="400" w:lineRule="exact"/>
              <w:jc w:val="center"/>
              <w:rPr>
                <w:rFonts w:ascii="宋体" w:hAnsi="宋体"/>
                <w:kern w:val="0"/>
                <w:szCs w:val="21"/>
              </w:rPr>
            </w:pPr>
          </w:p>
          <w:p w14:paraId="554164B0">
            <w:pPr>
              <w:snapToGrid w:val="0"/>
              <w:spacing w:line="400" w:lineRule="exact"/>
              <w:jc w:val="center"/>
              <w:rPr>
                <w:rFonts w:ascii="宋体" w:hAnsi="宋体"/>
                <w:kern w:val="0"/>
                <w:szCs w:val="21"/>
              </w:rPr>
            </w:pPr>
            <w:r>
              <w:rPr>
                <w:rFonts w:ascii="宋体" w:hAnsi="宋体"/>
                <w:kern w:val="0"/>
                <w:szCs w:val="21"/>
              </w:rPr>
              <w:t>投标人资质条件、能力和信誉</w:t>
            </w:r>
          </w:p>
          <w:p w14:paraId="00AAEB4E">
            <w:pPr>
              <w:snapToGrid w:val="0"/>
              <w:spacing w:line="400" w:lineRule="exact"/>
              <w:jc w:val="center"/>
              <w:rPr>
                <w:rFonts w:ascii="宋体" w:hAnsi="宋体"/>
                <w:kern w:val="0"/>
                <w:szCs w:val="21"/>
              </w:rPr>
            </w:pPr>
          </w:p>
          <w:p w14:paraId="38B6F518">
            <w:pPr>
              <w:snapToGrid w:val="0"/>
              <w:spacing w:line="400" w:lineRule="exact"/>
              <w:jc w:val="center"/>
              <w:rPr>
                <w:rFonts w:ascii="宋体" w:hAnsi="宋体"/>
                <w:kern w:val="0"/>
                <w:szCs w:val="21"/>
              </w:rPr>
            </w:pPr>
          </w:p>
          <w:p w14:paraId="5F09B0BD">
            <w:pPr>
              <w:snapToGrid w:val="0"/>
              <w:spacing w:line="400" w:lineRule="exact"/>
              <w:jc w:val="center"/>
              <w:rPr>
                <w:rFonts w:ascii="宋体" w:hAnsi="宋体"/>
                <w:kern w:val="0"/>
                <w:szCs w:val="21"/>
              </w:rPr>
            </w:pPr>
          </w:p>
          <w:p w14:paraId="61728D77">
            <w:pPr>
              <w:snapToGrid w:val="0"/>
              <w:spacing w:line="400" w:lineRule="exact"/>
              <w:jc w:val="center"/>
              <w:rPr>
                <w:rFonts w:ascii="宋体" w:hAnsi="宋体"/>
                <w:kern w:val="0"/>
                <w:szCs w:val="21"/>
              </w:rPr>
            </w:pPr>
          </w:p>
          <w:p w14:paraId="1429A66F">
            <w:pPr>
              <w:snapToGrid w:val="0"/>
              <w:spacing w:line="400" w:lineRule="exact"/>
              <w:jc w:val="center"/>
              <w:rPr>
                <w:rFonts w:ascii="宋体" w:hAnsi="宋体"/>
                <w:kern w:val="0"/>
                <w:szCs w:val="21"/>
              </w:rPr>
            </w:pPr>
          </w:p>
          <w:p w14:paraId="647FCBC5">
            <w:pPr>
              <w:snapToGrid w:val="0"/>
              <w:spacing w:line="400" w:lineRule="exact"/>
              <w:jc w:val="center"/>
              <w:rPr>
                <w:rFonts w:ascii="宋体" w:hAnsi="宋体"/>
                <w:kern w:val="0"/>
                <w:szCs w:val="21"/>
              </w:rPr>
            </w:pPr>
          </w:p>
          <w:p w14:paraId="7B430DE4">
            <w:pPr>
              <w:snapToGrid w:val="0"/>
              <w:spacing w:line="400" w:lineRule="exact"/>
              <w:jc w:val="center"/>
              <w:rPr>
                <w:rFonts w:ascii="宋体" w:hAnsi="宋体"/>
                <w:kern w:val="0"/>
                <w:szCs w:val="21"/>
              </w:rPr>
            </w:pPr>
          </w:p>
          <w:p w14:paraId="220ED06D">
            <w:pPr>
              <w:snapToGrid w:val="0"/>
              <w:spacing w:line="400" w:lineRule="exact"/>
              <w:jc w:val="center"/>
              <w:rPr>
                <w:rFonts w:ascii="宋体" w:hAnsi="宋体"/>
                <w:kern w:val="0"/>
                <w:szCs w:val="21"/>
              </w:rPr>
            </w:pPr>
          </w:p>
          <w:p w14:paraId="6E018DCA">
            <w:pPr>
              <w:snapToGrid w:val="0"/>
              <w:spacing w:line="400" w:lineRule="exact"/>
              <w:jc w:val="center"/>
              <w:rPr>
                <w:rFonts w:ascii="宋体" w:hAnsi="宋体"/>
                <w:kern w:val="0"/>
                <w:szCs w:val="21"/>
              </w:rPr>
            </w:pPr>
          </w:p>
          <w:p w14:paraId="23C972EE">
            <w:pPr>
              <w:snapToGrid w:val="0"/>
              <w:spacing w:line="400" w:lineRule="exact"/>
              <w:jc w:val="center"/>
              <w:rPr>
                <w:rFonts w:ascii="宋体" w:hAnsi="宋体"/>
                <w:kern w:val="0"/>
                <w:szCs w:val="21"/>
              </w:rPr>
            </w:pPr>
          </w:p>
        </w:tc>
        <w:tc>
          <w:tcPr>
            <w:tcW w:w="6490" w:type="dxa"/>
            <w:vAlign w:val="center"/>
          </w:tcPr>
          <w:p w14:paraId="678E628E">
            <w:pPr>
              <w:autoSpaceDE w:val="0"/>
              <w:autoSpaceDN w:val="0"/>
              <w:adjustRightInd w:val="0"/>
              <w:snapToGrid w:val="0"/>
              <w:spacing w:line="400" w:lineRule="exact"/>
              <w:ind w:firstLine="420" w:firstLineChars="200"/>
            </w:pPr>
            <w:bookmarkStart w:id="101" w:name="OLE_LINK1"/>
            <w:r>
              <w:t>本工程施工</w:t>
            </w:r>
            <w:r>
              <w:rPr>
                <w:rFonts w:hint="eastAsia"/>
                <w:lang w:eastAsia="zh-CN"/>
              </w:rPr>
              <w:t>比选</w:t>
            </w:r>
            <w:r>
              <w:t>实行资格后审，投标人应</w:t>
            </w:r>
            <w:bookmarkStart w:id="102" w:name="一是"/>
            <w:bookmarkEnd w:id="102"/>
            <w:r>
              <w:t>具备以下资格条件：</w:t>
            </w:r>
          </w:p>
          <w:bookmarkEnd w:id="101"/>
          <w:p w14:paraId="75D43C0E">
            <w:pPr>
              <w:autoSpaceDE w:val="0"/>
              <w:autoSpaceDN w:val="0"/>
              <w:adjustRightInd w:val="0"/>
              <w:snapToGrid w:val="0"/>
              <w:spacing w:line="360" w:lineRule="exact"/>
              <w:ind w:firstLine="420" w:firstLineChars="200"/>
            </w:pPr>
            <w:r>
              <w:t>1.资质条件、营业执照及安全生产条件</w:t>
            </w:r>
          </w:p>
          <w:p w14:paraId="265BF31B">
            <w:pPr>
              <w:autoSpaceDE w:val="0"/>
              <w:autoSpaceDN w:val="0"/>
              <w:adjustRightInd w:val="0"/>
              <w:snapToGrid w:val="0"/>
              <w:spacing w:line="360" w:lineRule="exact"/>
              <w:ind w:firstLine="420" w:firstLineChars="200"/>
            </w:pPr>
            <w:r>
              <w:t>（1）</w:t>
            </w:r>
            <w:r>
              <w:rPr>
                <w:rFonts w:hint="eastAsia"/>
              </w:rPr>
              <w:t>具备建设行政主管部门颁发的</w:t>
            </w:r>
            <w:r>
              <w:rPr>
                <w:rFonts w:hint="eastAsia"/>
                <w:lang w:val="en-US" w:eastAsia="zh-CN"/>
              </w:rPr>
              <w:t>建筑工程施工总承包叁级及</w:t>
            </w:r>
            <w:r>
              <w:rPr>
                <w:rFonts w:hint="eastAsia"/>
                <w:lang w:eastAsia="zh-CN"/>
              </w:rPr>
              <w:t>以上</w:t>
            </w:r>
            <w:r>
              <w:rPr>
                <w:rFonts w:hint="eastAsia"/>
              </w:rPr>
              <w:t>资质</w:t>
            </w:r>
            <w:r>
              <w:rPr>
                <w:rFonts w:hint="eastAsia"/>
                <w:lang w:eastAsia="zh-CN"/>
              </w:rPr>
              <w:t>，</w:t>
            </w:r>
            <w:r>
              <w:rPr>
                <w:rFonts w:hint="eastAsia"/>
              </w:rPr>
              <w:t>带二维码标识的资质证书</w:t>
            </w:r>
            <w:r>
              <w:t>。</w:t>
            </w:r>
          </w:p>
          <w:p w14:paraId="161C6954">
            <w:pPr>
              <w:autoSpaceDE w:val="0"/>
              <w:autoSpaceDN w:val="0"/>
              <w:adjustRightInd w:val="0"/>
              <w:snapToGrid w:val="0"/>
              <w:spacing w:line="36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复印件。</w:t>
            </w:r>
          </w:p>
          <w:p w14:paraId="3D608332">
            <w:pPr>
              <w:autoSpaceDE w:val="0"/>
              <w:autoSpaceDN w:val="0"/>
              <w:adjustRightInd w:val="0"/>
              <w:snapToGrid w:val="0"/>
              <w:spacing w:line="360" w:lineRule="exact"/>
              <w:ind w:firstLine="420" w:firstLineChars="200"/>
            </w:pPr>
            <w:r>
              <w:t>（2）具备有效的营业执照。</w:t>
            </w:r>
          </w:p>
          <w:p w14:paraId="0640ACE7">
            <w:pPr>
              <w:autoSpaceDE w:val="0"/>
              <w:autoSpaceDN w:val="0"/>
              <w:adjustRightInd w:val="0"/>
              <w:snapToGrid w:val="0"/>
              <w:spacing w:line="36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的营业执照复印件。</w:t>
            </w:r>
          </w:p>
          <w:p w14:paraId="3A726C50">
            <w:pPr>
              <w:autoSpaceDE w:val="0"/>
              <w:autoSpaceDN w:val="0"/>
              <w:adjustRightInd w:val="0"/>
              <w:snapToGrid w:val="0"/>
              <w:spacing w:line="360" w:lineRule="exact"/>
              <w:ind w:firstLine="420" w:firstLineChars="200"/>
            </w:pPr>
            <w:r>
              <w:t>（3）具备建设行政主管部门颁发的有效的安全生产许可证，企业</w:t>
            </w:r>
            <w:r>
              <w:rPr>
                <w:rFonts w:hint="eastAsia"/>
              </w:rPr>
              <w:t>主要</w:t>
            </w:r>
            <w:r>
              <w:t>负责人、拟担任该项目项目经理和专职安全生产管理人员（即“三类人员”）具备相应的由建设行政主管部门颁发的有效的安全生产考核合格证书</w:t>
            </w:r>
            <w:r>
              <w:rPr>
                <w:rFonts w:hint="eastAsia"/>
              </w:rPr>
              <w:t>。</w:t>
            </w:r>
          </w:p>
          <w:p w14:paraId="7E4B95C4">
            <w:pPr>
              <w:autoSpaceDE w:val="0"/>
              <w:autoSpaceDN w:val="0"/>
              <w:adjustRightInd w:val="0"/>
              <w:snapToGrid w:val="0"/>
              <w:spacing w:line="360" w:lineRule="exact"/>
              <w:ind w:firstLine="420" w:firstLineChars="200"/>
            </w:pPr>
            <w:r>
              <w:rPr>
                <w:rFonts w:hint="eastAsia"/>
              </w:rPr>
              <w:t>投标人须在投标文件资格审查部分提供有效的安全生产许可证</w:t>
            </w:r>
            <w:r>
              <w:t>及“三类人员”安全生产考核合格证书复印件。</w:t>
            </w:r>
          </w:p>
          <w:p w14:paraId="3EDE6BD0">
            <w:pPr>
              <w:adjustRightInd w:val="0"/>
              <w:snapToGrid w:val="0"/>
              <w:spacing w:line="400" w:lineRule="exact"/>
              <w:ind w:firstLine="420" w:firstLineChars="200"/>
            </w:pPr>
            <w:r>
              <w:rPr>
                <w:rFonts w:hint="eastAsia"/>
                <w:lang w:val="en-US" w:eastAsia="zh-CN"/>
              </w:rPr>
              <w:t>2</w:t>
            </w:r>
            <w:r>
              <w:t>.投标截止日投标资格情况</w:t>
            </w:r>
          </w:p>
          <w:p w14:paraId="665785A2">
            <w:pPr>
              <w:snapToGrid w:val="0"/>
              <w:spacing w:line="400" w:lineRule="exact"/>
              <w:ind w:firstLine="420" w:firstLineChars="200"/>
            </w:pPr>
            <w:r>
              <w:rPr>
                <w:rFonts w:hint="eastAsia"/>
              </w:rPr>
              <w:t>投标人自行承诺（格式见第八章投标文件格式）不得存在下列情形之一：</w:t>
            </w:r>
          </w:p>
          <w:p w14:paraId="149BBDEF">
            <w:pPr>
              <w:snapToGrid w:val="0"/>
              <w:spacing w:line="400" w:lineRule="exact"/>
              <w:ind w:firstLine="420" w:firstLineChars="200"/>
              <w:jc w:val="left"/>
            </w:pPr>
            <w:r>
              <w:rPr>
                <w:rFonts w:hint="eastAsia"/>
              </w:rPr>
              <w:t>（1）被人民法院列入失信被执行人名单且在被执行期内；</w:t>
            </w:r>
          </w:p>
          <w:p w14:paraId="3C6626A3">
            <w:pPr>
              <w:snapToGrid w:val="0"/>
              <w:spacing w:line="400" w:lineRule="exact"/>
              <w:ind w:firstLine="420" w:firstLineChars="200"/>
            </w:pPr>
            <w:r>
              <w:rPr>
                <w:rFonts w:hint="eastAsia"/>
              </w:rPr>
              <w:t>（2）被列入《重庆市工程建设领域招标投标信用管理暂行办法》规定的重点关注名单且记分达到12分且在记分有效期内；</w:t>
            </w:r>
          </w:p>
          <w:p w14:paraId="0ACA8B9D">
            <w:pPr>
              <w:snapToGrid w:val="0"/>
              <w:spacing w:line="400" w:lineRule="exact"/>
              <w:ind w:firstLine="420" w:firstLineChars="200"/>
            </w:pPr>
            <w:r>
              <w:rPr>
                <w:rFonts w:hint="eastAsia"/>
              </w:rPr>
              <w:t>（3）被列入《重庆市工程建设领域招标投标信用管理暂行办法》规定的重庆市工程建设领域招标投标失信惩戒对象名单（以下称黑名单）且在记分有效期内；</w:t>
            </w:r>
          </w:p>
          <w:p w14:paraId="0D744D64">
            <w:pPr>
              <w:snapToGrid w:val="0"/>
              <w:spacing w:line="400" w:lineRule="exact"/>
              <w:ind w:firstLine="420" w:firstLineChars="200"/>
            </w:pPr>
            <w:r>
              <w:rPr>
                <w:rFonts w:hint="eastAsia"/>
              </w:rPr>
              <w:t>（4）被国家、重庆市（含市或任意区县）有关行政部门处以暂停投标资格行政处罚，且在处罚期限内；</w:t>
            </w:r>
          </w:p>
          <w:p w14:paraId="287225D2">
            <w:pPr>
              <w:snapToGrid w:val="0"/>
              <w:spacing w:line="400" w:lineRule="exact"/>
              <w:ind w:firstLine="420" w:firstLineChars="200"/>
            </w:pPr>
            <w:r>
              <w:rPr>
                <w:rFonts w:hint="eastAsia"/>
              </w:rPr>
              <w:t>（5）被重庆市</w:t>
            </w:r>
            <w:r>
              <w:rPr>
                <w:rFonts w:hint="eastAsia"/>
                <w:lang w:val="en-US" w:eastAsia="zh-CN"/>
              </w:rPr>
              <w:t>市级有关行业</w:t>
            </w:r>
            <w:r>
              <w:rPr>
                <w:rFonts w:hint="eastAsia"/>
              </w:rPr>
              <w:t>主管部门暂停在渝承揽新业务且在暂停期内。</w:t>
            </w:r>
          </w:p>
          <w:p w14:paraId="3460AE34">
            <w:pPr>
              <w:spacing w:line="400" w:lineRule="exact"/>
              <w:ind w:firstLine="420" w:firstLineChars="200"/>
              <w:rPr>
                <w:rFonts w:hint="eastAsia"/>
              </w:rPr>
            </w:pPr>
            <w:r>
              <w:rPr>
                <w:rFonts w:hint="eastAsia"/>
              </w:rPr>
              <w:t>投标人须在投标文件资格审查部分提供承诺。</w:t>
            </w:r>
          </w:p>
          <w:p w14:paraId="195A2263">
            <w:pPr>
              <w:snapToGrid w:val="0"/>
              <w:spacing w:line="360" w:lineRule="exact"/>
              <w:ind w:firstLine="420" w:firstLineChars="200"/>
            </w:pPr>
            <w:r>
              <w:rPr>
                <w:rFonts w:hint="eastAsia"/>
                <w:lang w:val="en-US" w:eastAsia="zh-CN"/>
              </w:rPr>
              <w:t>3.</w:t>
            </w:r>
            <w:r>
              <w:t>项目经理资格要求</w:t>
            </w:r>
          </w:p>
          <w:p w14:paraId="610D1277">
            <w:pPr>
              <w:snapToGrid w:val="0"/>
              <w:spacing w:line="360" w:lineRule="exact"/>
              <w:ind w:firstLine="420" w:firstLineChars="200"/>
            </w:pPr>
            <w:r>
              <w:t>（</w:t>
            </w:r>
            <w:r>
              <w:rPr>
                <w:rFonts w:hint="eastAsia"/>
              </w:rPr>
              <w:t>1</w:t>
            </w:r>
            <w:r>
              <w:t>）</w:t>
            </w:r>
            <w:r>
              <w:rPr>
                <w:rFonts w:hint="eastAsia"/>
              </w:rPr>
              <w:t>投标人拟派的</w:t>
            </w:r>
            <w:r>
              <w:t>项目经理必须已在</w:t>
            </w:r>
            <w:r>
              <w:rPr>
                <w:rFonts w:hint="eastAsia"/>
              </w:rPr>
              <w:t>投标人本</w:t>
            </w:r>
            <w:r>
              <w:t>单位注册并应具有</w:t>
            </w:r>
            <w:r>
              <w:rPr>
                <w:rFonts w:hint="eastAsia"/>
                <w:u w:val="single"/>
                <w:lang w:val="en-US" w:eastAsia="zh-CN"/>
              </w:rPr>
              <w:t>建筑工程</w:t>
            </w:r>
            <w:r>
              <w:rPr>
                <w:rFonts w:hint="eastAsia"/>
                <w:lang w:eastAsia="zh-CN"/>
              </w:rPr>
              <w:t>二级及以上</w:t>
            </w:r>
            <w:r>
              <w:rPr>
                <w:rFonts w:hint="eastAsia"/>
              </w:rPr>
              <w:t>注册建造师执业资格，应为投标人本单位人员，并做出项目经理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标的承诺（自行承诺拟派项目经理未被我市住房和城乡建设主管部门暂停在渝承揽新业务，若被暂停且参加投标的投标将被否决，投标保证金不予退还，给招标人造成损失的，投标人依法承担违约赔偿责任），否则由评标委员会作否决投标处理。</w:t>
            </w:r>
          </w:p>
          <w:p w14:paraId="58A29B71">
            <w:pPr>
              <w:snapToGrid w:val="0"/>
              <w:spacing w:line="360" w:lineRule="exact"/>
              <w:ind w:firstLine="420" w:firstLineChars="200"/>
            </w:pPr>
            <w:r>
              <w:rPr>
                <w:rFonts w:hint="eastAsia"/>
              </w:rPr>
              <w:t>拟派项目经理中标后不得随意更换。</w:t>
            </w:r>
          </w:p>
          <w:p w14:paraId="1626FCD3">
            <w:pPr>
              <w:autoSpaceDE w:val="0"/>
              <w:autoSpaceDN w:val="0"/>
              <w:adjustRightInd w:val="0"/>
              <w:snapToGrid w:val="0"/>
              <w:spacing w:line="360" w:lineRule="exact"/>
              <w:ind w:firstLine="420" w:firstLineChars="200"/>
            </w:pPr>
            <w:r>
              <w:rPr>
                <w:rFonts w:hint="eastAsia"/>
              </w:rPr>
              <w:t>同时，投标人须在投标文件资格审查部分提供拟派项目经理建造师注册证、身份证、投标人本单位为其缴纳的养老保险证明材料复印件，拟派项目经理到岗履职和未被禁标的承诺原件。</w:t>
            </w:r>
          </w:p>
          <w:p w14:paraId="0207CF1F">
            <w:pPr>
              <w:autoSpaceDE w:val="0"/>
              <w:autoSpaceDN w:val="0"/>
              <w:adjustRightInd w:val="0"/>
              <w:snapToGrid w:val="0"/>
              <w:spacing w:line="360" w:lineRule="exact"/>
              <w:ind w:firstLine="420" w:firstLineChars="200"/>
            </w:pPr>
            <w:r>
              <w:rPr>
                <w:rFonts w:hint="eastAsia"/>
                <w:lang w:val="en-US" w:eastAsia="zh-CN"/>
              </w:rPr>
              <w:t>4</w:t>
            </w:r>
            <w:r>
              <w:t>.其他要求</w:t>
            </w:r>
          </w:p>
          <w:p w14:paraId="70A97BF6">
            <w:pPr>
              <w:snapToGrid w:val="0"/>
              <w:spacing w:line="360" w:lineRule="exact"/>
              <w:ind w:firstLine="420" w:firstLineChars="200"/>
            </w:pPr>
            <w:r>
              <w:t>（1）项目技术负责人：</w:t>
            </w:r>
          </w:p>
          <w:p w14:paraId="191D98DF">
            <w:pPr>
              <w:snapToGrid w:val="0"/>
              <w:spacing w:line="360" w:lineRule="exact"/>
              <w:ind w:firstLine="420" w:firstLineChars="200"/>
            </w:pPr>
            <w:r>
              <w:t>应具有</w:t>
            </w:r>
            <w:r>
              <w:rPr>
                <w:rFonts w:hint="eastAsia"/>
              </w:rPr>
              <w:t>工程类中级</w:t>
            </w:r>
            <w:r>
              <w:t>及</w:t>
            </w:r>
            <w:r>
              <w:rPr>
                <w:rFonts w:hint="eastAsia"/>
              </w:rPr>
              <w:t>其</w:t>
            </w:r>
            <w:r>
              <w:t>以上技术职称；</w:t>
            </w:r>
          </w:p>
          <w:p w14:paraId="2EB5228D">
            <w:pPr>
              <w:autoSpaceDE w:val="0"/>
              <w:autoSpaceDN w:val="0"/>
              <w:adjustRightInd w:val="0"/>
              <w:snapToGrid w:val="0"/>
              <w:spacing w:line="360" w:lineRule="exact"/>
              <w:ind w:firstLine="420" w:firstLineChars="200"/>
            </w:pPr>
            <w:r>
              <w:rPr>
                <w:rFonts w:hint="eastAsia"/>
              </w:rPr>
              <w:t>投标人须在投标文件资格审查部分附拟派技术负责人身份证、职称证及投标人本单位为其缴纳的养老保险证明材料复印件。</w:t>
            </w:r>
          </w:p>
          <w:p w14:paraId="774460BC">
            <w:pPr>
              <w:numPr>
                <w:ilvl w:val="0"/>
                <w:numId w:val="1"/>
              </w:numPr>
              <w:autoSpaceDE w:val="0"/>
              <w:autoSpaceDN w:val="0"/>
              <w:adjustRightInd w:val="0"/>
              <w:snapToGrid w:val="0"/>
              <w:spacing w:line="360" w:lineRule="exact"/>
              <w:ind w:firstLine="420" w:firstLineChars="200"/>
              <w:rPr>
                <w:rFonts w:hint="eastAsia"/>
                <w:lang w:eastAsia="zh-CN"/>
              </w:rPr>
            </w:pPr>
            <w:r>
              <w:rPr>
                <w:rFonts w:hint="eastAsia"/>
                <w:lang w:eastAsia="zh-CN"/>
              </w:rPr>
              <w:t>委托代理人：</w:t>
            </w:r>
          </w:p>
          <w:p w14:paraId="30710DAA">
            <w:pPr>
              <w:numPr>
                <w:ilvl w:val="-1"/>
                <w:numId w:val="0"/>
              </w:numPr>
              <w:autoSpaceDE w:val="0"/>
              <w:autoSpaceDN w:val="0"/>
              <w:adjustRightInd w:val="0"/>
              <w:snapToGrid w:val="0"/>
              <w:spacing w:line="360" w:lineRule="exact"/>
              <w:ind w:firstLine="420" w:firstLineChars="200"/>
              <w:rPr>
                <w:rFonts w:hint="eastAsia"/>
                <w:lang w:eastAsia="zh-CN"/>
              </w:rPr>
            </w:pPr>
            <w:r>
              <w:rPr>
                <w:rFonts w:hint="eastAsia"/>
                <w:lang w:eastAsia="zh-CN"/>
              </w:rPr>
              <w:t>本项目委托代理人必须为投标人本单位职工，并具有法定代表人签署的授权委托书。投标人还应在投标文件资格审查部分提供身份证及投标人本单位为该委托代理人缴纳的养老保险证明复印件。否则，将由评标委员会作否决投标处理。</w:t>
            </w:r>
          </w:p>
          <w:p w14:paraId="5E18629C">
            <w:pPr>
              <w:numPr>
                <w:ilvl w:val="0"/>
                <w:numId w:val="1"/>
              </w:numPr>
              <w:autoSpaceDE w:val="0"/>
              <w:autoSpaceDN w:val="0"/>
              <w:adjustRightInd w:val="0"/>
              <w:snapToGrid w:val="0"/>
              <w:spacing w:line="360" w:lineRule="exact"/>
              <w:ind w:firstLine="420" w:firstLineChars="200"/>
            </w:pPr>
            <w:r>
              <w:t>主要管理人员：</w:t>
            </w:r>
          </w:p>
          <w:p w14:paraId="72566750">
            <w:pPr>
              <w:autoSpaceDE w:val="0"/>
              <w:autoSpaceDN w:val="0"/>
              <w:adjustRightInd w:val="0"/>
              <w:spacing w:line="36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招标人造成损失的，投标人依法承担违约赔偿责任。投标人须在投标文件资格审查部分附承诺函（格式自拟）。</w:t>
            </w:r>
          </w:p>
          <w:p w14:paraId="26D04121">
            <w:pPr>
              <w:autoSpaceDE w:val="0"/>
              <w:autoSpaceDN w:val="0"/>
              <w:adjustRightInd w:val="0"/>
              <w:snapToGrid w:val="0"/>
              <w:spacing w:line="400" w:lineRule="exact"/>
              <w:ind w:firstLine="415" w:firstLineChars="198"/>
            </w:pPr>
            <w:r>
              <w:rPr>
                <w:rFonts w:hint="eastAsia"/>
              </w:rPr>
              <w:t>特别说明：</w:t>
            </w:r>
          </w:p>
          <w:p w14:paraId="282CC60B">
            <w:pPr>
              <w:autoSpaceDE w:val="0"/>
              <w:autoSpaceDN w:val="0"/>
              <w:adjustRightInd w:val="0"/>
              <w:snapToGrid w:val="0"/>
              <w:spacing w:line="360" w:lineRule="exact"/>
              <w:ind w:firstLine="415" w:firstLineChars="198"/>
              <w:rPr>
                <w:rFonts w:hint="eastAsia"/>
              </w:rPr>
            </w:pPr>
            <w:r>
              <w:rPr>
                <w:rFonts w:hint="eastAsia"/>
              </w:rPr>
              <w:t>（1）上述1～5条所需提交的相关证明材料复印件均应加盖投标单位法人章并装入投标文件资格审查部分中。投标时投标人须随身携带以上所有复印件的原件及原件清单（营业执照、资质证书、带二维码的证件、身份证、网页打印件、截图、承诺书、声明除外），在递交投标文件时一次性递交，不得补交，原件用文件袋封装。评标委员会审查时必须对有关证明和证件的原件核查，若经审查复印件与原件不一致，或未提交原件的，则投标文件由评标委员会作否决投标处理。</w:t>
            </w:r>
          </w:p>
          <w:p w14:paraId="4FC33E6A">
            <w:pPr>
              <w:autoSpaceDE w:val="0"/>
              <w:autoSpaceDN w:val="0"/>
              <w:adjustRightInd w:val="0"/>
              <w:snapToGrid w:val="0"/>
              <w:spacing w:line="360" w:lineRule="exact"/>
              <w:ind w:firstLine="415" w:firstLineChars="198"/>
              <w:rPr>
                <w:rFonts w:hint="eastAsia"/>
              </w:rPr>
            </w:pPr>
            <w:r>
              <w:rPr>
                <w:rFonts w:hint="eastAsia"/>
              </w:rPr>
              <w:t>以上1～5条，有一条不满足，则投标文件由评标委员会作否决投标处理。</w:t>
            </w:r>
          </w:p>
          <w:p w14:paraId="553716CB">
            <w:pPr>
              <w:numPr>
                <w:ilvl w:val="0"/>
                <w:numId w:val="2"/>
              </w:numPr>
              <w:autoSpaceDE w:val="0"/>
              <w:autoSpaceDN w:val="0"/>
              <w:adjustRightInd w:val="0"/>
              <w:snapToGrid w:val="0"/>
              <w:spacing w:line="400" w:lineRule="exact"/>
              <w:ind w:firstLine="415" w:firstLineChars="198"/>
              <w:rPr>
                <w:rFonts w:hint="eastAsia"/>
              </w:rPr>
            </w:pPr>
            <w:r>
              <w:rPr>
                <w:rFonts w:hint="eastAsia"/>
              </w:rPr>
              <w:t>投标人须自行承诺其提供的上述相关证明材料真实有效，不存在弄虚作假情形（格式见第八章投标文件格式）。</w:t>
            </w:r>
            <w:r>
              <w:rPr>
                <w:rFonts w:hint="eastAsia"/>
                <w:lang w:eastAsia="zh-CN"/>
              </w:rPr>
              <w:t>比选人</w:t>
            </w:r>
            <w:r>
              <w:rPr>
                <w:rFonts w:hint="eastAsia"/>
              </w:rPr>
              <w:t>在合同签订前均有权对投标人提供的资料进行核实，若发现弄虚作假，</w:t>
            </w:r>
            <w:r>
              <w:rPr>
                <w:rFonts w:hint="eastAsia"/>
                <w:lang w:val="en-US" w:eastAsia="zh-CN"/>
              </w:rPr>
              <w:t>按相关规定</w:t>
            </w:r>
            <w:r>
              <w:rPr>
                <w:rFonts w:hint="eastAsia"/>
              </w:rPr>
              <w:t>取消其中标资格，并按相关法律法规报招标投标监督部门，其投标保证金不予退还，投标人承担因此造成的相关责任并赔偿相应损失。</w:t>
            </w:r>
          </w:p>
          <w:p w14:paraId="2F780748">
            <w:pPr>
              <w:spacing w:line="36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本招标文件中所要求的人员</w:t>
            </w:r>
            <w:r>
              <w:rPr>
                <w:rFonts w:hint="eastAsia" w:ascii="宋体" w:hAnsi="宋体"/>
                <w:bCs/>
                <w:kern w:val="0"/>
                <w:szCs w:val="21"/>
              </w:rPr>
              <w:t>养老保险</w:t>
            </w:r>
            <w:r>
              <w:rPr>
                <w:rFonts w:ascii="宋体" w:hAnsi="宋体"/>
                <w:bCs/>
                <w:kern w:val="0"/>
                <w:szCs w:val="21"/>
              </w:rPr>
              <w:t>证明要求如下：</w:t>
            </w:r>
          </w:p>
          <w:p w14:paraId="4F09D6BB">
            <w:pPr>
              <w:spacing w:line="36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59A74525">
            <w:pPr>
              <w:spacing w:line="360" w:lineRule="exact"/>
              <w:ind w:firstLine="420" w:firstLineChars="200"/>
              <w:rPr>
                <w:rFonts w:ascii="宋体" w:hAnsi="宋体"/>
                <w:bCs/>
                <w:color w:val="auto"/>
                <w:szCs w:val="21"/>
              </w:rPr>
            </w:pPr>
            <w:r>
              <w:rPr>
                <w:rFonts w:ascii="宋体" w:hAnsi="宋体"/>
                <w:bCs/>
                <w:kern w:val="0"/>
                <w:szCs w:val="21"/>
              </w:rPr>
              <w:t>②</w:t>
            </w:r>
            <w:r>
              <w:rPr>
                <w:rFonts w:ascii="宋体" w:hAnsi="宋体"/>
                <w:bCs/>
                <w:snapToGrid w:val="0"/>
                <w:kern w:val="0"/>
                <w:szCs w:val="21"/>
              </w:rPr>
              <w:t>投标文件中对</w:t>
            </w:r>
            <w:r>
              <w:rPr>
                <w:rFonts w:hint="eastAsia" w:ascii="宋体" w:hAnsi="宋体"/>
                <w:bCs/>
                <w:snapToGrid w:val="0"/>
                <w:kern w:val="0"/>
                <w:szCs w:val="21"/>
              </w:rPr>
              <w:t>养老保险</w:t>
            </w:r>
            <w:r>
              <w:rPr>
                <w:rFonts w:ascii="宋体" w:hAnsi="宋体"/>
                <w:bCs/>
                <w:snapToGrid w:val="0"/>
                <w:kern w:val="0"/>
                <w:szCs w:val="21"/>
              </w:rPr>
              <w:t>的要求</w:t>
            </w:r>
            <w:r>
              <w:rPr>
                <w:rFonts w:ascii="宋体" w:hAnsi="宋体"/>
                <w:bCs/>
                <w:snapToGrid w:val="0"/>
                <w:color w:val="auto"/>
                <w:kern w:val="0"/>
                <w:szCs w:val="21"/>
              </w:rPr>
              <w:t>为</w:t>
            </w:r>
            <w:r>
              <w:rPr>
                <w:rFonts w:hint="eastAsia" w:ascii="宋体" w:hAnsi="宋体"/>
                <w:bCs/>
                <w:snapToGrid w:val="0"/>
                <w:color w:val="auto"/>
                <w:kern w:val="0"/>
                <w:szCs w:val="21"/>
              </w:rPr>
              <w:t>：项目经理、</w:t>
            </w:r>
            <w:r>
              <w:rPr>
                <w:rFonts w:ascii="宋体" w:hAnsi="宋体"/>
                <w:bCs/>
                <w:snapToGrid w:val="0"/>
                <w:color w:val="auto"/>
                <w:kern w:val="0"/>
                <w:szCs w:val="21"/>
              </w:rPr>
              <w:t>项目技术负责人的</w:t>
            </w:r>
            <w:r>
              <w:rPr>
                <w:rFonts w:hint="eastAsia" w:ascii="宋体" w:hAnsi="宋体"/>
                <w:bCs/>
                <w:snapToGrid w:val="0"/>
                <w:color w:val="auto"/>
                <w:kern w:val="0"/>
                <w:szCs w:val="21"/>
              </w:rPr>
              <w:t>养老保险</w:t>
            </w:r>
            <w:r>
              <w:rPr>
                <w:rFonts w:ascii="宋体" w:hAnsi="宋体"/>
                <w:bCs/>
                <w:snapToGrid w:val="0"/>
                <w:color w:val="auto"/>
                <w:kern w:val="0"/>
                <w:szCs w:val="21"/>
              </w:rPr>
              <w:t>证明期限为</w:t>
            </w:r>
            <w:r>
              <w:rPr>
                <w:rFonts w:hint="eastAsia" w:ascii="宋体" w:hAnsi="宋体"/>
                <w:bCs/>
                <w:snapToGrid w:val="0"/>
                <w:color w:val="auto"/>
                <w:kern w:val="0"/>
                <w:szCs w:val="21"/>
                <w:u w:val="single"/>
              </w:rPr>
              <w:t>2</w:t>
            </w:r>
            <w:r>
              <w:rPr>
                <w:rFonts w:hint="eastAsia" w:ascii="宋体" w:hAnsi="宋体"/>
                <w:bCs/>
                <w:snapToGrid w:val="0"/>
                <w:color w:val="auto"/>
                <w:kern w:val="0"/>
                <w:szCs w:val="21"/>
                <w:highlight w:val="none"/>
                <w:u w:val="single"/>
              </w:rPr>
              <w:t>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8</w:t>
            </w:r>
            <w:r>
              <w:rPr>
                <w:rFonts w:ascii="宋体" w:hAnsi="宋体"/>
                <w:bCs/>
                <w:snapToGrid w:val="0"/>
                <w:color w:val="auto"/>
                <w:kern w:val="0"/>
                <w:szCs w:val="21"/>
                <w:highlight w:val="none"/>
              </w:rPr>
              <w:t>月的</w:t>
            </w:r>
            <w:r>
              <w:rPr>
                <w:rFonts w:ascii="宋体" w:hAnsi="宋体"/>
                <w:bCs/>
                <w:color w:val="auto"/>
                <w:szCs w:val="21"/>
              </w:rPr>
              <w:t>连续</w:t>
            </w:r>
            <w:r>
              <w:rPr>
                <w:rFonts w:hint="eastAsia" w:ascii="宋体" w:hAnsi="宋体"/>
                <w:bCs/>
                <w:color w:val="auto"/>
                <w:szCs w:val="21"/>
              </w:rPr>
              <w:t>养老保险。</w:t>
            </w:r>
          </w:p>
          <w:p w14:paraId="58048DFC">
            <w:pPr>
              <w:spacing w:line="360" w:lineRule="exact"/>
              <w:ind w:firstLine="420" w:firstLineChars="200"/>
              <w:rPr>
                <w:rFonts w:ascii="宋体" w:hAnsi="宋体"/>
                <w:bCs/>
                <w:snapToGrid w:val="0"/>
                <w:kern w:val="0"/>
                <w:szCs w:val="21"/>
              </w:rPr>
            </w:pPr>
            <w:r>
              <w:rPr>
                <w:rFonts w:hint="eastAsia" w:ascii="宋体" w:hAnsi="宋体"/>
                <w:b w:val="0"/>
                <w:bCs/>
                <w:snapToGrid w:val="0"/>
                <w:color w:val="auto"/>
                <w:kern w:val="0"/>
                <w:szCs w:val="21"/>
              </w:rPr>
              <w:t>养老保险证明原件必须加盖社保部门公章，含身份证号或社保号和参保基本情况、参保缴费明细（养老保险）</w:t>
            </w:r>
            <w:r>
              <w:rPr>
                <w:rFonts w:ascii="宋体" w:hAnsi="宋体"/>
                <w:b w:val="0"/>
                <w:bCs/>
                <w:snapToGrid w:val="0"/>
                <w:color w:val="auto"/>
                <w:kern w:val="0"/>
                <w:szCs w:val="21"/>
              </w:rPr>
              <w:t>，否则</w:t>
            </w:r>
            <w:r>
              <w:rPr>
                <w:rFonts w:hint="eastAsia" w:ascii="宋体" w:hAnsi="宋体"/>
                <w:b w:val="0"/>
                <w:bCs/>
                <w:snapToGrid w:val="0"/>
                <w:color w:val="auto"/>
                <w:kern w:val="0"/>
                <w:szCs w:val="21"/>
              </w:rPr>
              <w:t>由评标委员会作否决投标</w:t>
            </w:r>
            <w:r>
              <w:rPr>
                <w:rFonts w:ascii="宋体" w:hAnsi="宋体"/>
                <w:b w:val="0"/>
                <w:bCs/>
                <w:snapToGrid w:val="0"/>
                <w:color w:val="auto"/>
                <w:kern w:val="0"/>
                <w:szCs w:val="21"/>
              </w:rPr>
              <w:t>处理。</w:t>
            </w:r>
            <w:r>
              <w:rPr>
                <w:rFonts w:ascii="宋体" w:hAnsi="宋体"/>
                <w:bCs/>
                <w:snapToGrid w:val="0"/>
                <w:kern w:val="0"/>
                <w:szCs w:val="21"/>
              </w:rPr>
              <w:t>为确保对所有投标人的公开、公平、公正，投标人如果提供网上打印的</w:t>
            </w:r>
            <w:r>
              <w:rPr>
                <w:rFonts w:hint="eastAsia" w:ascii="宋体" w:hAnsi="宋体"/>
                <w:bCs/>
                <w:snapToGrid w:val="0"/>
                <w:kern w:val="0"/>
                <w:szCs w:val="21"/>
              </w:rPr>
              <w:t>养老保险</w:t>
            </w:r>
            <w:r>
              <w:rPr>
                <w:rFonts w:ascii="宋体" w:hAnsi="宋体"/>
                <w:bCs/>
                <w:snapToGrid w:val="0"/>
                <w:kern w:val="0"/>
                <w:szCs w:val="21"/>
              </w:rPr>
              <w:t>证明材料含有电子章且提供了该地区政府或人社局发布的《关于推行参保人员社保证明电子化的通知》相关材料佐证（可不要求为原件，但必须网上能查询文件属实），可视为原件，不需加盖社保</w:t>
            </w:r>
            <w:r>
              <w:rPr>
                <w:rFonts w:hint="eastAsia" w:ascii="宋体" w:hAnsi="宋体"/>
                <w:bCs/>
                <w:snapToGrid w:val="0"/>
                <w:kern w:val="0"/>
                <w:szCs w:val="21"/>
              </w:rPr>
              <w:t>部门公章</w:t>
            </w:r>
            <w:r>
              <w:rPr>
                <w:rFonts w:ascii="宋体" w:hAnsi="宋体"/>
                <w:bCs/>
                <w:snapToGrid w:val="0"/>
                <w:kern w:val="0"/>
                <w:szCs w:val="21"/>
              </w:rPr>
              <w:t>，投标有效，否则</w:t>
            </w:r>
            <w:r>
              <w:rPr>
                <w:rFonts w:hint="eastAsia" w:ascii="宋体" w:hAnsi="宋体"/>
                <w:bCs/>
                <w:snapToGrid w:val="0"/>
                <w:kern w:val="0"/>
                <w:szCs w:val="21"/>
              </w:rPr>
              <w:t>由评标委员会作否决投标</w:t>
            </w:r>
            <w:r>
              <w:rPr>
                <w:rFonts w:ascii="宋体" w:hAnsi="宋体"/>
                <w:bCs/>
                <w:snapToGrid w:val="0"/>
                <w:kern w:val="0"/>
                <w:szCs w:val="21"/>
              </w:rPr>
              <w:t>处理。</w:t>
            </w:r>
          </w:p>
          <w:p w14:paraId="3F6635A7">
            <w:pPr>
              <w:pStyle w:val="2"/>
              <w:numPr>
                <w:ilvl w:val="0"/>
                <w:numId w:val="0"/>
              </w:numPr>
            </w:pPr>
            <w:r>
              <w:rPr>
                <w:rFonts w:hint="eastAsia" w:ascii="宋体" w:hAnsi="宋体"/>
                <w:bCs/>
                <w:snapToGrid w:val="0"/>
                <w:kern w:val="0"/>
                <w:szCs w:val="21"/>
              </w:rPr>
              <w:t>（4）项目经理、技术负责人及主要管理人员按铜府办（2019）19号文件“四同步、四到场”的要求履行到岗职责。</w:t>
            </w:r>
          </w:p>
        </w:tc>
      </w:tr>
      <w:tr w14:paraId="42BF1F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719173">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14:paraId="0943CBD5">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14:paraId="5A875BEF">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不接受</w:t>
            </w:r>
          </w:p>
        </w:tc>
      </w:tr>
      <w:tr w14:paraId="1420F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33561B">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50191824">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39FAD3A1">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不组织</w:t>
            </w:r>
          </w:p>
        </w:tc>
      </w:tr>
      <w:tr w14:paraId="7293C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C03D12">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4AA2C077">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14:paraId="04AAC816">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不召开</w:t>
            </w:r>
          </w:p>
        </w:tc>
      </w:tr>
      <w:tr w14:paraId="392CD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3F76BD">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43C35FDD">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1DFD763E">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不允许</w:t>
            </w:r>
          </w:p>
        </w:tc>
      </w:tr>
      <w:tr w14:paraId="51F7A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B9AC2D">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14:paraId="061377C2">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比选文件</w:t>
            </w:r>
            <w:r>
              <w:rPr>
                <w:rFonts w:ascii="宋体" w:hAnsi="宋体"/>
                <w:kern w:val="0"/>
                <w:szCs w:val="21"/>
              </w:rPr>
              <w:t>的其他材料</w:t>
            </w:r>
          </w:p>
        </w:tc>
        <w:tc>
          <w:tcPr>
            <w:tcW w:w="6490" w:type="dxa"/>
            <w:vAlign w:val="center"/>
          </w:tcPr>
          <w:p w14:paraId="0117994B">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322B5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BE7448">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27B2D6DE">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68A08BAF">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w:t>
            </w:r>
            <w:r>
              <w:rPr>
                <w:rFonts w:hint="eastAsia" w:ascii="宋体" w:hAnsi="宋体"/>
                <w:kern w:val="0"/>
                <w:szCs w:val="21"/>
                <w:lang w:eastAsia="zh-CN"/>
              </w:rPr>
              <w:t>比选文件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w:t>
            </w:r>
            <w:r>
              <w:rPr>
                <w:rFonts w:hint="eastAsia" w:ascii="宋体" w:hAnsi="宋体" w:cs="宋体"/>
                <w:kern w:val="0"/>
                <w:szCs w:val="21"/>
                <w:lang w:eastAsia="zh-CN"/>
              </w:rPr>
              <w:t>比选公告</w:t>
            </w:r>
            <w:r>
              <w:rPr>
                <w:rFonts w:hint="eastAsia" w:ascii="宋体" w:hAnsi="宋体" w:cs="宋体"/>
                <w:kern w:val="0"/>
                <w:szCs w:val="21"/>
              </w:rPr>
              <w:t>规定的时间</w:t>
            </w:r>
            <w:r>
              <w:rPr>
                <w:rFonts w:ascii="宋体" w:hAnsi="宋体"/>
                <w:kern w:val="0"/>
                <w:szCs w:val="21"/>
              </w:rPr>
              <w:t>前</w:t>
            </w:r>
            <w:r>
              <w:rPr>
                <w:rFonts w:hint="eastAsia" w:ascii="宋体" w:hAnsi="宋体"/>
                <w:kern w:val="0"/>
                <w:szCs w:val="21"/>
                <w:lang w:eastAsia="zh-CN"/>
              </w:rPr>
              <w:t>提出</w:t>
            </w:r>
            <w:r>
              <w:rPr>
                <w:rFonts w:ascii="宋体" w:hAnsi="宋体"/>
                <w:kern w:val="0"/>
                <w:szCs w:val="21"/>
              </w:rPr>
              <w:t>。</w:t>
            </w:r>
          </w:p>
        </w:tc>
      </w:tr>
      <w:tr w14:paraId="02C23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34564F8F">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7C5E3551">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hint="eastAsia" w:ascii="宋体" w:hAnsi="宋体"/>
                <w:kern w:val="0"/>
                <w:szCs w:val="21"/>
              </w:rPr>
              <w:t>澄清</w:t>
            </w:r>
            <w:r>
              <w:rPr>
                <w:rFonts w:ascii="宋体" w:hAnsi="宋体"/>
                <w:kern w:val="0"/>
                <w:szCs w:val="21"/>
              </w:rPr>
              <w:t>的截止时间</w:t>
            </w:r>
          </w:p>
        </w:tc>
        <w:tc>
          <w:tcPr>
            <w:tcW w:w="6490" w:type="dxa"/>
            <w:vAlign w:val="center"/>
          </w:tcPr>
          <w:p w14:paraId="36C1897C">
            <w:pPr>
              <w:snapToGrid w:val="0"/>
              <w:spacing w:line="400" w:lineRule="exact"/>
              <w:ind w:firstLine="420" w:firstLineChars="200"/>
              <w:rPr>
                <w:rFonts w:ascii="宋体" w:hAnsi="宋体"/>
                <w:snapToGrid w:val="0"/>
                <w:kern w:val="0"/>
                <w:szCs w:val="21"/>
              </w:rPr>
            </w:pPr>
            <w:r>
              <w:rPr>
                <w:rFonts w:hint="eastAsia" w:ascii="宋体" w:hAnsi="宋体"/>
                <w:szCs w:val="21"/>
                <w:lang w:eastAsia="zh-CN"/>
              </w:rPr>
              <w:t>比选人</w:t>
            </w:r>
            <w:r>
              <w:rPr>
                <w:rFonts w:hint="eastAsia" w:ascii="宋体" w:hAnsi="宋体"/>
                <w:szCs w:val="21"/>
              </w:rPr>
              <w:t>应在</w:t>
            </w:r>
            <w:r>
              <w:rPr>
                <w:rFonts w:hint="eastAsia" w:ascii="宋体" w:hAnsi="宋体"/>
                <w:szCs w:val="21"/>
                <w:lang w:eastAsia="zh-CN"/>
              </w:rPr>
              <w:t>比选公告</w:t>
            </w:r>
            <w:r>
              <w:rPr>
                <w:rFonts w:hint="eastAsia" w:ascii="宋体" w:hAnsi="宋体"/>
                <w:szCs w:val="21"/>
              </w:rPr>
              <w:t>规定的时间前</w:t>
            </w:r>
            <w:r>
              <w:rPr>
                <w:rFonts w:ascii="宋体" w:hAnsi="宋体"/>
                <w:szCs w:val="21"/>
              </w:rPr>
              <w:t>，</w:t>
            </w:r>
            <w:r>
              <w:rPr>
                <w:rFonts w:ascii="宋体" w:hAnsi="宋体"/>
                <w:kern w:val="0"/>
                <w:szCs w:val="21"/>
              </w:rPr>
              <w:t>在</w:t>
            </w:r>
            <w:r>
              <w:rPr>
                <w:rFonts w:hint="eastAsia" w:ascii="宋体" w:hAnsi="宋体"/>
                <w:kern w:val="0"/>
                <w:szCs w:val="21"/>
                <w:highlight w:val="none"/>
                <w:u w:val="single"/>
                <w:lang w:eastAsia="zh-CN"/>
              </w:rPr>
              <w:t>重庆市铜梁区人民政府网</w:t>
            </w:r>
            <w:r>
              <w:rPr>
                <w:rFonts w:hint="eastAsia" w:ascii="宋体" w:hAnsi="宋体"/>
                <w:snapToGrid w:val="0"/>
                <w:color w:val="0000FF"/>
                <w:kern w:val="0"/>
                <w:szCs w:val="21"/>
                <w:highlight w:val="none"/>
                <w:u w:val="single"/>
                <w:lang w:val="en-US" w:eastAsia="zh-CN"/>
              </w:rPr>
              <w:t>（https://www.cqstl.gov.cn/）上</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4B0F03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4E460A89">
            <w:pPr>
              <w:snapToGrid w:val="0"/>
              <w:spacing w:line="400" w:lineRule="exact"/>
              <w:jc w:val="center"/>
              <w:rPr>
                <w:rFonts w:ascii="宋体" w:hAnsi="宋体"/>
                <w:kern w:val="0"/>
                <w:szCs w:val="21"/>
              </w:rPr>
            </w:pPr>
          </w:p>
        </w:tc>
        <w:tc>
          <w:tcPr>
            <w:tcW w:w="1644" w:type="dxa"/>
            <w:vAlign w:val="center"/>
          </w:tcPr>
          <w:p w14:paraId="4838DC18">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14:paraId="5C7EC7B8">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规定的投标截止时间。</w:t>
            </w:r>
          </w:p>
        </w:tc>
      </w:tr>
      <w:tr w14:paraId="672BAF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839C4F">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14:paraId="0790E1CD">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14:paraId="1C54D425">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lang w:val="en-US" w:eastAsia="zh-CN"/>
              </w:rPr>
              <w:t>3</w:t>
            </w:r>
            <w:r>
              <w:rPr>
                <w:rFonts w:ascii="宋体" w:hAnsi="宋体"/>
                <w:snapToGrid w:val="0"/>
                <w:kern w:val="0"/>
                <w:szCs w:val="21"/>
              </w:rPr>
              <w:t>日前发布，发布时间至投标截止时间不足</w:t>
            </w:r>
            <w:r>
              <w:rPr>
                <w:rFonts w:hint="eastAsia" w:ascii="宋体" w:hAnsi="宋体"/>
                <w:snapToGrid w:val="0"/>
                <w:kern w:val="0"/>
                <w:szCs w:val="21"/>
                <w:lang w:val="en-US" w:eastAsia="zh-CN"/>
              </w:rPr>
              <w:t>3</w:t>
            </w:r>
            <w:r>
              <w:rPr>
                <w:rFonts w:ascii="宋体" w:hAnsi="宋体"/>
                <w:snapToGrid w:val="0"/>
                <w:kern w:val="0"/>
                <w:szCs w:val="21"/>
              </w:rPr>
              <w:t>日的，须相应延后投标截止时间。</w:t>
            </w:r>
          </w:p>
        </w:tc>
      </w:tr>
      <w:tr w14:paraId="2E2FA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6203C88">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14:paraId="5F40E35A">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及澄清修改提出异议的截止时间</w:t>
            </w:r>
          </w:p>
        </w:tc>
        <w:tc>
          <w:tcPr>
            <w:tcW w:w="6490" w:type="dxa"/>
            <w:vAlign w:val="center"/>
          </w:tcPr>
          <w:p w14:paraId="2B0A3927">
            <w:pPr>
              <w:snapToGrid w:val="0"/>
              <w:spacing w:line="400" w:lineRule="exact"/>
              <w:ind w:firstLine="420" w:firstLineChars="200"/>
              <w:rPr>
                <w:rFonts w:ascii="宋体" w:hAnsi="宋体"/>
                <w:snapToGrid w:val="0"/>
                <w:kern w:val="0"/>
                <w:szCs w:val="21"/>
              </w:rPr>
            </w:pPr>
            <w:r>
              <w:rPr>
                <w:rFonts w:ascii="宋体" w:hAnsi="宋体"/>
                <w:snapToGrid w:val="0"/>
                <w:kern w:val="0"/>
                <w:szCs w:val="21"/>
              </w:rPr>
              <w:t>投标人对</w:t>
            </w:r>
            <w:r>
              <w:rPr>
                <w:rFonts w:hint="eastAsia" w:ascii="宋体" w:hAnsi="宋体"/>
                <w:snapToGrid w:val="0"/>
                <w:kern w:val="0"/>
                <w:szCs w:val="21"/>
                <w:lang w:eastAsia="zh-CN"/>
              </w:rPr>
              <w:t>比选文件</w:t>
            </w:r>
            <w:r>
              <w:rPr>
                <w:rFonts w:ascii="宋体" w:hAnsi="宋体"/>
                <w:snapToGrid w:val="0"/>
                <w:kern w:val="0"/>
                <w:szCs w:val="21"/>
              </w:rPr>
              <w:t>和</w:t>
            </w:r>
            <w:r>
              <w:rPr>
                <w:rFonts w:hint="eastAsia" w:ascii="宋体" w:hAnsi="宋体"/>
                <w:snapToGrid w:val="0"/>
                <w:kern w:val="0"/>
                <w:szCs w:val="21"/>
              </w:rPr>
              <w:t>澄清修改</w:t>
            </w:r>
            <w:r>
              <w:rPr>
                <w:rFonts w:ascii="宋体" w:hAnsi="宋体"/>
                <w:snapToGrid w:val="0"/>
                <w:kern w:val="0"/>
                <w:szCs w:val="21"/>
              </w:rPr>
              <w:t>有异议的，应当在投标截止时间</w:t>
            </w:r>
            <w:r>
              <w:rPr>
                <w:rFonts w:hint="eastAsia" w:ascii="宋体" w:hAnsi="宋体"/>
                <w:snapToGrid w:val="0"/>
                <w:kern w:val="0"/>
                <w:szCs w:val="21"/>
                <w:lang w:val="en-US" w:eastAsia="zh-CN"/>
              </w:rPr>
              <w:t>3</w:t>
            </w:r>
            <w:r>
              <w:rPr>
                <w:rFonts w:ascii="宋体" w:hAnsi="宋体"/>
                <w:snapToGrid w:val="0"/>
                <w:kern w:val="0"/>
                <w:szCs w:val="21"/>
              </w:rPr>
              <w:t>日前，</w:t>
            </w:r>
            <w:r>
              <w:rPr>
                <w:rFonts w:hint="eastAsia" w:ascii="宋体" w:hAnsi="宋体"/>
                <w:snapToGrid w:val="0"/>
                <w:kern w:val="0"/>
                <w:szCs w:val="21"/>
              </w:rPr>
              <w:t>以书面形式通知</w:t>
            </w:r>
            <w:r>
              <w:rPr>
                <w:rFonts w:hint="eastAsia" w:ascii="宋体" w:hAnsi="宋体"/>
                <w:snapToGrid w:val="0"/>
                <w:kern w:val="0"/>
                <w:szCs w:val="21"/>
                <w:lang w:eastAsia="zh-CN"/>
              </w:rPr>
              <w:t>比选人</w:t>
            </w:r>
            <w:r>
              <w:rPr>
                <w:rFonts w:hint="eastAsia" w:ascii="宋体" w:hAnsi="宋体"/>
                <w:snapToGrid w:val="0"/>
                <w:kern w:val="0"/>
                <w:szCs w:val="21"/>
              </w:rPr>
              <w:t>或</w:t>
            </w:r>
            <w:r>
              <w:rPr>
                <w:rFonts w:hint="eastAsia" w:ascii="宋体" w:hAnsi="宋体"/>
                <w:snapToGrid w:val="0"/>
                <w:kern w:val="0"/>
                <w:szCs w:val="21"/>
                <w:lang w:eastAsia="zh-CN"/>
              </w:rPr>
              <w:t>比选代理机构</w:t>
            </w:r>
            <w:r>
              <w:rPr>
                <w:rFonts w:ascii="宋体" w:hAnsi="宋体"/>
                <w:snapToGrid w:val="0"/>
                <w:kern w:val="0"/>
                <w:szCs w:val="21"/>
              </w:rPr>
              <w:t>。</w:t>
            </w:r>
            <w:r>
              <w:rPr>
                <w:rFonts w:hint="eastAsia" w:ascii="宋体" w:hAnsi="宋体"/>
                <w:snapToGrid w:val="0"/>
                <w:kern w:val="0"/>
                <w:szCs w:val="21"/>
                <w:lang w:eastAsia="zh-CN"/>
              </w:rPr>
              <w:t>比选人</w:t>
            </w:r>
            <w:r>
              <w:rPr>
                <w:rFonts w:ascii="宋体" w:hAnsi="宋体"/>
                <w:snapToGrid w:val="0"/>
                <w:kern w:val="0"/>
                <w:szCs w:val="21"/>
              </w:rPr>
              <w:t>应当自收到异议之日起3日内做出答复，</w:t>
            </w:r>
            <w:r>
              <w:rPr>
                <w:rFonts w:hint="eastAsia" w:ascii="宋体" w:hAnsi="宋体"/>
                <w:snapToGrid w:val="0"/>
                <w:kern w:val="0"/>
                <w:szCs w:val="21"/>
              </w:rPr>
              <w:t>答复内容可能影响投标文件编制的，将以修改的形式于投标截止时间</w:t>
            </w:r>
            <w:r>
              <w:rPr>
                <w:rFonts w:hint="eastAsia" w:ascii="宋体" w:hAnsi="宋体"/>
                <w:snapToGrid w:val="0"/>
                <w:kern w:val="0"/>
                <w:szCs w:val="21"/>
                <w:lang w:val="en-US" w:eastAsia="zh-CN"/>
              </w:rPr>
              <w:t>3</w:t>
            </w:r>
            <w:r>
              <w:rPr>
                <w:rFonts w:hint="eastAsia" w:ascii="宋体" w:hAnsi="宋体"/>
                <w:snapToGrid w:val="0"/>
                <w:kern w:val="0"/>
                <w:szCs w:val="21"/>
              </w:rPr>
              <w:t>日前在</w:t>
            </w:r>
            <w:r>
              <w:rPr>
                <w:rFonts w:hint="eastAsia" w:ascii="宋体" w:hAnsi="宋体"/>
                <w:snapToGrid w:val="0"/>
                <w:kern w:val="0"/>
                <w:szCs w:val="21"/>
                <w:highlight w:val="none"/>
                <w:u w:val="single"/>
                <w:lang w:eastAsia="zh-CN"/>
              </w:rPr>
              <w:t>重庆市铜梁区人民政府网</w:t>
            </w:r>
            <w:r>
              <w:rPr>
                <w:rFonts w:hint="eastAsia" w:ascii="宋体" w:hAnsi="宋体"/>
                <w:snapToGrid w:val="0"/>
                <w:color w:val="0000FF"/>
                <w:kern w:val="0"/>
                <w:szCs w:val="21"/>
                <w:highlight w:val="none"/>
                <w:u w:val="single"/>
                <w:lang w:val="en-US" w:eastAsia="zh-CN"/>
              </w:rPr>
              <w:t>（https://www.cqstl.gov.cn/）</w:t>
            </w:r>
            <w:r>
              <w:rPr>
                <w:rFonts w:hint="eastAsia" w:ascii="宋体" w:hAnsi="宋体"/>
                <w:snapToGrid w:val="0"/>
                <w:kern w:val="0"/>
                <w:szCs w:val="21"/>
                <w:highlight w:val="none"/>
                <w:u w:val="single"/>
                <w:lang w:eastAsia="zh-CN"/>
              </w:rPr>
              <w:t>上</w:t>
            </w:r>
            <w:r>
              <w:rPr>
                <w:rFonts w:hint="eastAsia" w:ascii="宋体" w:hAnsi="宋体"/>
                <w:snapToGrid w:val="0"/>
                <w:kern w:val="0"/>
                <w:szCs w:val="21"/>
              </w:rPr>
              <w:t>澄清修改区发布。发布时间至投标截止时间不足</w:t>
            </w:r>
            <w:r>
              <w:rPr>
                <w:rFonts w:hint="eastAsia" w:ascii="宋体" w:hAnsi="宋体"/>
                <w:snapToGrid w:val="0"/>
                <w:kern w:val="0"/>
                <w:szCs w:val="21"/>
                <w:lang w:val="en-US" w:eastAsia="zh-CN"/>
              </w:rPr>
              <w:t>3</w:t>
            </w:r>
            <w:r>
              <w:rPr>
                <w:rFonts w:hint="eastAsia" w:ascii="宋体" w:hAnsi="宋体"/>
                <w:snapToGrid w:val="0"/>
                <w:kern w:val="0"/>
                <w:szCs w:val="21"/>
              </w:rPr>
              <w:t>日的，须相应延后投标截止时间</w:t>
            </w:r>
            <w:r>
              <w:rPr>
                <w:rFonts w:ascii="宋体" w:hAnsi="宋体"/>
                <w:snapToGrid w:val="0"/>
                <w:kern w:val="0"/>
                <w:szCs w:val="21"/>
              </w:rPr>
              <w:t>。</w:t>
            </w:r>
          </w:p>
        </w:tc>
      </w:tr>
      <w:tr w14:paraId="686C04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7970A87">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4578F66D">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14:paraId="02969D77">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73B6AB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9BF921">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14:paraId="772296EC">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14:paraId="636BF2F2">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hint="eastAsia" w:ascii="宋体" w:hAnsi="宋体" w:cs="宋体"/>
                <w:szCs w:val="21"/>
                <w:lang w:val="en-US" w:eastAsia="zh-CN"/>
              </w:rPr>
              <w:t>1</w:t>
            </w:r>
            <w:r>
              <w:rPr>
                <w:rFonts w:ascii="宋体" w:hAnsi="宋体" w:cs="宋体"/>
                <w:szCs w:val="21"/>
              </w:rPr>
              <w:t>.</w:t>
            </w:r>
            <w:r>
              <w:rPr>
                <w:rFonts w:hint="eastAsia" w:ascii="宋体" w:hAnsi="宋体" w:cs="宋体"/>
                <w:szCs w:val="21"/>
              </w:rPr>
              <w:t>投标人应按本须知和第五章“工程量清单”的要求填写相应清单表格。投标人的投标报价应是本章投标人须知前附表第1.3.1项中所述的本工程合同段招标范围内的全部工程的投标报价，并以投标人在工程量清单中提出的单价或总价为依据。</w:t>
            </w:r>
          </w:p>
          <w:p w14:paraId="397900D3">
            <w:pPr>
              <w:tabs>
                <w:tab w:val="left" w:pos="546"/>
                <w:tab w:val="left" w:pos="711"/>
              </w:tabs>
              <w:snapToGrid w:val="0"/>
              <w:spacing w:line="400" w:lineRule="exact"/>
              <w:ind w:left="6" w:leftChars="3" w:firstLine="420" w:firstLineChars="200"/>
              <w:rPr>
                <w:rFonts w:ascii="宋体" w:hAnsi="宋体"/>
                <w:szCs w:val="21"/>
              </w:rPr>
            </w:pPr>
            <w:r>
              <w:rPr>
                <w:rFonts w:hint="eastAsia" w:ascii="宋体" w:hAnsi="宋体" w:cs="宋体"/>
                <w:szCs w:val="21"/>
                <w:lang w:val="en-US" w:eastAsia="zh-CN"/>
              </w:rPr>
              <w:t>2</w:t>
            </w:r>
            <w:r>
              <w:rPr>
                <w:rFonts w:ascii="宋体" w:hAnsi="宋体" w:cs="宋体"/>
                <w:szCs w:val="21"/>
              </w:rPr>
              <w:t>.</w:t>
            </w:r>
            <w:r>
              <w:rPr>
                <w:rFonts w:hint="eastAsia" w:ascii="宋体" w:hAnsi="宋体" w:cs="宋体"/>
                <w:szCs w:val="21"/>
              </w:rPr>
              <w:t>投标人应认真填写工程量清单中所列的本合同各工程子目的单价或总价。投标人没有填入单价或总价的工程子目，</w:t>
            </w:r>
            <w:r>
              <w:rPr>
                <w:rFonts w:hint="eastAsia" w:ascii="宋体" w:hAnsi="宋体" w:cs="宋体"/>
                <w:szCs w:val="21"/>
                <w:lang w:eastAsia="zh-CN"/>
              </w:rPr>
              <w:t>比选人</w:t>
            </w:r>
            <w:r>
              <w:rPr>
                <w:rFonts w:hint="eastAsia" w:ascii="宋体" w:hAnsi="宋体" w:cs="宋体"/>
                <w:szCs w:val="21"/>
              </w:rPr>
              <w:t>将认为该子目的价款已包括在工程量清单其他子目的单价和总价中。投标人必须按招标工程量清单填报价格。项目编码、项目名称、项目特征、计量单位、工程量必须与招标工程量清单一致。</w:t>
            </w:r>
          </w:p>
          <w:p w14:paraId="0B59680D">
            <w:pPr>
              <w:tabs>
                <w:tab w:val="left" w:pos="546"/>
                <w:tab w:val="left" w:pos="711"/>
              </w:tabs>
              <w:snapToGrid w:val="0"/>
              <w:spacing w:line="400" w:lineRule="exact"/>
              <w:ind w:left="6" w:leftChars="3" w:firstLine="420" w:firstLineChars="200"/>
              <w:rPr>
                <w:rFonts w:ascii="宋体" w:hAns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投标函中的总报价必须与已标价工程量清单总报价一致。否则由评标委员会作否决投标处理。</w:t>
            </w:r>
          </w:p>
          <w:p w14:paraId="6DAEE14E">
            <w:pPr>
              <w:pStyle w:val="2"/>
              <w:tabs>
                <w:tab w:val="left" w:pos="546"/>
                <w:tab w:val="left" w:pos="711"/>
              </w:tabs>
              <w:snapToGrid w:val="0"/>
              <w:spacing w:after="0" w:line="400" w:lineRule="exact"/>
              <w:ind w:left="6" w:leftChars="3" w:firstLine="420" w:firstLineChars="200"/>
              <w:rPr>
                <w:rFonts w:ascii="宋体" w:hAnsi="宋体" w:cs="宋体"/>
                <w:szCs w:val="21"/>
              </w:rPr>
            </w:pPr>
            <w:r>
              <w:rPr>
                <w:rFonts w:hint="eastAsia" w:ascii="宋体" w:hAnsi="宋体" w:cs="宋体"/>
                <w:szCs w:val="21"/>
                <w:lang w:val="en-US" w:eastAsia="zh-CN"/>
              </w:rPr>
              <w:t>4</w:t>
            </w:r>
            <w:r>
              <w:rPr>
                <w:rFonts w:ascii="宋体" w:hAnsi="宋体" w:cs="宋体"/>
                <w:szCs w:val="21"/>
              </w:rPr>
              <w:t>.</w:t>
            </w:r>
            <w:r>
              <w:rPr>
                <w:rFonts w:hint="eastAsia" w:ascii="宋体" w:hAnsi="宋体" w:cs="宋体"/>
                <w:szCs w:val="21"/>
              </w:rPr>
              <w:t>如发现工程量清单中的数量与图纸中数量不一致，应于本须知第2.2.1项中规定的时间前书面通知</w:t>
            </w:r>
            <w:r>
              <w:rPr>
                <w:rFonts w:hint="eastAsia" w:ascii="宋体" w:hAnsi="宋体" w:cs="宋体"/>
                <w:szCs w:val="21"/>
                <w:lang w:eastAsia="zh-CN"/>
              </w:rPr>
              <w:t>比选人</w:t>
            </w:r>
            <w:r>
              <w:rPr>
                <w:rFonts w:hint="eastAsia" w:ascii="宋体" w:hAnsi="宋体" w:cs="宋体"/>
                <w:szCs w:val="21"/>
              </w:rPr>
              <w:t>核查，除非</w:t>
            </w:r>
            <w:r>
              <w:rPr>
                <w:rFonts w:hint="eastAsia" w:ascii="宋体" w:hAnsi="宋体" w:cs="宋体"/>
                <w:szCs w:val="21"/>
                <w:lang w:eastAsia="zh-CN"/>
              </w:rPr>
              <w:t>比选人</w:t>
            </w:r>
            <w:r>
              <w:rPr>
                <w:rFonts w:hint="eastAsia" w:ascii="宋体" w:hAnsi="宋体" w:cs="宋体"/>
                <w:szCs w:val="21"/>
              </w:rPr>
              <w:t>以修改的形式予以更正，否则，应以工程量清单中列出的数量为准。</w:t>
            </w:r>
          </w:p>
          <w:p w14:paraId="1CE3CAA7">
            <w:pPr>
              <w:tabs>
                <w:tab w:val="left" w:pos="546"/>
                <w:tab w:val="left" w:pos="711"/>
              </w:tabs>
              <w:snapToGrid w:val="0"/>
              <w:spacing w:line="400" w:lineRule="exact"/>
              <w:ind w:firstLine="420" w:firstLineChars="200"/>
              <w:rPr>
                <w:rFonts w:hint="eastAsia" w:ascii="宋体" w:hAnsi="宋体" w:eastAsia="宋体"/>
                <w:szCs w:val="21"/>
                <w:lang w:eastAsia="zh-CN"/>
              </w:rPr>
            </w:pPr>
            <w:r>
              <w:rPr>
                <w:rFonts w:hint="eastAsia" w:ascii="宋体" w:hAnsi="宋体" w:cs="宋体"/>
                <w:szCs w:val="21"/>
                <w:lang w:val="en-US" w:eastAsia="zh-CN"/>
              </w:rPr>
              <w:t>5</w:t>
            </w:r>
            <w:r>
              <w:rPr>
                <w:rFonts w:ascii="宋体" w:hAnsi="宋体" w:cs="宋体"/>
                <w:szCs w:val="21"/>
              </w:rPr>
              <w:t>.</w:t>
            </w:r>
            <w:r>
              <w:rPr>
                <w:rFonts w:hint="eastAsia" w:ascii="宋体" w:hAnsi="宋体" w:cs="宋体"/>
                <w:szCs w:val="21"/>
                <w:lang w:eastAsia="zh-CN"/>
              </w:rPr>
              <w:t>比选人</w:t>
            </w:r>
            <w:r>
              <w:rPr>
                <w:rFonts w:hint="eastAsia" w:ascii="宋体" w:hAnsi="宋体"/>
                <w:szCs w:val="21"/>
              </w:rPr>
              <w:t>在工程量清单中所列出的暂列金额、暂估价等暂定金额，投标人不得修改</w:t>
            </w:r>
            <w:r>
              <w:rPr>
                <w:rFonts w:hint="eastAsia" w:ascii="宋体" w:hAnsi="宋体"/>
                <w:szCs w:val="21"/>
                <w:lang w:eastAsia="zh-CN"/>
              </w:rPr>
              <w:t>。</w:t>
            </w:r>
          </w:p>
          <w:p w14:paraId="3F728BD1">
            <w:pPr>
              <w:tabs>
                <w:tab w:val="left" w:pos="546"/>
                <w:tab w:val="left" w:pos="711"/>
              </w:tabs>
              <w:snapToGrid w:val="0"/>
              <w:spacing w:line="400" w:lineRule="exact"/>
              <w:ind w:firstLine="420" w:firstLineChars="200"/>
              <w:rPr>
                <w:rFonts w:ascii="宋体" w:hAnsi="宋体"/>
                <w:szCs w:val="21"/>
              </w:rPr>
            </w:pP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本工程招标将设置投标总报价最高限价，投标总报价最高限价</w:t>
            </w:r>
            <w:r>
              <w:rPr>
                <w:rFonts w:hint="eastAsia" w:ascii="宋体" w:hAnsi="宋体" w:cs="宋体"/>
                <w:szCs w:val="21"/>
                <w:lang w:eastAsia="zh-CN"/>
              </w:rPr>
              <w:t>为</w:t>
            </w:r>
            <w:r>
              <w:rPr>
                <w:rFonts w:hint="eastAsia" w:ascii="宋体" w:hAnsi="宋体"/>
                <w:snapToGrid w:val="0"/>
                <w:kern w:val="0"/>
                <w:szCs w:val="21"/>
                <w:highlight w:val="none"/>
                <w:u w:val="single"/>
                <w:lang w:val="en-US" w:eastAsia="zh-CN"/>
              </w:rPr>
              <w:t>551,137.87</w:t>
            </w:r>
            <w:r>
              <w:rPr>
                <w:rFonts w:hint="eastAsia" w:ascii="宋体" w:hAnsi="宋体"/>
                <w:snapToGrid w:val="0"/>
                <w:kern w:val="0"/>
                <w:szCs w:val="21"/>
                <w:highlight w:val="none"/>
                <w:u w:val="none"/>
                <w:lang w:val="en-US" w:eastAsia="zh-CN"/>
              </w:rPr>
              <w:t>元</w:t>
            </w:r>
            <w:r>
              <w:rPr>
                <w:rFonts w:ascii="宋体" w:hAnsi="宋体"/>
                <w:snapToGrid w:val="0"/>
                <w:kern w:val="0"/>
                <w:szCs w:val="21"/>
                <w:highlight w:val="none"/>
              </w:rPr>
              <w:t>（大写</w:t>
            </w:r>
            <w:r>
              <w:rPr>
                <w:rFonts w:hint="eastAsia" w:ascii="宋体" w:hAnsi="宋体"/>
                <w:snapToGrid w:val="0"/>
                <w:kern w:val="0"/>
                <w:szCs w:val="21"/>
                <w:highlight w:val="none"/>
                <w:lang w:eastAsia="zh-CN"/>
              </w:rPr>
              <w:t>：</w:t>
            </w:r>
            <w:r>
              <w:rPr>
                <w:rFonts w:hint="eastAsia" w:ascii="宋体" w:hAnsi="宋体"/>
                <w:snapToGrid w:val="0"/>
                <w:kern w:val="0"/>
                <w:szCs w:val="21"/>
                <w:highlight w:val="none"/>
                <w:u w:val="single"/>
                <w:lang w:val="en-US" w:eastAsia="zh-CN"/>
              </w:rPr>
              <w:t>伍拾伍万壹仟壹佰叁拾柒元捌角柒分</w:t>
            </w:r>
            <w:r>
              <w:rPr>
                <w:rFonts w:ascii="宋体" w:hAnsi="宋体"/>
                <w:snapToGrid w:val="0"/>
                <w:kern w:val="0"/>
                <w:szCs w:val="21"/>
                <w:highlight w:val="none"/>
              </w:rPr>
              <w:t>）</w:t>
            </w:r>
            <w:r>
              <w:rPr>
                <w:rFonts w:hint="eastAsia" w:ascii="宋体" w:hAnsi="宋体" w:cs="宋体"/>
                <w:szCs w:val="21"/>
                <w:highlight w:val="none"/>
              </w:rPr>
              <w:t>，</w:t>
            </w:r>
            <w:r>
              <w:rPr>
                <w:rFonts w:hint="eastAsia" w:ascii="宋体" w:hAnsi="宋体" w:cs="宋体"/>
                <w:szCs w:val="21"/>
              </w:rPr>
              <w:t>投标人的投标总报价不得超过投标总报价最高限价，否则由评标委员会作</w:t>
            </w:r>
            <w:r>
              <w:rPr>
                <w:rFonts w:hint="eastAsia" w:ascii="宋体" w:hAnsi="宋体"/>
                <w:szCs w:val="21"/>
              </w:rPr>
              <w:t>否决投标处理。</w:t>
            </w:r>
          </w:p>
          <w:p w14:paraId="4BBD1E1E">
            <w:pPr>
              <w:tabs>
                <w:tab w:val="left" w:pos="546"/>
                <w:tab w:val="left" w:pos="711"/>
              </w:tabs>
              <w:snapToGrid w:val="0"/>
              <w:spacing w:line="400" w:lineRule="exact"/>
              <w:ind w:firstLine="420" w:firstLineChars="200"/>
              <w:rPr>
                <w:rFonts w:hint="eastAsia" w:ascii="宋体" w:hAnsi="宋体" w:cs="宋体"/>
                <w:szCs w:val="21"/>
              </w:rPr>
            </w:pPr>
            <w:r>
              <w:rPr>
                <w:rFonts w:hint="eastAsia" w:ascii="宋体" w:hAnsi="宋体" w:cs="宋体"/>
                <w:szCs w:val="21"/>
              </w:rPr>
              <w:t>本工程招标将设置全部工程量清单综合单价最高限价，全部清单综合单价最高限价</w:t>
            </w:r>
            <w:r>
              <w:rPr>
                <w:rFonts w:hint="eastAsia" w:ascii="宋体" w:hAnsi="宋体" w:cs="宋体"/>
                <w:szCs w:val="21"/>
                <w:lang w:eastAsia="zh-CN"/>
              </w:rPr>
              <w:t>详见附件</w:t>
            </w:r>
            <w:r>
              <w:rPr>
                <w:rFonts w:hint="eastAsia" w:ascii="宋体" w:hAnsi="宋体" w:cs="宋体"/>
                <w:szCs w:val="21"/>
              </w:rPr>
              <w:t>，</w:t>
            </w:r>
            <w:r>
              <w:rPr>
                <w:rFonts w:hint="eastAsia" w:ascii="宋体" w:hAnsi="宋体" w:cs="宋体"/>
                <w:szCs w:val="21"/>
                <w:lang w:eastAsia="zh-CN"/>
              </w:rPr>
              <w:t>由投标人自行在比选代理机构处获取，</w:t>
            </w:r>
            <w:r>
              <w:rPr>
                <w:rFonts w:hint="eastAsia" w:ascii="宋体" w:hAnsi="宋体" w:cs="宋体"/>
                <w:szCs w:val="21"/>
              </w:rPr>
              <w:t>投标人的每项清单综合单价报价不得超过每项清单综合单价最高限价。</w:t>
            </w:r>
          </w:p>
          <w:p w14:paraId="0DD6409C">
            <w:pPr>
              <w:pStyle w:val="2"/>
              <w:ind w:firstLine="420" w:firstLineChars="200"/>
              <w:rPr>
                <w:rFonts w:hint="default" w:eastAsia="宋体"/>
                <w:lang w:val="en-US" w:eastAsia="zh-CN"/>
              </w:rPr>
            </w:pPr>
            <w:r>
              <w:rPr>
                <w:rFonts w:hint="eastAsia" w:ascii="宋体" w:hAnsi="宋体" w:cs="宋体"/>
                <w:szCs w:val="21"/>
                <w:lang w:val="en-US" w:eastAsia="zh-CN"/>
              </w:rPr>
              <w:t>本工程量清单为全费用工程量清单，其全费用综合单价包含人工费、材料费、机械台班费、企业管理费、利润、一般风险费、组织措施费（含安全文明施工费）、规费、税金（税率为9%的增值税）等一切费用。</w:t>
            </w:r>
          </w:p>
          <w:p w14:paraId="1B3C4876">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lang w:eastAsia="zh-CN"/>
              </w:rPr>
              <w:t>比选人</w:t>
            </w:r>
            <w:r>
              <w:rPr>
                <w:rFonts w:hint="eastAsia" w:ascii="宋体" w:hAnsi="宋体" w:cs="宋体"/>
                <w:szCs w:val="21"/>
              </w:rPr>
              <w:t>将以发出的工程量清单综合单价最高限价为基础，按照中标人的中标总报价与本工程的总价最高限价的下浮比例进行同比例下调，中标人必须无条件接受，否则按中标人违约处理。投标人须在投标文件资格审查部分提供承诺函，承诺函包括以下内容：</w:t>
            </w:r>
          </w:p>
          <w:p w14:paraId="2A9B37FB">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rPr>
              <w:t>（1）符合第五章“工程量清单”给出的范围及数量。</w:t>
            </w:r>
          </w:p>
          <w:p w14:paraId="1EB1F062">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比选文件</w:t>
            </w:r>
            <w:r>
              <w:rPr>
                <w:rFonts w:hint="eastAsia" w:ascii="宋体" w:hAnsi="宋体" w:cs="宋体"/>
                <w:szCs w:val="21"/>
              </w:rPr>
              <w:t>中规定工程量清单不允许修改的内容不得修改。</w:t>
            </w:r>
          </w:p>
          <w:p w14:paraId="45DC6659">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cs="宋体"/>
                <w:szCs w:val="21"/>
              </w:rPr>
              <w:t>（3）每项工程量清单综合单价报价不得高于对应工程量清单综合单价最高限价。</w:t>
            </w:r>
          </w:p>
          <w:p w14:paraId="6677B796">
            <w:pPr>
              <w:pStyle w:val="2"/>
              <w:spacing w:after="0" w:line="400" w:lineRule="exact"/>
              <w:ind w:firstLine="420" w:firstLineChars="200"/>
              <w:rPr>
                <w:rFonts w:ascii="宋体" w:hAnsi="宋体" w:cs="宋体"/>
                <w:szCs w:val="21"/>
              </w:rPr>
            </w:pPr>
            <w:r>
              <w:rPr>
                <w:rFonts w:hint="eastAsia" w:ascii="宋体" w:hAnsi="宋体" w:cs="宋体"/>
                <w:szCs w:val="21"/>
                <w:lang w:val="en-US" w:eastAsia="zh-CN"/>
              </w:rPr>
              <w:t>7</w:t>
            </w:r>
            <w:r>
              <w:rPr>
                <w:rFonts w:ascii="宋体" w:hAnsi="宋体" w:cs="宋体"/>
                <w:szCs w:val="21"/>
              </w:rPr>
              <w:t>.安全文明施工费：</w:t>
            </w:r>
          </w:p>
          <w:p w14:paraId="184EFC26">
            <w:pPr>
              <w:pStyle w:val="2"/>
              <w:tabs>
                <w:tab w:val="left" w:pos="546"/>
                <w:tab w:val="left" w:pos="711"/>
              </w:tabs>
              <w:snapToGrid w:val="0"/>
              <w:spacing w:after="0" w:line="400" w:lineRule="exact"/>
              <w:ind w:firstLine="420" w:firstLineChars="200"/>
              <w:rPr>
                <w:rFonts w:ascii="宋体" w:hAnsi="宋体" w:cs="宋体"/>
                <w:szCs w:val="21"/>
              </w:rPr>
            </w:pPr>
            <w:r>
              <w:rPr>
                <w:rFonts w:hint="eastAsia" w:ascii="宋体" w:hAnsi="宋体" w:cs="宋体"/>
                <w:szCs w:val="21"/>
              </w:rPr>
              <w:t>根据《重庆城乡建设委员会关于印发</w:t>
            </w:r>
            <w:r>
              <w:rPr>
                <w:rFonts w:ascii="宋体" w:hAnsi="宋体" w:cs="宋体"/>
                <w:szCs w:val="21"/>
              </w:rPr>
              <w:t>&lt;</w:t>
            </w:r>
            <w:r>
              <w:rPr>
                <w:rFonts w:hint="eastAsia" w:ascii="宋体" w:hAnsi="宋体" w:cs="宋体"/>
                <w:szCs w:val="21"/>
              </w:rPr>
              <w:t>重庆市建设工程安全文明施工费计取及使用管理规定</w:t>
            </w:r>
            <w:r>
              <w:rPr>
                <w:rFonts w:ascii="宋体" w:hAnsi="宋体" w:cs="宋体"/>
                <w:szCs w:val="21"/>
              </w:rPr>
              <w:t>&gt;</w:t>
            </w:r>
            <w:r>
              <w:rPr>
                <w:rFonts w:hint="eastAsia" w:ascii="宋体" w:hAnsi="宋体" w:cs="宋体"/>
                <w:szCs w:val="21"/>
              </w:rPr>
              <w:t>的通知》（渝建发〔2014〕25号）规定，安全文明施工费由安全施工费、文明施工费、环境保护费及临时设施费组成。</w:t>
            </w:r>
          </w:p>
          <w:p w14:paraId="092A6972">
            <w:pPr>
              <w:tabs>
                <w:tab w:val="left" w:pos="546"/>
                <w:tab w:val="left" w:pos="711"/>
              </w:tabs>
              <w:snapToGrid w:val="0"/>
              <w:spacing w:line="400" w:lineRule="exact"/>
              <w:ind w:firstLine="420" w:firstLineChars="200"/>
              <w:rPr>
                <w:rFonts w:ascii="宋体" w:hAnsi="宋体" w:cs="宋体"/>
                <w:szCs w:val="21"/>
              </w:rPr>
            </w:pPr>
            <w:r>
              <w:rPr>
                <w:rFonts w:hint="eastAsia" w:ascii="宋体" w:hAnsi="宋体"/>
                <w:szCs w:val="21"/>
                <w:lang w:val="en-US" w:eastAsia="zh-CN"/>
              </w:rPr>
              <w:t>8</w:t>
            </w:r>
            <w:r>
              <w:rPr>
                <w:rFonts w:ascii="宋体" w:hAnsi="宋体"/>
                <w:szCs w:val="21"/>
              </w:rPr>
              <w:t>.</w:t>
            </w:r>
            <w:r>
              <w:rPr>
                <w:rFonts w:hint="eastAsia" w:ascii="宋体" w:hAnsi="宋体"/>
                <w:szCs w:val="21"/>
              </w:rPr>
              <w:t>本工程所需材料（含设备）价格由投标人参照重庆市建设工</w:t>
            </w:r>
            <w:r>
              <w:rPr>
                <w:rFonts w:hint="eastAsia" w:ascii="宋体" w:hAnsi="宋体" w:cs="宋体"/>
                <w:szCs w:val="21"/>
              </w:rPr>
              <w:t>程造价管理总站发布的</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年第</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期《重庆工程造价信息》</w:t>
            </w:r>
            <w:r>
              <w:rPr>
                <w:rFonts w:hint="eastAsia" w:ascii="宋体" w:hAnsi="宋体" w:cs="宋体"/>
                <w:szCs w:val="21"/>
              </w:rPr>
              <w:t>并结合市场行情及自身实力进行自主报价。</w:t>
            </w:r>
          </w:p>
          <w:p w14:paraId="3489150E">
            <w:pPr>
              <w:pStyle w:val="2"/>
              <w:tabs>
                <w:tab w:val="left" w:pos="546"/>
                <w:tab w:val="left" w:pos="711"/>
              </w:tabs>
              <w:snapToGrid w:val="0"/>
              <w:spacing w:after="0" w:line="400" w:lineRule="exact"/>
              <w:ind w:firstLine="420" w:firstLineChars="200"/>
              <w:rPr>
                <w:rFonts w:hint="default" w:ascii="宋体" w:hAnsi="宋体" w:eastAsia="宋体" w:cs="宋体"/>
                <w:color w:val="auto"/>
                <w:szCs w:val="21"/>
                <w:u w:val="single"/>
                <w:lang w:val="en-US" w:eastAsia="zh-CN"/>
              </w:rPr>
            </w:pPr>
            <w:r>
              <w:rPr>
                <w:rFonts w:hint="eastAsia" w:ascii="宋体" w:hAnsi="宋体" w:cs="宋体"/>
                <w:szCs w:val="21"/>
                <w:lang w:val="en-US" w:eastAsia="zh-CN"/>
              </w:rPr>
              <w:t>9</w:t>
            </w:r>
            <w:r>
              <w:rPr>
                <w:rFonts w:hint="eastAsia" w:ascii="宋体" w:hAnsi="宋体" w:cs="宋体"/>
                <w:szCs w:val="21"/>
              </w:rPr>
              <w:t>.</w:t>
            </w:r>
            <w:r>
              <w:rPr>
                <w:rFonts w:hint="eastAsia" w:ascii="宋体" w:hAnsi="宋体" w:cs="宋体"/>
                <w:color w:val="auto"/>
                <w:szCs w:val="21"/>
              </w:rPr>
              <w:t>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不调整</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w:t>
            </w:r>
          </w:p>
          <w:p w14:paraId="47EC86E5">
            <w:pPr>
              <w:pStyle w:val="2"/>
              <w:tabs>
                <w:tab w:val="left" w:pos="546"/>
                <w:tab w:val="left" w:pos="711"/>
              </w:tabs>
              <w:snapToGrid w:val="0"/>
              <w:spacing w:after="0" w:line="400" w:lineRule="exact"/>
              <w:ind w:firstLine="420" w:firstLineChars="200"/>
              <w:rPr>
                <w:rFonts w:ascii="宋体" w:hAnsi="宋体" w:cs="宋体"/>
                <w:szCs w:val="21"/>
              </w:rPr>
            </w:pPr>
            <w:r>
              <w:rPr>
                <w:rFonts w:hint="eastAsia" w:ascii="宋体" w:hAnsi="宋体" w:cs="宋体"/>
                <w:szCs w:val="21"/>
                <w:lang w:val="en-US" w:eastAsia="zh-CN"/>
              </w:rPr>
              <w:t>10</w:t>
            </w:r>
            <w:r>
              <w:rPr>
                <w:rFonts w:ascii="宋体" w:hAnsi="宋体" w:cs="宋体"/>
                <w:szCs w:val="21"/>
              </w:rPr>
              <w:t>.</w:t>
            </w:r>
            <w:r>
              <w:rPr>
                <w:rFonts w:hint="eastAsia" w:ascii="宋体" w:hAnsi="宋体" w:cs="宋体"/>
                <w:szCs w:val="21"/>
              </w:rPr>
              <w:t>本项目所采用技术、工艺和产品等必须执行重庆市住房和城乡建设委员会关于发布《重庆市建设领域禁止、限制使用落后技术通告（2019年版）（渝建发〔2019〕25号）的规定。</w:t>
            </w:r>
          </w:p>
          <w:p w14:paraId="71C51F9F">
            <w:pPr>
              <w:pStyle w:val="2"/>
              <w:tabs>
                <w:tab w:val="left" w:pos="546"/>
                <w:tab w:val="left" w:pos="711"/>
              </w:tabs>
              <w:snapToGrid w:val="0"/>
              <w:spacing w:after="0" w:line="400" w:lineRule="exact"/>
              <w:ind w:firstLine="420" w:firstLineChars="200"/>
              <w:rPr>
                <w:rFonts w:ascii="宋体" w:hAnsi="宋体"/>
                <w:szCs w:val="21"/>
              </w:rPr>
            </w:pPr>
            <w:r>
              <w:rPr>
                <w:rFonts w:hint="eastAsia" w:ascii="宋体" w:hAnsi="宋体" w:cs="宋体"/>
                <w:szCs w:val="21"/>
                <w:highlight w:val="none"/>
                <w:lang w:val="en-US" w:eastAsia="zh-CN"/>
              </w:rPr>
              <w:t>11</w:t>
            </w:r>
            <w:r>
              <w:rPr>
                <w:rFonts w:ascii="宋体" w:hAnsi="宋体" w:cs="宋体"/>
                <w:szCs w:val="21"/>
                <w:highlight w:val="none"/>
              </w:rPr>
              <w:t>.</w:t>
            </w:r>
            <w:r>
              <w:rPr>
                <w:rFonts w:hint="eastAsia" w:ascii="宋体" w:hAnsi="宋体" w:cs="宋体"/>
                <w:color w:val="auto"/>
                <w:szCs w:val="21"/>
                <w:highlight w:val="none"/>
              </w:rPr>
              <w:t>本工程主体结构若需混凝土，则必须使用商品混凝土，不得自建搅拌站</w:t>
            </w:r>
            <w:r>
              <w:rPr>
                <w:rFonts w:hint="eastAsia" w:ascii="宋体" w:hAnsi="宋体" w:cs="宋体"/>
                <w:szCs w:val="21"/>
                <w:highlight w:val="none"/>
              </w:rPr>
              <w:t>。</w:t>
            </w:r>
          </w:p>
        </w:tc>
      </w:tr>
      <w:tr w14:paraId="4EAC7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296137">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14:paraId="6B6F8F9D">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14:paraId="4BBC8FED">
            <w:pPr>
              <w:snapToGrid w:val="0"/>
              <w:spacing w:line="400" w:lineRule="exact"/>
              <w:ind w:firstLine="420" w:firstLineChars="200"/>
              <w:rPr>
                <w:rFonts w:ascii="宋体" w:hAnsi="宋体"/>
                <w:szCs w:val="21"/>
              </w:rPr>
            </w:pPr>
            <w:r>
              <w:rPr>
                <w:rFonts w:hint="eastAsia" w:ascii="宋体" w:hAnsi="宋体"/>
                <w:szCs w:val="21"/>
                <w:u w:val="single"/>
                <w:lang w:val="en-US" w:eastAsia="zh-CN"/>
              </w:rPr>
              <w:t>90</w:t>
            </w:r>
            <w:r>
              <w:rPr>
                <w:rFonts w:ascii="宋体" w:hAnsi="宋体"/>
                <w:szCs w:val="21"/>
              </w:rPr>
              <w:t>日历天（从提交投标文件截止日起计算）</w:t>
            </w:r>
          </w:p>
        </w:tc>
      </w:tr>
      <w:tr w14:paraId="5B6B95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563D69">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6CF56A32">
            <w:pPr>
              <w:snapToGrid w:val="0"/>
              <w:spacing w:line="400" w:lineRule="exact"/>
              <w:jc w:val="center"/>
              <w:rPr>
                <w:rFonts w:ascii="宋体" w:hAnsi="宋体"/>
                <w:kern w:val="0"/>
                <w:szCs w:val="21"/>
                <w:highlight w:val="none"/>
              </w:rPr>
            </w:pPr>
            <w:r>
              <w:rPr>
                <w:rFonts w:ascii="宋体" w:hAnsi="宋体"/>
                <w:kern w:val="0"/>
                <w:szCs w:val="21"/>
                <w:highlight w:val="none"/>
              </w:rPr>
              <w:t>投标保证金</w:t>
            </w:r>
          </w:p>
        </w:tc>
        <w:tc>
          <w:tcPr>
            <w:tcW w:w="6490" w:type="dxa"/>
            <w:vAlign w:val="center"/>
          </w:tcPr>
          <w:p w14:paraId="081AE629">
            <w:pPr>
              <w:numPr>
                <w:ilvl w:val="0"/>
                <w:numId w:val="3"/>
              </w:num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投</w:t>
            </w:r>
            <w:r>
              <w:rPr>
                <w:rFonts w:hint="eastAsia" w:ascii="宋体" w:hAnsi="宋体" w:cs="宋体"/>
                <w:color w:val="auto"/>
                <w:kern w:val="0"/>
                <w:szCs w:val="21"/>
              </w:rPr>
              <w:t>标保证金的形式：现金</w:t>
            </w:r>
            <w:r>
              <w:rPr>
                <w:rFonts w:hint="eastAsia" w:ascii="宋体" w:hAnsi="宋体" w:cs="宋体"/>
                <w:color w:val="auto"/>
                <w:kern w:val="0"/>
                <w:szCs w:val="21"/>
                <w:lang w:eastAsia="zh-CN"/>
              </w:rPr>
              <w:t>（采用信封包装，并加盖公章）。</w:t>
            </w:r>
          </w:p>
          <w:p w14:paraId="521AF6EA">
            <w:pPr>
              <w:numPr>
                <w:ilvl w:val="0"/>
                <w:numId w:val="3"/>
              </w:num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投</w:t>
            </w:r>
            <w:r>
              <w:rPr>
                <w:rFonts w:hint="eastAsia" w:ascii="宋体" w:hAnsi="宋体" w:cs="宋体"/>
                <w:color w:val="auto"/>
                <w:kern w:val="0"/>
                <w:szCs w:val="21"/>
              </w:rPr>
              <w:t>标保证金的金额：</w:t>
            </w:r>
            <w:r>
              <w:rPr>
                <w:rFonts w:hint="eastAsia" w:ascii="宋体" w:hAnsi="宋体" w:cs="宋体"/>
                <w:b/>
                <w:bCs/>
                <w:color w:val="auto"/>
                <w:kern w:val="0"/>
                <w:szCs w:val="21"/>
                <w:u w:val="single"/>
                <w:lang w:val="en-US" w:eastAsia="zh-CN"/>
              </w:rPr>
              <w:t>100</w:t>
            </w:r>
            <w:r>
              <w:rPr>
                <w:rFonts w:hint="eastAsia" w:ascii="宋体" w:hAnsi="宋体" w:cs="宋体"/>
                <w:b/>
                <w:bCs/>
                <w:color w:val="auto"/>
                <w:kern w:val="0"/>
                <w:szCs w:val="21"/>
                <w:u w:val="single"/>
              </w:rPr>
              <w:t>00.00</w:t>
            </w:r>
            <w:r>
              <w:rPr>
                <w:rFonts w:hint="eastAsia" w:ascii="宋体" w:hAnsi="宋体" w:cs="宋体"/>
                <w:color w:val="auto"/>
                <w:kern w:val="0"/>
                <w:szCs w:val="21"/>
              </w:rPr>
              <w:t>元人民币（大写：</w:t>
            </w:r>
            <w:r>
              <w:rPr>
                <w:rFonts w:hint="eastAsia" w:ascii="宋体" w:hAnsi="宋体" w:cs="宋体"/>
                <w:color w:val="auto"/>
                <w:kern w:val="0"/>
                <w:szCs w:val="21"/>
                <w:lang w:val="en-US" w:eastAsia="zh-CN"/>
              </w:rPr>
              <w:t>壹万</w:t>
            </w:r>
            <w:r>
              <w:rPr>
                <w:rFonts w:hint="eastAsia" w:ascii="宋体" w:hAnsi="宋体" w:cs="宋体"/>
                <w:color w:val="auto"/>
                <w:kern w:val="0"/>
                <w:szCs w:val="21"/>
                <w:lang w:eastAsia="zh-CN"/>
              </w:rPr>
              <w:t>元</w:t>
            </w:r>
            <w:r>
              <w:rPr>
                <w:rFonts w:hint="eastAsia" w:ascii="宋体" w:hAnsi="宋体" w:cs="宋体"/>
                <w:color w:val="auto"/>
                <w:kern w:val="0"/>
                <w:szCs w:val="21"/>
              </w:rPr>
              <w:t>整）</w:t>
            </w:r>
            <w:r>
              <w:rPr>
                <w:rFonts w:hint="eastAsia" w:ascii="宋体" w:hAnsi="宋体" w:cs="宋体"/>
                <w:color w:val="auto"/>
                <w:kern w:val="0"/>
                <w:szCs w:val="21"/>
                <w:lang w:eastAsia="zh-CN"/>
              </w:rPr>
              <w:t>。</w:t>
            </w:r>
          </w:p>
          <w:p w14:paraId="0D879A11">
            <w:pPr>
              <w:numPr>
                <w:ilvl w:val="0"/>
                <w:numId w:val="3"/>
              </w:numPr>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lang w:eastAsia="zh-CN"/>
              </w:rPr>
              <w:t>投</w:t>
            </w:r>
            <w:r>
              <w:rPr>
                <w:rFonts w:hint="eastAsia" w:ascii="宋体" w:hAnsi="宋体" w:cs="宋体"/>
                <w:color w:val="auto"/>
                <w:kern w:val="0"/>
                <w:szCs w:val="21"/>
              </w:rPr>
              <w:t>标保证金的缴纳时间：开标会现场缴纳。</w:t>
            </w:r>
          </w:p>
          <w:p w14:paraId="63361EF8">
            <w:pPr>
              <w:numPr>
                <w:ilvl w:val="0"/>
                <w:numId w:val="3"/>
              </w:numPr>
              <w:snapToGrid w:val="0"/>
              <w:spacing w:line="400" w:lineRule="exact"/>
              <w:ind w:firstLine="420" w:firstLineChars="200"/>
              <w:rPr>
                <w:rFonts w:hint="eastAsia"/>
                <w:color w:val="auto"/>
                <w:lang w:val="en-US" w:eastAsia="zh-CN"/>
              </w:rPr>
            </w:pPr>
            <w:r>
              <w:rPr>
                <w:rFonts w:hint="eastAsia" w:ascii="宋体" w:hAnsi="宋体" w:cs="宋体"/>
                <w:color w:val="auto"/>
                <w:kern w:val="0"/>
                <w:szCs w:val="21"/>
                <w:lang w:eastAsia="zh-CN"/>
              </w:rPr>
              <w:t>投</w:t>
            </w:r>
            <w:r>
              <w:rPr>
                <w:rFonts w:hint="eastAsia" w:ascii="宋体" w:hAnsi="宋体" w:cs="宋体"/>
                <w:color w:val="auto"/>
                <w:kern w:val="0"/>
                <w:szCs w:val="21"/>
              </w:rPr>
              <w:t>标保证金的退还：本项目开标后，现场确定中标人，现场退还未中标候选人</w:t>
            </w:r>
            <w:r>
              <w:rPr>
                <w:rFonts w:hint="eastAsia" w:ascii="宋体" w:hAnsi="宋体" w:cs="宋体"/>
                <w:color w:val="auto"/>
                <w:kern w:val="0"/>
                <w:szCs w:val="21"/>
                <w:lang w:eastAsia="zh-CN"/>
              </w:rPr>
              <w:t>投</w:t>
            </w:r>
            <w:r>
              <w:rPr>
                <w:rFonts w:hint="eastAsia" w:ascii="宋体" w:hAnsi="宋体" w:cs="宋体"/>
                <w:color w:val="auto"/>
                <w:kern w:val="0"/>
                <w:szCs w:val="21"/>
              </w:rPr>
              <w:t>标保证金。签订合同后退还中标候选人投标保证金。</w:t>
            </w:r>
          </w:p>
          <w:p w14:paraId="65262648">
            <w:pPr>
              <w:snapToGrid w:val="0"/>
              <w:spacing w:line="400" w:lineRule="exact"/>
              <w:ind w:firstLine="420" w:firstLineChars="200"/>
              <w:rPr>
                <w:rFonts w:ascii="宋体" w:hAnsi="宋体"/>
                <w:kern w:val="0"/>
                <w:szCs w:val="21"/>
                <w:highlight w:val="none"/>
              </w:rPr>
            </w:pPr>
            <w:r>
              <w:rPr>
                <w:rFonts w:hint="eastAsia" w:ascii="宋体" w:hAnsi="宋体" w:cs="宋体"/>
                <w:color w:val="auto"/>
                <w:kern w:val="0"/>
                <w:szCs w:val="21"/>
                <w:lang w:val="en-US" w:eastAsia="zh-CN"/>
              </w:rPr>
              <w:t>5、</w:t>
            </w:r>
            <w:r>
              <w:rPr>
                <w:rFonts w:hint="eastAsia" w:ascii="宋体" w:hAnsi="宋体" w:cs="宋体"/>
                <w:color w:val="auto"/>
                <w:kern w:val="0"/>
                <w:szCs w:val="21"/>
              </w:rPr>
              <w:t>中标人在无正当理由情况下，未能与发包人签订合同协议书，将不退还投标保证金并取消其中标资格。</w:t>
            </w:r>
          </w:p>
        </w:tc>
      </w:tr>
      <w:tr w14:paraId="7F308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37DCED">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14:paraId="31F85E89">
            <w:pPr>
              <w:snapToGrid w:val="0"/>
              <w:spacing w:line="400" w:lineRule="exact"/>
              <w:jc w:val="center"/>
              <w:rPr>
                <w:rFonts w:ascii="宋体" w:hAnsi="宋体"/>
                <w:kern w:val="0"/>
                <w:szCs w:val="21"/>
              </w:rPr>
            </w:pPr>
            <w:r>
              <w:rPr>
                <w:rFonts w:ascii="宋体" w:hAnsi="宋体"/>
                <w:kern w:val="0"/>
                <w:szCs w:val="21"/>
              </w:rPr>
              <w:t>是否允许递交</w:t>
            </w:r>
          </w:p>
          <w:p w14:paraId="156C097D">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08477FAD">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7AD30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2616DFE">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14:paraId="542430CE">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14:paraId="3B048C4B">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14:paraId="2F735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942A24">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4C64B4F5">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724129FD">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w:t>
            </w:r>
            <w:r>
              <w:rPr>
                <w:rFonts w:hint="eastAsia" w:ascii="宋体" w:hAnsi="宋体"/>
                <w:szCs w:val="21"/>
                <w:lang w:eastAsia="zh-CN"/>
              </w:rPr>
              <w:t>比选文件</w:t>
            </w:r>
            <w:r>
              <w:rPr>
                <w:rFonts w:hint="eastAsia" w:ascii="宋体" w:hAnsi="宋体"/>
                <w:szCs w:val="21"/>
              </w:rPr>
              <w:t>规定的位置按</w:t>
            </w:r>
            <w:r>
              <w:rPr>
                <w:rFonts w:hint="eastAsia" w:ascii="宋体" w:hAnsi="宋体"/>
                <w:szCs w:val="21"/>
                <w:lang w:eastAsia="zh-CN"/>
              </w:rPr>
              <w:t>比选文件</w:t>
            </w:r>
            <w:r>
              <w:rPr>
                <w:rFonts w:hint="eastAsia" w:ascii="宋体" w:hAnsi="宋体"/>
                <w:szCs w:val="21"/>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55323A6B">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14:paraId="5F9908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955478">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59F15F86">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14:paraId="7EFF37BA">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w:t>
            </w:r>
            <w:r>
              <w:rPr>
                <w:rFonts w:hint="eastAsia" w:ascii="宋体" w:hAnsi="宋体"/>
                <w:kern w:val="0"/>
                <w:szCs w:val="21"/>
                <w:lang w:eastAsia="zh-CN"/>
              </w:rPr>
              <w:t>及电子档</w:t>
            </w:r>
            <w:r>
              <w:rPr>
                <w:rFonts w:hint="eastAsia" w:ascii="宋体" w:hAnsi="宋体"/>
                <w:kern w:val="0"/>
                <w:szCs w:val="21"/>
                <w:lang w:val="en-US" w:eastAsia="zh-CN"/>
              </w:rPr>
              <w:t>1份</w:t>
            </w:r>
            <w:r>
              <w:rPr>
                <w:rFonts w:hint="eastAsia" w:ascii="宋体" w:hAnsi="宋体"/>
                <w:kern w:val="0"/>
                <w:szCs w:val="21"/>
              </w:rPr>
              <w:t>。当副本和正本不一致时，以正本为准。否则由评标委员会作否决投标处理。</w:t>
            </w:r>
          </w:p>
        </w:tc>
      </w:tr>
      <w:tr w14:paraId="01493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FA57EC">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61F8B586">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271F376D">
            <w:pPr>
              <w:adjustRightInd w:val="0"/>
              <w:snapToGrid w:val="0"/>
              <w:spacing w:line="400" w:lineRule="exact"/>
              <w:ind w:firstLine="420" w:firstLineChars="200"/>
              <w:rPr>
                <w:rFonts w:ascii="宋体" w:hAnsi="宋体"/>
                <w:szCs w:val="21"/>
              </w:rPr>
            </w:pPr>
            <w:r>
              <w:rPr>
                <w:rFonts w:ascii="宋体" w:hAnsi="宋体"/>
                <w:szCs w:val="21"/>
              </w:rPr>
              <w:t>1、应将投标函部分、</w:t>
            </w:r>
            <w:r>
              <w:rPr>
                <w:rFonts w:hint="eastAsia" w:ascii="宋体" w:hAnsi="宋体"/>
                <w:szCs w:val="21"/>
              </w:rPr>
              <w:t>经济</w:t>
            </w:r>
            <w:r>
              <w:rPr>
                <w:rFonts w:ascii="宋体" w:hAnsi="宋体"/>
                <w:szCs w:val="21"/>
              </w:rPr>
              <w:t>部分、</w:t>
            </w:r>
            <w:r>
              <w:rPr>
                <w:rFonts w:hint="eastAsia" w:ascii="宋体" w:hAnsi="宋体"/>
                <w:kern w:val="0"/>
                <w:szCs w:val="21"/>
              </w:rPr>
              <w:t>资格审查部分</w:t>
            </w:r>
            <w:r>
              <w:rPr>
                <w:rFonts w:ascii="宋体" w:hAnsi="宋体"/>
                <w:szCs w:val="21"/>
              </w:rPr>
              <w:t>各自分别装订成册</w:t>
            </w:r>
            <w:r>
              <w:rPr>
                <w:rFonts w:hint="eastAsia" w:ascii="宋体" w:hAnsi="宋体"/>
                <w:szCs w:val="21"/>
              </w:rPr>
              <w:t>订</w:t>
            </w:r>
            <w:r>
              <w:rPr>
                <w:rFonts w:ascii="宋体" w:hAnsi="宋体"/>
                <w:szCs w:val="21"/>
              </w:rPr>
              <w:t>。</w:t>
            </w:r>
          </w:p>
          <w:p w14:paraId="5EF90FF2">
            <w:pPr>
              <w:adjustRightInd w:val="0"/>
              <w:snapToGrid w:val="0"/>
              <w:spacing w:line="400" w:lineRule="exact"/>
              <w:ind w:firstLine="420" w:firstLineChars="200"/>
              <w:rPr>
                <w:rFonts w:ascii="宋体" w:hAnsi="宋体"/>
                <w:szCs w:val="21"/>
              </w:rPr>
            </w:pPr>
            <w:r>
              <w:rPr>
                <w:rFonts w:ascii="宋体" w:hAnsi="宋体"/>
                <w:szCs w:val="21"/>
              </w:rPr>
              <w:t>2、装订</w:t>
            </w:r>
          </w:p>
          <w:p w14:paraId="15A06BC1">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14:paraId="10875A1C">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ascii="宋体" w:hAnsi="宋体"/>
                <w:szCs w:val="21"/>
              </w:rPr>
              <w:t>。</w:t>
            </w:r>
          </w:p>
          <w:p w14:paraId="3DB642CB">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14:paraId="643DCEB7">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hint="eastAsia" w:ascii="宋体" w:hAnsi="宋体"/>
                <w:szCs w:val="21"/>
              </w:rPr>
              <w:t>。</w:t>
            </w:r>
          </w:p>
          <w:p w14:paraId="1AC47C4E">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0101E437">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w:t>
            </w:r>
            <w:r>
              <w:rPr>
                <w:rFonts w:hint="eastAsia" w:asciiTheme="minorEastAsia" w:hAnsiTheme="minorEastAsia" w:eastAsiaTheme="minorEastAsia" w:cstheme="minorEastAsia"/>
                <w:color w:val="auto"/>
                <w:szCs w:val="21"/>
                <w:highlight w:val="none"/>
                <w:lang w:val="en-US" w:eastAsia="zh-CN"/>
              </w:rPr>
              <w:t>原则上</w:t>
            </w:r>
            <w:r>
              <w:rPr>
                <w:rFonts w:ascii="宋体" w:hAnsi="宋体"/>
                <w:szCs w:val="21"/>
              </w:rPr>
              <w:t>应编制目录</w:t>
            </w:r>
            <w:r>
              <w:rPr>
                <w:rFonts w:hint="eastAsia" w:ascii="宋体" w:hAnsi="宋体"/>
                <w:szCs w:val="21"/>
                <w:lang w:eastAsia="zh-CN"/>
              </w:rPr>
              <w:t>（</w:t>
            </w:r>
            <w:r>
              <w:rPr>
                <w:rFonts w:hint="eastAsia" w:ascii="宋体" w:hAnsi="宋体"/>
                <w:szCs w:val="21"/>
                <w:lang w:val="en-US" w:eastAsia="zh-CN"/>
              </w:rPr>
              <w:t>但不得将目录编制作为评审因素</w:t>
            </w:r>
            <w:r>
              <w:rPr>
                <w:rFonts w:hint="eastAsia" w:ascii="宋体" w:hAnsi="宋体"/>
                <w:szCs w:val="21"/>
                <w:lang w:eastAsia="zh-CN"/>
              </w:rPr>
              <w:t>）</w:t>
            </w:r>
            <w:r>
              <w:rPr>
                <w:rFonts w:hint="eastAsia" w:ascii="宋体" w:hAnsi="宋体"/>
                <w:szCs w:val="21"/>
              </w:rPr>
              <w:t>。</w:t>
            </w:r>
          </w:p>
        </w:tc>
      </w:tr>
      <w:tr w14:paraId="6BC0B5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389700">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14:paraId="15B6466D">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14:paraId="0DA5E95D">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14:paraId="13C19BFE">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投标函部分装入“投标函部分”袋中，密封并在袋上加盖投标人单位</w:t>
            </w:r>
            <w:r>
              <w:rPr>
                <w:rFonts w:hint="eastAsia" w:ascii="宋体" w:hAnsi="宋体"/>
                <w:szCs w:val="21"/>
              </w:rPr>
              <w:t>法人</w:t>
            </w:r>
            <w:r>
              <w:rPr>
                <w:rFonts w:ascii="宋体" w:hAnsi="宋体"/>
                <w:szCs w:val="21"/>
              </w:rPr>
              <w:t>章。</w:t>
            </w:r>
          </w:p>
          <w:p w14:paraId="28FC710A">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14:paraId="7D484D6E">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资格审查部分装入“资格审查部分”袋中，密封并在袋上加盖投标人单位法人章。</w:t>
            </w:r>
          </w:p>
          <w:p w14:paraId="78646D22">
            <w:pPr>
              <w:spacing w:line="400" w:lineRule="exact"/>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w:t>
            </w:r>
            <w:r>
              <w:rPr>
                <w:rFonts w:hint="eastAsia" w:ascii="宋体" w:hAnsi="宋体"/>
                <w:szCs w:val="21"/>
                <w:lang w:eastAsia="zh-CN"/>
              </w:rPr>
              <w:t>比选人</w:t>
            </w:r>
            <w:r>
              <w:rPr>
                <w:rFonts w:hint="eastAsia" w:ascii="宋体" w:hAnsi="宋体"/>
                <w:szCs w:val="21"/>
              </w:rPr>
              <w:t>或代理机构应该拒收。</w:t>
            </w:r>
          </w:p>
          <w:p w14:paraId="0D44EA8A">
            <w:pPr>
              <w:adjustRightInd w:val="0"/>
              <w:snapToGrid w:val="0"/>
              <w:spacing w:line="400" w:lineRule="exact"/>
              <w:ind w:firstLine="420" w:firstLineChars="200"/>
              <w:rPr>
                <w:rFonts w:ascii="宋体" w:hAnsi="宋体"/>
                <w:szCs w:val="21"/>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14:paraId="75D78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752A3B">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5FAD07E9">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0894B602">
            <w:pPr>
              <w:snapToGrid w:val="0"/>
              <w:spacing w:line="400" w:lineRule="exact"/>
              <w:ind w:firstLine="420" w:firstLineChars="200"/>
              <w:rPr>
                <w:rFonts w:ascii="宋体" w:hAnsi="宋体"/>
                <w:kern w:val="0"/>
                <w:szCs w:val="21"/>
              </w:rPr>
            </w:pPr>
            <w:r>
              <w:rPr>
                <w:rFonts w:ascii="宋体" w:hAnsi="宋体"/>
                <w:kern w:val="0"/>
                <w:szCs w:val="21"/>
              </w:rPr>
              <w:t>应在“投标文件”大袋封套上写明如下内容：</w:t>
            </w:r>
          </w:p>
          <w:p w14:paraId="57C5FAE9">
            <w:pPr>
              <w:snapToGrid w:val="0"/>
              <w:spacing w:line="400" w:lineRule="exact"/>
              <w:ind w:firstLine="420" w:firstLineChars="200"/>
              <w:rPr>
                <w:rFonts w:ascii="宋体" w:hAnsi="宋体"/>
                <w:kern w:val="0"/>
                <w:szCs w:val="21"/>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14:paraId="6619A3A6">
            <w:pPr>
              <w:snapToGrid w:val="0"/>
              <w:spacing w:line="400" w:lineRule="exact"/>
              <w:ind w:firstLine="420" w:firstLineChars="20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14:paraId="4425B018">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0F171086">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0643E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D22F4E2">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5F8D7C81">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14:paraId="20F87E13">
            <w:pPr>
              <w:snapToGrid w:val="0"/>
              <w:spacing w:line="400" w:lineRule="exact"/>
              <w:rPr>
                <w:rFonts w:hint="eastAsia" w:ascii="宋体" w:hAnsi="宋体" w:eastAsia="宋体"/>
                <w:bCs/>
                <w:i/>
                <w:szCs w:val="21"/>
                <w:lang w:eastAsia="zh-CN"/>
              </w:rPr>
            </w:pPr>
            <w:r>
              <w:rPr>
                <w:rFonts w:hint="eastAsia" w:ascii="宋体" w:hAnsi="宋体"/>
                <w:bCs/>
                <w:szCs w:val="21"/>
                <w:highlight w:val="none"/>
                <w:u w:val="single"/>
                <w:lang w:eastAsia="zh-CN"/>
              </w:rPr>
              <w:t>重庆市铜梁区蒲吕街道办事处人和村村民委员会会议室</w:t>
            </w:r>
          </w:p>
        </w:tc>
      </w:tr>
      <w:tr w14:paraId="414AF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260759">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25892397">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14:paraId="77FD01B5">
            <w:pPr>
              <w:snapToGrid w:val="0"/>
              <w:spacing w:line="400" w:lineRule="exact"/>
              <w:ind w:firstLine="420" w:firstLineChars="200"/>
              <w:rPr>
                <w:rFonts w:ascii="宋体" w:hAnsi="宋体"/>
                <w:kern w:val="0"/>
                <w:szCs w:val="21"/>
              </w:rPr>
            </w:pPr>
            <w:r>
              <w:rPr>
                <w:rFonts w:hint="eastAsia" w:ascii="宋体" w:hAnsi="宋体"/>
                <w:kern w:val="0"/>
                <w:szCs w:val="21"/>
                <w:lang w:eastAsia="zh-CN"/>
              </w:rPr>
              <w:t>☑</w:t>
            </w:r>
            <w:r>
              <w:rPr>
                <w:rFonts w:ascii="宋体" w:hAnsi="宋体"/>
                <w:kern w:val="0"/>
                <w:szCs w:val="21"/>
              </w:rPr>
              <w:t>否</w:t>
            </w:r>
          </w:p>
        </w:tc>
      </w:tr>
      <w:tr w14:paraId="4BA47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C30014">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043C3B5A">
            <w:pPr>
              <w:snapToGrid w:val="0"/>
              <w:spacing w:line="400" w:lineRule="exact"/>
              <w:jc w:val="center"/>
              <w:rPr>
                <w:rFonts w:ascii="宋体" w:hAnsi="宋体"/>
                <w:kern w:val="0"/>
                <w:szCs w:val="21"/>
              </w:rPr>
            </w:pPr>
            <w:r>
              <w:rPr>
                <w:rFonts w:ascii="宋体" w:hAnsi="宋体"/>
                <w:kern w:val="0"/>
                <w:szCs w:val="21"/>
              </w:rPr>
              <w:t>开标时间和</w:t>
            </w:r>
          </w:p>
          <w:p w14:paraId="2FCE8CC2">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6468E30A">
            <w:pPr>
              <w:snapToGrid w:val="0"/>
              <w:spacing w:line="400" w:lineRule="exact"/>
              <w:rPr>
                <w:rFonts w:ascii="宋体" w:hAnsi="宋体"/>
                <w:kern w:val="0"/>
                <w:szCs w:val="21"/>
              </w:rPr>
            </w:pPr>
            <w:r>
              <w:rPr>
                <w:rFonts w:ascii="宋体" w:hAnsi="宋体"/>
                <w:kern w:val="0"/>
                <w:szCs w:val="21"/>
              </w:rPr>
              <w:t>开标时间：同投标截止时间</w:t>
            </w:r>
          </w:p>
          <w:p w14:paraId="494628AA">
            <w:pPr>
              <w:snapToGrid w:val="0"/>
              <w:spacing w:line="400" w:lineRule="exact"/>
              <w:rPr>
                <w:rFonts w:ascii="宋体" w:hAnsi="宋体"/>
                <w:bCs/>
                <w:i/>
                <w:szCs w:val="21"/>
              </w:rPr>
            </w:pPr>
            <w:r>
              <w:rPr>
                <w:rFonts w:ascii="宋体" w:hAnsi="宋体"/>
                <w:kern w:val="0"/>
                <w:szCs w:val="21"/>
              </w:rPr>
              <w:t>开标地点：</w:t>
            </w:r>
            <w:r>
              <w:rPr>
                <w:rFonts w:hint="eastAsia" w:ascii="宋体" w:hAnsi="宋体"/>
                <w:bCs/>
                <w:szCs w:val="21"/>
                <w:highlight w:val="none"/>
                <w:u w:val="single"/>
                <w:lang w:eastAsia="zh-CN"/>
              </w:rPr>
              <w:t>重庆市铜梁区蒲吕街道办事处人和村村民委员会会议室</w:t>
            </w:r>
          </w:p>
        </w:tc>
      </w:tr>
      <w:tr w14:paraId="13C00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A4D364">
            <w:pPr>
              <w:snapToGrid w:val="0"/>
              <w:spacing w:line="400" w:lineRule="exact"/>
              <w:jc w:val="center"/>
              <w:rPr>
                <w:rFonts w:ascii="宋体" w:hAnsi="宋体"/>
                <w:szCs w:val="21"/>
              </w:rPr>
            </w:pPr>
            <w:r>
              <w:rPr>
                <w:rFonts w:ascii="宋体" w:hAnsi="宋体"/>
                <w:szCs w:val="21"/>
              </w:rPr>
              <w:t>5.2</w:t>
            </w:r>
          </w:p>
        </w:tc>
        <w:tc>
          <w:tcPr>
            <w:tcW w:w="1644" w:type="dxa"/>
            <w:vAlign w:val="center"/>
          </w:tcPr>
          <w:p w14:paraId="70AB4633">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14:paraId="78F9848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主持人按下列程序进行开标：</w:t>
            </w:r>
          </w:p>
          <w:p w14:paraId="7C65A33B">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w:t>
            </w:r>
            <w:r>
              <w:rPr>
                <w:rFonts w:ascii="宋体" w:hAnsi="宋体"/>
                <w:szCs w:val="21"/>
              </w:rPr>
              <w:t>.</w:t>
            </w:r>
            <w:r>
              <w:rPr>
                <w:rFonts w:hint="eastAsia" w:ascii="宋体" w:hAnsi="宋体"/>
                <w:szCs w:val="21"/>
              </w:rPr>
              <w:t xml:space="preserve"> </w:t>
            </w:r>
            <w:r>
              <w:rPr>
                <w:rFonts w:ascii="宋体" w:hAnsi="宋体"/>
                <w:szCs w:val="21"/>
              </w:rPr>
              <w:t>宣布开标纪律</w:t>
            </w:r>
            <w:r>
              <w:rPr>
                <w:rFonts w:hint="eastAsia" w:ascii="宋体" w:hAnsi="宋体"/>
                <w:szCs w:val="21"/>
              </w:rPr>
              <w:t>。</w:t>
            </w:r>
          </w:p>
          <w:p w14:paraId="00DF27F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 宣布开标人、唱标人、记录人、监标人等有关人员姓名</w:t>
            </w:r>
            <w:r>
              <w:rPr>
                <w:rFonts w:hint="eastAsia" w:ascii="宋体" w:hAnsi="宋体"/>
                <w:szCs w:val="21"/>
              </w:rPr>
              <w:t>。</w:t>
            </w:r>
          </w:p>
          <w:p w14:paraId="2DFA55EE">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 公布在投标截止时间前递交投标文件的投标人名称</w:t>
            </w:r>
            <w:r>
              <w:rPr>
                <w:rFonts w:hint="eastAsia" w:ascii="宋体" w:hAnsi="宋体"/>
                <w:szCs w:val="21"/>
              </w:rPr>
              <w:t>。</w:t>
            </w:r>
          </w:p>
          <w:p w14:paraId="30509EEA">
            <w:pPr>
              <w:autoSpaceDE w:val="0"/>
              <w:autoSpaceDN w:val="0"/>
              <w:adjustRightInd w:val="0"/>
              <w:snapToGrid w:val="0"/>
              <w:spacing w:line="400" w:lineRule="exact"/>
              <w:ind w:firstLine="420" w:firstLineChars="200"/>
              <w:rPr>
                <w:rFonts w:ascii="宋体" w:hAnsi="宋体"/>
                <w:sz w:val="18"/>
                <w:szCs w:val="18"/>
              </w:rPr>
            </w:pPr>
            <w:r>
              <w:rPr>
                <w:rFonts w:hint="eastAsia" w:ascii="宋体" w:hAnsi="宋体"/>
                <w:szCs w:val="21"/>
                <w:lang w:val="en-US" w:eastAsia="zh-CN"/>
              </w:rPr>
              <w:t>4</w:t>
            </w:r>
            <w:r>
              <w:rPr>
                <w:rFonts w:ascii="宋体" w:hAnsi="宋体"/>
                <w:szCs w:val="21"/>
              </w:rPr>
              <w:t>. 核验参加开标会议的投标人的法定代表人或</w:t>
            </w:r>
            <w:r>
              <w:rPr>
                <w:rFonts w:hint="eastAsia" w:ascii="宋体" w:hAnsi="宋体"/>
                <w:szCs w:val="21"/>
              </w:rPr>
              <w:t>委托代理人</w:t>
            </w:r>
            <w:r>
              <w:rPr>
                <w:rFonts w:ascii="宋体" w:hAnsi="宋体"/>
                <w:szCs w:val="21"/>
              </w:rPr>
              <w:t>本人身份证（原件），核验委托代理人的授权委托书，以确认其身份合法有效；</w:t>
            </w:r>
            <w:r>
              <w:rPr>
                <w:rFonts w:hint="eastAsia" w:ascii="宋体" w:hAnsi="宋体"/>
                <w:szCs w:val="21"/>
              </w:rPr>
              <w:t>若经核实委托代理人提供资料与实际不符的，不得参加开标会。核验合格的法定代表人或委托代理人可自行选择是否参加开标会，不参加开标会的视为默认开标结果。</w:t>
            </w:r>
          </w:p>
          <w:p w14:paraId="1FDCE5A1">
            <w:pPr>
              <w:snapToGrid w:val="0"/>
              <w:spacing w:line="400" w:lineRule="exact"/>
              <w:ind w:firstLine="420" w:firstLineChars="200"/>
              <w:rPr>
                <w:rFonts w:ascii="宋体" w:hAnsi="宋体"/>
                <w:szCs w:val="21"/>
              </w:rPr>
            </w:pPr>
            <w:r>
              <w:rPr>
                <w:rFonts w:ascii="宋体" w:hAnsi="宋体"/>
                <w:szCs w:val="21"/>
              </w:rPr>
              <w:t xml:space="preserve">5. </w:t>
            </w:r>
            <w:r>
              <w:rPr>
                <w:rFonts w:hint="eastAsia" w:ascii="宋体" w:hAnsi="宋体"/>
                <w:szCs w:val="21"/>
              </w:rPr>
              <w:t>投标文件的密封检查：投标人可对自己的投标文件封装情况进行检查，以确认其投标文件密封完好。</w:t>
            </w:r>
          </w:p>
          <w:p w14:paraId="19BC4C89">
            <w:pPr>
              <w:snapToGrid w:val="0"/>
              <w:spacing w:line="400" w:lineRule="exact"/>
              <w:ind w:firstLine="420" w:firstLineChars="200"/>
              <w:rPr>
                <w:rFonts w:ascii="宋体" w:hAnsi="宋体"/>
                <w:szCs w:val="21"/>
              </w:rPr>
            </w:pPr>
            <w:r>
              <w:rPr>
                <w:rFonts w:hint="eastAsia" w:ascii="宋体" w:hAnsi="宋体"/>
                <w:szCs w:val="21"/>
              </w:rPr>
              <w:t>6. 汇总投标保证金交纳情况</w:t>
            </w:r>
            <w:r>
              <w:rPr>
                <w:rFonts w:hint="eastAsia" w:ascii="宋体" w:hAnsi="宋体"/>
                <w:szCs w:val="21"/>
                <w:lang w:eastAsia="zh-CN"/>
              </w:rPr>
              <w:t>。</w:t>
            </w:r>
            <w:r>
              <w:rPr>
                <w:rFonts w:hint="eastAsia" w:ascii="宋体" w:hAnsi="宋体"/>
                <w:szCs w:val="21"/>
              </w:rPr>
              <w:t>异常情况在开标记录表“备注”栏中记录并交由评标委员会评审。</w:t>
            </w:r>
          </w:p>
          <w:p w14:paraId="46DEF373">
            <w:pPr>
              <w:snapToGrid w:val="0"/>
              <w:spacing w:line="400" w:lineRule="exact"/>
              <w:ind w:firstLine="420" w:firstLineChars="200"/>
              <w:rPr>
                <w:rFonts w:ascii="宋体" w:hAnsi="宋体"/>
                <w:szCs w:val="21"/>
              </w:rPr>
            </w:pPr>
            <w:r>
              <w:rPr>
                <w:rFonts w:ascii="宋体" w:hAnsi="宋体"/>
                <w:szCs w:val="21"/>
              </w:rPr>
              <w:t>7. 公布最高限价</w:t>
            </w:r>
            <w:r>
              <w:rPr>
                <w:rFonts w:hint="eastAsia" w:ascii="宋体" w:hAnsi="宋体"/>
                <w:szCs w:val="21"/>
              </w:rPr>
              <w:t>。</w:t>
            </w:r>
          </w:p>
          <w:p w14:paraId="41402D70">
            <w:pPr>
              <w:snapToGrid w:val="0"/>
              <w:spacing w:line="400" w:lineRule="exact"/>
              <w:ind w:firstLine="420" w:firstLineChars="200"/>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 xml:space="preserve"> </w:t>
            </w:r>
            <w:r>
              <w:rPr>
                <w:rFonts w:ascii="宋体" w:hAnsi="宋体"/>
                <w:szCs w:val="21"/>
              </w:rPr>
              <w:t>逐单位随机开启投标文件。开启投标文件大袋及投标函部分袋、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、资格审查部分袋</w:t>
            </w:r>
            <w:r>
              <w:rPr>
                <w:rFonts w:ascii="宋体" w:hAnsi="宋体"/>
                <w:szCs w:val="21"/>
              </w:rPr>
              <w:t>；公布投标人名称、投标报价、质量要求、工期及其他内容并记录在案</w:t>
            </w:r>
            <w:r>
              <w:rPr>
                <w:rFonts w:hint="eastAsia" w:ascii="宋体" w:hAnsi="宋体"/>
                <w:szCs w:val="21"/>
              </w:rPr>
              <w:t>。</w:t>
            </w:r>
          </w:p>
          <w:p w14:paraId="7B2D9223">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9</w:t>
            </w:r>
            <w:r>
              <w:rPr>
                <w:rFonts w:ascii="宋体" w:hAnsi="宋体"/>
                <w:szCs w:val="21"/>
              </w:rPr>
              <w:t>. 投标人代表、</w:t>
            </w:r>
            <w:r>
              <w:rPr>
                <w:rFonts w:hint="eastAsia" w:ascii="宋体" w:hAnsi="宋体"/>
                <w:szCs w:val="21"/>
                <w:lang w:eastAsia="zh-CN"/>
              </w:rPr>
              <w:t>比选人</w:t>
            </w:r>
            <w:r>
              <w:rPr>
                <w:rFonts w:ascii="宋体" w:hAnsi="宋体"/>
                <w:szCs w:val="21"/>
              </w:rPr>
              <w:t>代表、监标人</w:t>
            </w:r>
            <w:r>
              <w:rPr>
                <w:rFonts w:hint="eastAsia" w:ascii="宋体" w:hAnsi="宋体"/>
                <w:szCs w:val="21"/>
              </w:rPr>
              <w:t>、</w:t>
            </w:r>
            <w:r>
              <w:rPr>
                <w:rFonts w:ascii="宋体" w:hAnsi="宋体"/>
                <w:szCs w:val="21"/>
              </w:rPr>
              <w:t>记录人等有关人员在开标记录上</w:t>
            </w:r>
            <w:r>
              <w:rPr>
                <w:rFonts w:hint="eastAsia" w:ascii="宋体" w:hAnsi="宋体"/>
                <w:szCs w:val="21"/>
              </w:rPr>
              <w:t>签名</w:t>
            </w:r>
            <w:r>
              <w:rPr>
                <w:rFonts w:ascii="宋体" w:hAnsi="宋体"/>
                <w:szCs w:val="21"/>
              </w:rPr>
              <w:t>确认</w:t>
            </w:r>
            <w:r>
              <w:rPr>
                <w:rFonts w:hint="eastAsia" w:ascii="宋体" w:hAnsi="宋体"/>
                <w:szCs w:val="21"/>
              </w:rPr>
              <w:t>。因其他原因未能签名的，视为默认开标结果。</w:t>
            </w:r>
          </w:p>
          <w:p w14:paraId="63299F0F">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10</w:t>
            </w:r>
            <w:r>
              <w:rPr>
                <w:rFonts w:ascii="宋体" w:hAnsi="宋体"/>
                <w:szCs w:val="21"/>
              </w:rPr>
              <w:t>. 开标结束。</w:t>
            </w:r>
          </w:p>
        </w:tc>
      </w:tr>
      <w:tr w14:paraId="6F20C8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21413A">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14:paraId="4C21748C">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458B05D0">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14:paraId="2D0A60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5204F2">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3E4A0C5D">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14:paraId="34B3F73D">
            <w:pPr>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p w14:paraId="04799592">
            <w:pPr>
              <w:snapToGrid w:val="0"/>
              <w:spacing w:line="400" w:lineRule="exact"/>
              <w:ind w:firstLine="420" w:firstLineChars="200"/>
              <w:rPr>
                <w:rFonts w:ascii="宋体" w:hAnsi="宋体"/>
                <w:i/>
                <w:kern w:val="0"/>
                <w:szCs w:val="21"/>
              </w:rPr>
            </w:pPr>
            <w:r>
              <w:rPr>
                <w:rFonts w:hint="default" w:ascii="Arial" w:hAnsi="Arial" w:cs="Arial"/>
                <w:kern w:val="0"/>
                <w:szCs w:val="21"/>
                <w:lang w:eastAsia="zh-CN"/>
              </w:rPr>
              <w:t>√</w:t>
            </w: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14:paraId="6CB26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CEAE424">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14:paraId="34D3888C">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7D1F90F5">
            <w:pPr>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在收到评标报告后3日内将评标结果在</w:t>
            </w:r>
            <w:r>
              <w:rPr>
                <w:rFonts w:hint="eastAsia" w:ascii="宋体" w:hAnsi="宋体" w:cs="宋体"/>
                <w:szCs w:val="21"/>
                <w:u w:val="single"/>
              </w:rPr>
              <w:t xml:space="preserve"> </w:t>
            </w:r>
            <w:r>
              <w:rPr>
                <w:rFonts w:hint="eastAsia" w:ascii="宋体" w:hAnsi="宋体" w:cs="宋体"/>
                <w:szCs w:val="21"/>
                <w:u w:val="single"/>
                <w:lang w:eastAsia="zh-CN"/>
              </w:rPr>
              <w:t>重庆市铜梁区人民政府网</w:t>
            </w:r>
            <w:r>
              <w:rPr>
                <w:rFonts w:hint="eastAsia" w:ascii="宋体" w:hAnsi="宋体" w:cs="宋体"/>
                <w:szCs w:val="21"/>
                <w:u w:val="single"/>
              </w:rPr>
              <w:t xml:space="preserve"> </w:t>
            </w:r>
            <w:r>
              <w:rPr>
                <w:rFonts w:hint="eastAsia" w:ascii="宋体" w:hAnsi="宋体"/>
                <w:snapToGrid w:val="0"/>
                <w:color w:val="0000FF"/>
                <w:kern w:val="0"/>
                <w:szCs w:val="21"/>
                <w:highlight w:val="none"/>
                <w:u w:val="single"/>
                <w:lang w:val="en-US" w:eastAsia="zh-CN"/>
              </w:rPr>
              <w:t>（https://www.cqstl.gov.cn/）</w:t>
            </w:r>
            <w:r>
              <w:rPr>
                <w:rFonts w:hint="eastAsia" w:ascii="宋体" w:hAnsi="宋体" w:cs="宋体"/>
                <w:szCs w:val="21"/>
              </w:rPr>
              <w:t>上进行公示，公示期为3日。</w:t>
            </w:r>
          </w:p>
        </w:tc>
      </w:tr>
      <w:tr w14:paraId="4F325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ECCCD5">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3F7EAEEF">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2888728E">
            <w:pPr>
              <w:snapToGrid w:val="0"/>
              <w:spacing w:line="400" w:lineRule="exact"/>
              <w:ind w:firstLine="420" w:firstLineChars="200"/>
              <w:rPr>
                <w:rFonts w:hint="eastAsia" w:ascii="宋体" w:hAnsi="宋体" w:eastAsia="宋体"/>
                <w:kern w:val="0"/>
                <w:szCs w:val="21"/>
                <w:highlight w:val="none"/>
                <w:lang w:eastAsia="zh-CN"/>
              </w:rPr>
            </w:pPr>
            <w:r>
              <w:rPr>
                <w:rFonts w:hint="eastAsia" w:ascii="宋体" w:hAnsi="宋体"/>
                <w:kern w:val="0"/>
                <w:szCs w:val="21"/>
                <w:highlight w:val="none"/>
              </w:rPr>
              <w:t>1.担保形式：</w:t>
            </w:r>
            <w:r>
              <w:rPr>
                <w:rFonts w:hint="eastAsia" w:ascii="宋体" w:hAnsi="宋体"/>
                <w:kern w:val="0"/>
                <w:szCs w:val="21"/>
                <w:highlight w:val="none"/>
                <w:lang w:eastAsia="zh-CN"/>
              </w:rPr>
              <w:t>履约担保为现金或银行保函或现金+银行保函的组合；采用银行保函形式的，保函必须为不可撤销且见索即付</w:t>
            </w:r>
            <w:r>
              <w:rPr>
                <w:rFonts w:hint="eastAsia" w:ascii="宋体" w:hAnsi="宋体"/>
                <w:kern w:val="0"/>
                <w:szCs w:val="21"/>
                <w:highlight w:val="none"/>
              </w:rPr>
              <w:t>。农民工工资保证金金缴纳方式：按渝人社发[2022]5号文件执行</w:t>
            </w:r>
            <w:r>
              <w:rPr>
                <w:rFonts w:hint="eastAsia" w:ascii="宋体" w:hAnsi="宋体"/>
                <w:kern w:val="0"/>
                <w:szCs w:val="21"/>
                <w:highlight w:val="none"/>
                <w:lang w:eastAsia="zh-CN"/>
              </w:rPr>
              <w:t>。</w:t>
            </w:r>
          </w:p>
          <w:p w14:paraId="46D51199">
            <w:pPr>
              <w:snapToGrid w:val="0"/>
              <w:spacing w:line="400" w:lineRule="exact"/>
              <w:ind w:firstLine="420" w:firstLineChars="200"/>
              <w:rPr>
                <w:rFonts w:hint="eastAsia" w:ascii="宋体" w:hAnsi="宋体"/>
                <w:color w:val="0000FF"/>
                <w:kern w:val="0"/>
                <w:szCs w:val="21"/>
                <w:highlight w:val="none"/>
              </w:rPr>
            </w:pPr>
            <w:r>
              <w:rPr>
                <w:rFonts w:hint="eastAsia" w:ascii="宋体" w:hAnsi="宋体"/>
                <w:color w:val="0000FF"/>
                <w:kern w:val="0"/>
                <w:szCs w:val="21"/>
                <w:highlight w:val="none"/>
              </w:rPr>
              <w:t>2.金额：</w:t>
            </w:r>
            <w:r>
              <w:rPr>
                <w:rFonts w:hint="eastAsia" w:ascii="宋体" w:hAnsi="宋体"/>
                <w:color w:val="0000FF"/>
                <w:kern w:val="0"/>
                <w:szCs w:val="21"/>
                <w:highlight w:val="none"/>
                <w:lang w:eastAsia="zh-CN"/>
              </w:rPr>
              <w:t>履约保证金为</w:t>
            </w:r>
            <w:r>
              <w:rPr>
                <w:rFonts w:hint="eastAsia" w:ascii="宋体" w:hAnsi="宋体"/>
                <w:color w:val="0000FF"/>
                <w:kern w:val="0"/>
                <w:szCs w:val="21"/>
                <w:highlight w:val="none"/>
              </w:rPr>
              <w:t>中标价的</w:t>
            </w:r>
            <w:r>
              <w:rPr>
                <w:rFonts w:hint="eastAsia" w:ascii="宋体" w:hAnsi="宋体"/>
                <w:color w:val="0000FF"/>
                <w:kern w:val="0"/>
                <w:szCs w:val="21"/>
                <w:highlight w:val="none"/>
                <w:lang w:val="en-US" w:eastAsia="zh-CN"/>
              </w:rPr>
              <w:t>10</w:t>
            </w:r>
            <w:r>
              <w:rPr>
                <w:rFonts w:hint="eastAsia" w:ascii="宋体" w:hAnsi="宋体"/>
                <w:color w:val="0000FF"/>
                <w:kern w:val="0"/>
                <w:szCs w:val="21"/>
                <w:highlight w:val="none"/>
              </w:rPr>
              <w:t>%</w:t>
            </w:r>
            <w:r>
              <w:rPr>
                <w:rFonts w:hint="eastAsia" w:ascii="宋体" w:hAnsi="宋体"/>
                <w:color w:val="0000FF"/>
                <w:kern w:val="0"/>
                <w:szCs w:val="21"/>
                <w:highlight w:val="none"/>
                <w:lang w:eastAsia="zh-CN"/>
              </w:rPr>
              <w:t>，农民工工资保证金为中标价的</w:t>
            </w:r>
            <w:r>
              <w:rPr>
                <w:rFonts w:hint="eastAsia" w:ascii="宋体" w:hAnsi="宋体"/>
                <w:color w:val="0000FF"/>
                <w:kern w:val="0"/>
                <w:szCs w:val="21"/>
                <w:highlight w:val="none"/>
                <w:lang w:val="en-US" w:eastAsia="zh-CN"/>
              </w:rPr>
              <w:t>2%</w:t>
            </w:r>
            <w:r>
              <w:rPr>
                <w:rFonts w:hint="eastAsia" w:ascii="宋体" w:hAnsi="宋体"/>
                <w:color w:val="0000FF"/>
                <w:kern w:val="0"/>
                <w:szCs w:val="21"/>
                <w:highlight w:val="none"/>
              </w:rPr>
              <w:t>。</w:t>
            </w:r>
          </w:p>
          <w:p w14:paraId="1653B310">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 xml:space="preserve">3.递交时间：中标人应在收到中标通知书后 </w:t>
            </w:r>
            <w:r>
              <w:rPr>
                <w:rFonts w:hint="eastAsia" w:ascii="宋体" w:hAnsi="宋体"/>
                <w:kern w:val="0"/>
                <w:szCs w:val="21"/>
                <w:highlight w:val="none"/>
                <w:lang w:val="en-US" w:eastAsia="zh-CN"/>
              </w:rPr>
              <w:t>7</w:t>
            </w:r>
            <w:r>
              <w:rPr>
                <w:rFonts w:hint="eastAsia" w:ascii="宋体" w:hAnsi="宋体"/>
                <w:kern w:val="0"/>
                <w:szCs w:val="21"/>
                <w:highlight w:val="none"/>
              </w:rPr>
              <w:t>日内，施工合同签订前提交，若未按时提交，则视为中标人放弃中标，其投标保证金不予退还，给比选人造成的损失超过投标保证金数额的，中标人还应当对超过部分予以赔偿。</w:t>
            </w:r>
          </w:p>
          <w:p w14:paraId="0E469680">
            <w:pPr>
              <w:snapToGrid w:val="0"/>
              <w:spacing w:line="400" w:lineRule="exact"/>
              <w:ind w:firstLine="420" w:firstLineChars="200"/>
              <w:rPr>
                <w:rFonts w:ascii="宋体" w:hAnsi="宋体"/>
                <w:kern w:val="0"/>
                <w:szCs w:val="21"/>
              </w:rPr>
            </w:pPr>
            <w:r>
              <w:rPr>
                <w:rFonts w:hint="eastAsia" w:ascii="宋体" w:hAnsi="宋体"/>
                <w:kern w:val="0"/>
                <w:szCs w:val="21"/>
                <w:highlight w:val="none"/>
              </w:rPr>
              <w:t>4.履约保证金</w:t>
            </w:r>
            <w:r>
              <w:rPr>
                <w:rFonts w:hint="eastAsia" w:ascii="宋体" w:hAnsi="宋体"/>
                <w:kern w:val="0"/>
                <w:szCs w:val="21"/>
                <w:highlight w:val="none"/>
                <w:lang w:eastAsia="zh-CN"/>
              </w:rPr>
              <w:t>和农民工工资保证金</w:t>
            </w:r>
            <w:r>
              <w:rPr>
                <w:rFonts w:hint="eastAsia" w:ascii="宋体" w:hAnsi="宋体"/>
                <w:kern w:val="0"/>
                <w:szCs w:val="21"/>
                <w:highlight w:val="none"/>
              </w:rPr>
              <w:t>的退还：工程竣工验收合格后28日内一次性返还（不计息）。</w:t>
            </w:r>
          </w:p>
        </w:tc>
      </w:tr>
      <w:tr w14:paraId="5E77D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B72D6D4">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14:paraId="1E0C90CA">
            <w:pPr>
              <w:snapToGrid w:val="0"/>
              <w:spacing w:line="400" w:lineRule="exact"/>
              <w:jc w:val="center"/>
              <w:rPr>
                <w:rFonts w:ascii="宋体" w:hAnsi="宋体"/>
                <w:kern w:val="0"/>
                <w:szCs w:val="21"/>
              </w:rPr>
            </w:pPr>
            <w:r>
              <w:rPr>
                <w:rFonts w:ascii="宋体" w:hAnsi="宋体"/>
                <w:kern w:val="0"/>
                <w:szCs w:val="21"/>
              </w:rPr>
              <w:t>重新招标</w:t>
            </w:r>
            <w:r>
              <w:rPr>
                <w:rFonts w:hint="eastAsia" w:ascii="宋体" w:hAnsi="宋体"/>
                <w:kern w:val="0"/>
                <w:szCs w:val="21"/>
              </w:rPr>
              <w:t>的情形</w:t>
            </w:r>
          </w:p>
        </w:tc>
        <w:tc>
          <w:tcPr>
            <w:tcW w:w="6490" w:type="dxa"/>
            <w:vAlign w:val="center"/>
          </w:tcPr>
          <w:p w14:paraId="25E00E38">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50EA6BAC">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4B22D442">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14:paraId="5F88413E">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tc>
      </w:tr>
      <w:tr w14:paraId="5343B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B68F596">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2E89C2DF">
            <w:pPr>
              <w:snapToGrid w:val="0"/>
              <w:spacing w:line="400" w:lineRule="exact"/>
              <w:jc w:val="center"/>
            </w:pPr>
            <w:bookmarkStart w:id="103" w:name="_Toc536628250"/>
            <w:bookmarkStart w:id="104" w:name="_Toc509218709"/>
            <w:bookmarkStart w:id="105" w:name="_Toc13210670"/>
            <w:bookmarkStart w:id="106" w:name="_Toc430530434"/>
            <w:bookmarkStart w:id="107" w:name="_Toc16930431"/>
            <w:r>
              <w:rPr>
                <w:rFonts w:hint="eastAsia" w:ascii="宋体" w:hAnsi="宋体"/>
                <w:kern w:val="0"/>
                <w:szCs w:val="21"/>
              </w:rPr>
              <w:t>重新</w:t>
            </w:r>
            <w:r>
              <w:rPr>
                <w:rFonts w:ascii="宋体" w:hAnsi="宋体"/>
                <w:kern w:val="0"/>
                <w:szCs w:val="21"/>
              </w:rPr>
              <w:t>招标和不再招标</w:t>
            </w:r>
            <w:bookmarkEnd w:id="103"/>
            <w:bookmarkEnd w:id="104"/>
            <w:bookmarkEnd w:id="105"/>
            <w:bookmarkEnd w:id="106"/>
            <w:bookmarkEnd w:id="107"/>
          </w:p>
        </w:tc>
        <w:tc>
          <w:tcPr>
            <w:tcW w:w="6490" w:type="dxa"/>
            <w:vAlign w:val="center"/>
          </w:tcPr>
          <w:p w14:paraId="1D24ED86">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14:paraId="2CEAA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F196A48">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710E767E">
            <w:pPr>
              <w:snapToGrid w:val="0"/>
              <w:spacing w:line="400" w:lineRule="exact"/>
              <w:jc w:val="center"/>
              <w:rPr>
                <w:rFonts w:ascii="宋体" w:hAnsi="宋体"/>
                <w:kern w:val="0"/>
                <w:szCs w:val="21"/>
              </w:rPr>
            </w:pPr>
            <w:r>
              <w:rPr>
                <w:rFonts w:ascii="宋体" w:hAnsi="宋体"/>
                <w:kern w:val="0"/>
                <w:szCs w:val="21"/>
              </w:rPr>
              <w:t>需要补充的其他内容</w:t>
            </w:r>
          </w:p>
        </w:tc>
      </w:tr>
      <w:tr w14:paraId="39FFA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A0612B">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kern w:val="0"/>
                <w:szCs w:val="21"/>
                <w:lang w:val="en-US"/>
              </w:rPr>
            </w:pPr>
            <w:r>
              <w:rPr>
                <w:rFonts w:hint="eastAsia" w:ascii="宋体" w:hAnsi="宋体" w:eastAsia="宋体" w:cs="宋体"/>
                <w:color w:val="000000"/>
                <w:sz w:val="21"/>
                <w:szCs w:val="21"/>
                <w:lang w:eastAsia="zh-CN"/>
              </w:rPr>
              <w:t>10.</w:t>
            </w:r>
            <w:r>
              <w:rPr>
                <w:rFonts w:hint="eastAsia" w:ascii="宋体" w:hAnsi="宋体" w:cs="宋体"/>
                <w:color w:val="000000"/>
                <w:sz w:val="21"/>
                <w:szCs w:val="21"/>
                <w:lang w:val="en-US" w:eastAsia="zh-CN"/>
              </w:rPr>
              <w:t>1</w:t>
            </w:r>
          </w:p>
        </w:tc>
        <w:tc>
          <w:tcPr>
            <w:tcW w:w="1644" w:type="dxa"/>
            <w:vAlign w:val="center"/>
          </w:tcPr>
          <w:p w14:paraId="77B4522D">
            <w:pPr>
              <w:widowControl/>
              <w:spacing w:line="400" w:lineRule="exact"/>
              <w:jc w:val="center"/>
              <w:rPr>
                <w:rFonts w:hint="eastAsia" w:ascii="宋体" w:hAnsi="宋体"/>
                <w:kern w:val="0"/>
                <w:szCs w:val="21"/>
              </w:rPr>
            </w:pPr>
            <w:r>
              <w:rPr>
                <w:rFonts w:hint="eastAsia" w:ascii="宋体" w:hAnsi="宋体"/>
                <w:kern w:val="0"/>
                <w:szCs w:val="21"/>
                <w:lang w:eastAsia="zh-CN"/>
              </w:rPr>
              <w:t>工程款支付</w:t>
            </w:r>
          </w:p>
        </w:tc>
        <w:tc>
          <w:tcPr>
            <w:tcW w:w="6490" w:type="dxa"/>
            <w:vAlign w:val="center"/>
          </w:tcPr>
          <w:p w14:paraId="445F717F">
            <w:pPr>
              <w:widowControl/>
              <w:spacing w:line="400" w:lineRule="exact"/>
              <w:ind w:firstLine="420" w:firstLineChars="200"/>
              <w:rPr>
                <w:rFonts w:hint="default" w:ascii="宋体" w:hAnsi="宋体"/>
                <w:kern w:val="0"/>
                <w:szCs w:val="21"/>
                <w:lang w:val="en-US"/>
              </w:rPr>
            </w:pPr>
            <w:r>
              <w:rPr>
                <w:rFonts w:hint="eastAsia" w:ascii="宋体" w:hAnsi="宋体"/>
                <w:color w:val="0000FF"/>
                <w:kern w:val="0"/>
                <w:szCs w:val="21"/>
                <w:highlight w:val="none"/>
                <w:lang w:eastAsia="zh-CN"/>
              </w:rPr>
              <w:t>本工程无预付款，项目竣工验收合格</w:t>
            </w:r>
            <w:r>
              <w:rPr>
                <w:rFonts w:hint="eastAsia" w:ascii="宋体" w:hAnsi="宋体"/>
                <w:color w:val="0000FF"/>
                <w:kern w:val="0"/>
                <w:szCs w:val="21"/>
                <w:highlight w:val="none"/>
                <w:lang w:val="en-US" w:eastAsia="zh-CN"/>
              </w:rPr>
              <w:t>且上级补助资金到位</w:t>
            </w:r>
            <w:r>
              <w:rPr>
                <w:rFonts w:hint="eastAsia" w:ascii="宋体" w:hAnsi="宋体"/>
                <w:color w:val="0000FF"/>
                <w:kern w:val="0"/>
                <w:szCs w:val="21"/>
                <w:highlight w:val="none"/>
                <w:lang w:eastAsia="zh-CN"/>
              </w:rPr>
              <w:t>后，支付至合同造价的80%；项目审计结束后，支付至审定金额的97%，留审计金额的3%作为质保金；工程缺陷责任期满且无质量问题的，</w:t>
            </w:r>
            <w:r>
              <w:rPr>
                <w:rFonts w:hint="eastAsia" w:ascii="宋体" w:hAnsi="宋体"/>
                <w:color w:val="0000FF"/>
                <w:kern w:val="0"/>
                <w:szCs w:val="21"/>
                <w:highlight w:val="none"/>
                <w:lang w:val="en-US" w:eastAsia="zh-CN"/>
              </w:rPr>
              <w:t>不计息</w:t>
            </w:r>
            <w:r>
              <w:rPr>
                <w:rFonts w:hint="eastAsia" w:ascii="宋体" w:hAnsi="宋体"/>
                <w:color w:val="0000FF"/>
                <w:kern w:val="0"/>
                <w:szCs w:val="21"/>
                <w:highlight w:val="none"/>
                <w:lang w:eastAsia="zh-CN"/>
              </w:rPr>
              <w:t>支付剩余的3%质保金（工程缺陷责任期为一年，从竣工验收合格之日起计算）。</w:t>
            </w:r>
          </w:p>
        </w:tc>
      </w:tr>
      <w:tr w14:paraId="5A119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CD5DCA">
            <w:pPr>
              <w:keepNext w:val="0"/>
              <w:keepLines w:val="0"/>
              <w:pageBreakBefore w:val="0"/>
              <w:widowControl w:val="0"/>
              <w:kinsoku/>
              <w:wordWrap/>
              <w:overflowPunct/>
              <w:topLinePunct w:val="0"/>
              <w:bidi w:val="0"/>
              <w:spacing w:line="320" w:lineRule="exact"/>
              <w:ind w:right="0" w:rightChars="0"/>
              <w:jc w:val="center"/>
              <w:textAlignment w:val="auto"/>
              <w:outlineLvl w:val="9"/>
              <w:rPr>
                <w:rFonts w:hint="default" w:ascii="宋体" w:hAnsi="宋体" w:eastAsia="宋体"/>
                <w:kern w:val="0"/>
                <w:szCs w:val="21"/>
                <w:lang w:val="en-US" w:eastAsia="zh-CN"/>
              </w:rPr>
            </w:pPr>
            <w:r>
              <w:rPr>
                <w:rFonts w:hint="eastAsia" w:ascii="宋体" w:hAnsi="宋体" w:eastAsia="宋体" w:cs="宋体"/>
                <w:color w:val="000000"/>
                <w:sz w:val="21"/>
                <w:szCs w:val="21"/>
                <w:lang w:eastAsia="zh-CN"/>
              </w:rPr>
              <w:t>10.</w:t>
            </w:r>
            <w:r>
              <w:rPr>
                <w:rFonts w:hint="eastAsia" w:ascii="宋体" w:hAnsi="宋体" w:cs="宋体"/>
                <w:color w:val="000000"/>
                <w:sz w:val="21"/>
                <w:szCs w:val="21"/>
                <w:lang w:val="en-US" w:eastAsia="zh-CN"/>
              </w:rPr>
              <w:t>2</w:t>
            </w:r>
          </w:p>
        </w:tc>
        <w:tc>
          <w:tcPr>
            <w:tcW w:w="1644" w:type="dxa"/>
            <w:vAlign w:val="center"/>
          </w:tcPr>
          <w:p w14:paraId="39861AE7">
            <w:pPr>
              <w:widowControl/>
              <w:spacing w:line="400" w:lineRule="exact"/>
              <w:jc w:val="center"/>
              <w:rPr>
                <w:rFonts w:hint="eastAsia" w:ascii="宋体" w:hAnsi="宋体"/>
                <w:kern w:val="0"/>
                <w:szCs w:val="21"/>
                <w:lang w:val="en-US" w:eastAsia="zh-CN"/>
              </w:rPr>
            </w:pPr>
            <w:r>
              <w:rPr>
                <w:rFonts w:hint="eastAsia" w:ascii="宋体" w:hAnsi="宋体"/>
                <w:kern w:val="0"/>
                <w:szCs w:val="21"/>
                <w:lang w:val="en-US" w:eastAsia="zh-CN"/>
              </w:rPr>
              <w:t xml:space="preserve"> </w:t>
            </w:r>
            <w:r>
              <w:rPr>
                <w:rFonts w:hint="eastAsia" w:ascii="宋体" w:hAnsi="宋体"/>
                <w:kern w:val="0"/>
                <w:szCs w:val="21"/>
                <w:lang w:eastAsia="zh-CN"/>
              </w:rPr>
              <w:t>比选代理服务费</w:t>
            </w:r>
          </w:p>
        </w:tc>
        <w:tc>
          <w:tcPr>
            <w:tcW w:w="6490" w:type="dxa"/>
            <w:vAlign w:val="center"/>
          </w:tcPr>
          <w:p w14:paraId="0107DE6A">
            <w:pPr>
              <w:widowControl/>
              <w:spacing w:line="400" w:lineRule="exact"/>
              <w:ind w:firstLine="420" w:firstLineChars="200"/>
              <w:rPr>
                <w:rFonts w:hint="eastAsia" w:ascii="宋体" w:hAnsi="宋体"/>
                <w:kern w:val="0"/>
                <w:szCs w:val="21"/>
              </w:rPr>
            </w:pPr>
            <w:r>
              <w:rPr>
                <w:rFonts w:hint="eastAsia" w:ascii="宋体" w:hAnsi="宋体"/>
                <w:kern w:val="0"/>
                <w:szCs w:val="21"/>
                <w:lang w:eastAsia="zh-CN"/>
              </w:rPr>
              <w:t>本项目比选代理服务费金额为</w:t>
            </w:r>
            <w:r>
              <w:rPr>
                <w:rFonts w:hint="eastAsia" w:ascii="宋体" w:hAnsi="宋体"/>
                <w:kern w:val="0"/>
                <w:szCs w:val="21"/>
                <w:lang w:val="en-US" w:eastAsia="zh-CN"/>
              </w:rPr>
              <w:t>4500</w:t>
            </w:r>
            <w:r>
              <w:rPr>
                <w:rFonts w:hint="eastAsia" w:ascii="宋体" w:hAnsi="宋体"/>
                <w:kern w:val="0"/>
                <w:szCs w:val="21"/>
                <w:lang w:eastAsia="zh-CN"/>
              </w:rPr>
              <w:t>元，由中标人在领中标通知书时一次性支付给比选代理机构。</w:t>
            </w:r>
          </w:p>
        </w:tc>
      </w:tr>
    </w:tbl>
    <w:p w14:paraId="586600A9">
      <w:pPr>
        <w:rPr>
          <w:rFonts w:ascii="宋体" w:hAnsi="宋体"/>
          <w:b w:val="0"/>
          <w:snapToGrid w:val="0"/>
        </w:rPr>
      </w:pPr>
      <w:bookmarkStart w:id="108" w:name="_Toc287620685"/>
      <w:bookmarkStart w:id="109" w:name="_Toc840"/>
      <w:bookmarkStart w:id="110" w:name="_Toc277082552"/>
      <w:bookmarkStart w:id="111" w:name="_Toc10749"/>
      <w:bookmarkStart w:id="112" w:name="_Toc430530435"/>
      <w:bookmarkStart w:id="113" w:name="_Toc287607746"/>
      <w:bookmarkStart w:id="114" w:name="_Toc224103317"/>
      <w:bookmarkStart w:id="115" w:name="_Toc200513126"/>
      <w:bookmarkStart w:id="116" w:name="_Toc509218710"/>
      <w:r>
        <w:rPr>
          <w:rFonts w:ascii="宋体" w:hAnsi="宋体"/>
          <w:b w:val="0"/>
          <w:snapToGrid w:val="0"/>
        </w:rPr>
        <w:br w:type="page"/>
      </w:r>
    </w:p>
    <w:p w14:paraId="7C6748E6">
      <w:pPr>
        <w:pStyle w:val="4"/>
        <w:spacing w:before="0" w:after="0" w:line="360" w:lineRule="auto"/>
        <w:rPr>
          <w:rFonts w:ascii="宋体" w:hAnsi="宋体"/>
          <w:b w:val="0"/>
          <w:snapToGrid w:val="0"/>
        </w:rPr>
      </w:pPr>
      <w:r>
        <w:rPr>
          <w:rFonts w:ascii="宋体" w:hAnsi="宋体"/>
          <w:b w:val="0"/>
          <w:snapToGrid w:val="0"/>
        </w:rPr>
        <w:t>1.  总则</w:t>
      </w:r>
      <w:bookmarkEnd w:id="108"/>
      <w:bookmarkEnd w:id="109"/>
      <w:bookmarkEnd w:id="110"/>
      <w:bookmarkEnd w:id="111"/>
      <w:bookmarkEnd w:id="112"/>
      <w:bookmarkEnd w:id="113"/>
      <w:bookmarkEnd w:id="114"/>
      <w:bookmarkEnd w:id="115"/>
      <w:bookmarkEnd w:id="116"/>
    </w:p>
    <w:p w14:paraId="4D11AA38">
      <w:pPr>
        <w:pStyle w:val="5"/>
        <w:snapToGrid w:val="0"/>
        <w:spacing w:before="0" w:after="0" w:line="360" w:lineRule="auto"/>
        <w:rPr>
          <w:rFonts w:ascii="宋体" w:hAnsi="宋体"/>
          <w:b w:val="0"/>
          <w:snapToGrid w:val="0"/>
          <w:sz w:val="24"/>
          <w:szCs w:val="24"/>
        </w:rPr>
      </w:pPr>
      <w:bookmarkStart w:id="117" w:name="_Toc32232"/>
      <w:bookmarkStart w:id="118" w:name="_Toc8830"/>
      <w:bookmarkStart w:id="119" w:name="_Toc287607747"/>
      <w:bookmarkStart w:id="120" w:name="_Toc277082553"/>
      <w:bookmarkStart w:id="121" w:name="_Toc224103318"/>
      <w:bookmarkStart w:id="122" w:name="_Toc200513127"/>
      <w:bookmarkStart w:id="123" w:name="_Toc287620686"/>
      <w:bookmarkStart w:id="124" w:name="_Toc509218711"/>
      <w:bookmarkStart w:id="125" w:name="_Toc430530436"/>
      <w:r>
        <w:rPr>
          <w:rFonts w:ascii="宋体" w:hAnsi="宋体"/>
          <w:b w:val="0"/>
          <w:snapToGrid w:val="0"/>
          <w:sz w:val="24"/>
          <w:szCs w:val="24"/>
        </w:rPr>
        <w:t>1.1  项目概况</w:t>
      </w:r>
      <w:bookmarkEnd w:id="117"/>
      <w:bookmarkEnd w:id="118"/>
      <w:bookmarkEnd w:id="119"/>
      <w:bookmarkEnd w:id="120"/>
      <w:bookmarkEnd w:id="121"/>
      <w:bookmarkEnd w:id="122"/>
      <w:bookmarkEnd w:id="123"/>
      <w:bookmarkEnd w:id="124"/>
      <w:bookmarkEnd w:id="125"/>
    </w:p>
    <w:p w14:paraId="5BB2576A">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比选项目</w:t>
      </w:r>
      <w:r>
        <w:rPr>
          <w:rFonts w:ascii="宋体" w:hAnsi="宋体"/>
          <w:snapToGrid w:val="0"/>
          <w:kern w:val="0"/>
          <w:szCs w:val="21"/>
        </w:rPr>
        <w:t>已具备招标条件，现对本</w:t>
      </w:r>
      <w:r>
        <w:rPr>
          <w:rFonts w:hint="eastAsia" w:ascii="宋体" w:hAnsi="宋体"/>
          <w:snapToGrid w:val="0"/>
          <w:kern w:val="0"/>
          <w:szCs w:val="21"/>
        </w:rPr>
        <w:t>项目</w:t>
      </w:r>
      <w:r>
        <w:rPr>
          <w:rFonts w:ascii="宋体" w:hAnsi="宋体"/>
          <w:snapToGrid w:val="0"/>
          <w:kern w:val="0"/>
          <w:szCs w:val="21"/>
        </w:rPr>
        <w:t>施工进行招标。</w:t>
      </w:r>
    </w:p>
    <w:p w14:paraId="7D8D74F8">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比选项目比选人</w:t>
      </w:r>
      <w:r>
        <w:rPr>
          <w:rFonts w:ascii="宋体" w:hAnsi="宋体"/>
          <w:snapToGrid w:val="0"/>
          <w:kern w:val="0"/>
          <w:szCs w:val="21"/>
        </w:rPr>
        <w:t>：见投标人须知前附表。</w:t>
      </w:r>
    </w:p>
    <w:p w14:paraId="73B33C0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比选项目比选代理机构</w:t>
      </w:r>
      <w:r>
        <w:rPr>
          <w:rFonts w:ascii="宋体" w:hAnsi="宋体"/>
          <w:snapToGrid w:val="0"/>
          <w:kern w:val="0"/>
          <w:szCs w:val="21"/>
        </w:rPr>
        <w:t>：见投标人须知前附表。</w:t>
      </w:r>
    </w:p>
    <w:p w14:paraId="5B19169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比选项目</w:t>
      </w:r>
      <w:r>
        <w:rPr>
          <w:rFonts w:ascii="宋体" w:hAnsi="宋体"/>
          <w:snapToGrid w:val="0"/>
          <w:kern w:val="0"/>
          <w:szCs w:val="21"/>
        </w:rPr>
        <w:t>名称：见投标人须知前附表。</w:t>
      </w:r>
    </w:p>
    <w:p w14:paraId="56140CF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比选项目</w:t>
      </w:r>
      <w:r>
        <w:rPr>
          <w:rFonts w:ascii="宋体" w:hAnsi="宋体"/>
          <w:snapToGrid w:val="0"/>
          <w:kern w:val="0"/>
          <w:szCs w:val="21"/>
        </w:rPr>
        <w:t>建设地点：见投标人须知前附表。</w:t>
      </w:r>
    </w:p>
    <w:p w14:paraId="793E0E1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比选项目</w:t>
      </w:r>
      <w:r>
        <w:rPr>
          <w:rFonts w:ascii="宋体" w:hAnsi="宋体"/>
          <w:snapToGrid w:val="0"/>
          <w:kern w:val="0"/>
          <w:szCs w:val="21"/>
        </w:rPr>
        <w:t>建设规模：见投标人须知前附表。</w:t>
      </w:r>
    </w:p>
    <w:p w14:paraId="00B4BDED">
      <w:pPr>
        <w:pStyle w:val="5"/>
        <w:snapToGrid w:val="0"/>
        <w:spacing w:before="0" w:after="0" w:line="360" w:lineRule="auto"/>
        <w:rPr>
          <w:rFonts w:ascii="宋体" w:hAnsi="宋体"/>
          <w:b w:val="0"/>
          <w:snapToGrid w:val="0"/>
          <w:sz w:val="24"/>
          <w:szCs w:val="24"/>
        </w:rPr>
      </w:pPr>
      <w:bookmarkStart w:id="126" w:name="_Toc224103319"/>
      <w:bookmarkStart w:id="127" w:name="_Toc200513128"/>
      <w:bookmarkStart w:id="128" w:name="_Toc287620687"/>
      <w:bookmarkStart w:id="129" w:name="_Toc277082554"/>
      <w:bookmarkStart w:id="130" w:name="_Toc287607748"/>
      <w:bookmarkStart w:id="131" w:name="_Toc509218712"/>
      <w:bookmarkStart w:id="132" w:name="_Toc21567"/>
      <w:bookmarkStart w:id="133" w:name="_Toc7680"/>
      <w:bookmarkStart w:id="134" w:name="_Toc430530437"/>
      <w:r>
        <w:rPr>
          <w:rFonts w:ascii="宋体" w:hAnsi="宋体"/>
          <w:b w:val="0"/>
          <w:snapToGrid w:val="0"/>
          <w:sz w:val="24"/>
          <w:szCs w:val="24"/>
        </w:rPr>
        <w:t>1.2  资金来源和落实情况</w:t>
      </w:r>
      <w:bookmarkEnd w:id="126"/>
      <w:bookmarkEnd w:id="127"/>
      <w:bookmarkEnd w:id="128"/>
      <w:bookmarkEnd w:id="129"/>
      <w:bookmarkEnd w:id="130"/>
      <w:bookmarkEnd w:id="131"/>
      <w:bookmarkEnd w:id="132"/>
      <w:bookmarkEnd w:id="133"/>
      <w:bookmarkEnd w:id="134"/>
    </w:p>
    <w:p w14:paraId="4AA8F82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比选项目</w:t>
      </w:r>
      <w:r>
        <w:rPr>
          <w:rFonts w:ascii="宋体" w:hAnsi="宋体"/>
          <w:snapToGrid w:val="0"/>
          <w:kern w:val="0"/>
          <w:szCs w:val="21"/>
        </w:rPr>
        <w:t>的资金来源：见投标人须知前附表。</w:t>
      </w:r>
    </w:p>
    <w:p w14:paraId="4E039EB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比选项目</w:t>
      </w:r>
      <w:r>
        <w:rPr>
          <w:rFonts w:ascii="宋体" w:hAnsi="宋体"/>
          <w:snapToGrid w:val="0"/>
          <w:kern w:val="0"/>
          <w:szCs w:val="21"/>
        </w:rPr>
        <w:t>的出资比例：见投标人须知前附表。</w:t>
      </w:r>
    </w:p>
    <w:p w14:paraId="69DBDCF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比选项目</w:t>
      </w:r>
      <w:r>
        <w:rPr>
          <w:rFonts w:ascii="宋体" w:hAnsi="宋体"/>
          <w:snapToGrid w:val="0"/>
          <w:kern w:val="0"/>
          <w:szCs w:val="21"/>
        </w:rPr>
        <w:t>的资金落实情况：见投标人须知前附表。</w:t>
      </w:r>
    </w:p>
    <w:p w14:paraId="7BC5DFF5">
      <w:pPr>
        <w:pStyle w:val="5"/>
        <w:snapToGrid w:val="0"/>
        <w:spacing w:before="0" w:after="0" w:line="360" w:lineRule="auto"/>
        <w:rPr>
          <w:rFonts w:ascii="宋体" w:hAnsi="宋体"/>
          <w:b w:val="0"/>
          <w:snapToGrid w:val="0"/>
          <w:sz w:val="24"/>
          <w:szCs w:val="24"/>
        </w:rPr>
      </w:pPr>
      <w:bookmarkStart w:id="135" w:name="_Toc430530438"/>
      <w:bookmarkStart w:id="136" w:name="_Toc287620688"/>
      <w:bookmarkStart w:id="137" w:name="_Toc277082555"/>
      <w:bookmarkStart w:id="138" w:name="_Toc200513129"/>
      <w:bookmarkStart w:id="139" w:name="_Toc1879"/>
      <w:bookmarkStart w:id="140" w:name="_Toc509218713"/>
      <w:bookmarkStart w:id="141" w:name="_Toc224103320"/>
      <w:bookmarkStart w:id="142" w:name="_Toc287607749"/>
      <w:bookmarkStart w:id="143" w:name="_Toc4104"/>
      <w:r>
        <w:rPr>
          <w:rFonts w:ascii="宋体" w:hAnsi="宋体"/>
          <w:b w:val="0"/>
          <w:snapToGrid w:val="0"/>
          <w:sz w:val="24"/>
          <w:szCs w:val="24"/>
        </w:rPr>
        <w:t xml:space="preserve">1.3  </w:t>
      </w:r>
      <w:r>
        <w:rPr>
          <w:rFonts w:hint="eastAsia" w:ascii="宋体" w:hAnsi="宋体"/>
          <w:b w:val="0"/>
          <w:snapToGrid w:val="0"/>
          <w:sz w:val="24"/>
          <w:szCs w:val="24"/>
          <w:lang w:eastAsia="zh-CN"/>
        </w:rPr>
        <w:t>比选</w:t>
      </w:r>
      <w:r>
        <w:rPr>
          <w:rFonts w:ascii="宋体" w:hAnsi="宋体"/>
          <w:b w:val="0"/>
          <w:snapToGrid w:val="0"/>
          <w:sz w:val="24"/>
          <w:szCs w:val="24"/>
        </w:rPr>
        <w:t>范围、计划工期和质量要求</w:t>
      </w:r>
      <w:bookmarkEnd w:id="135"/>
      <w:bookmarkEnd w:id="136"/>
      <w:bookmarkEnd w:id="137"/>
      <w:bookmarkEnd w:id="138"/>
      <w:bookmarkEnd w:id="139"/>
      <w:bookmarkEnd w:id="140"/>
      <w:bookmarkEnd w:id="141"/>
      <w:bookmarkEnd w:id="142"/>
      <w:bookmarkEnd w:id="143"/>
    </w:p>
    <w:p w14:paraId="169DABE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w:t>
      </w:r>
      <w:r>
        <w:rPr>
          <w:rFonts w:ascii="宋体" w:hAnsi="宋体"/>
          <w:snapToGrid w:val="0"/>
          <w:kern w:val="0"/>
          <w:szCs w:val="21"/>
        </w:rPr>
        <w:t>范围：见投标人须知前附表。</w:t>
      </w:r>
    </w:p>
    <w:p w14:paraId="0F548A7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计划工期：见投标人须知前附表。</w:t>
      </w:r>
    </w:p>
    <w:p w14:paraId="3C33F72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质量要求：见投标人须知前附表。</w:t>
      </w:r>
    </w:p>
    <w:p w14:paraId="036A8270">
      <w:pPr>
        <w:pStyle w:val="5"/>
        <w:snapToGrid w:val="0"/>
        <w:spacing w:before="0" w:after="0" w:line="360" w:lineRule="auto"/>
        <w:rPr>
          <w:rFonts w:ascii="宋体" w:hAnsi="宋体"/>
          <w:b w:val="0"/>
          <w:snapToGrid w:val="0"/>
          <w:sz w:val="24"/>
          <w:szCs w:val="24"/>
        </w:rPr>
      </w:pPr>
      <w:bookmarkStart w:id="144" w:name="_Toc287607751"/>
      <w:bookmarkStart w:id="145" w:name="_Toc509218715"/>
      <w:bookmarkStart w:id="146" w:name="_Toc287620690"/>
      <w:bookmarkStart w:id="147" w:name="_Toc277082557"/>
      <w:bookmarkStart w:id="148" w:name="_Toc200513131"/>
      <w:bookmarkStart w:id="149" w:name="_Toc430530440"/>
      <w:bookmarkStart w:id="150" w:name="_Toc22249"/>
      <w:bookmarkStart w:id="151" w:name="_Toc1894"/>
      <w:bookmarkStart w:id="152" w:name="_Toc224103322"/>
      <w:r>
        <w:rPr>
          <w:rFonts w:ascii="宋体" w:hAnsi="宋体"/>
          <w:b w:val="0"/>
          <w:snapToGrid w:val="0"/>
          <w:sz w:val="24"/>
          <w:szCs w:val="24"/>
        </w:rPr>
        <w:t>1.4  投标人资格要求</w:t>
      </w:r>
      <w:bookmarkEnd w:id="144"/>
      <w:bookmarkEnd w:id="145"/>
      <w:bookmarkEnd w:id="146"/>
      <w:bookmarkEnd w:id="147"/>
      <w:bookmarkEnd w:id="148"/>
      <w:bookmarkEnd w:id="149"/>
      <w:bookmarkEnd w:id="150"/>
      <w:bookmarkEnd w:id="151"/>
      <w:bookmarkEnd w:id="152"/>
    </w:p>
    <w:p w14:paraId="1D32882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 投标人应具备承担本标段施工的资质条件、能力和信誉。</w:t>
      </w:r>
    </w:p>
    <w:p w14:paraId="0A5859B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14:paraId="204E5CF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（2）财务要求：见投标人须知前附表；</w:t>
      </w:r>
    </w:p>
    <w:p w14:paraId="10B9E71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（3）业绩要求：见投标人须知前附表；</w:t>
      </w:r>
    </w:p>
    <w:p w14:paraId="7D1C16C9">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14:paraId="2B65B06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14:paraId="4C90E8D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（6）其他要求：见投标人须知前附表。</w:t>
      </w:r>
    </w:p>
    <w:p w14:paraId="7EDC238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14:paraId="7AAF94F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比选文件</w:t>
      </w:r>
      <w:r>
        <w:rPr>
          <w:rFonts w:ascii="宋体" w:hAnsi="宋体"/>
          <w:snapToGrid w:val="0"/>
          <w:kern w:val="0"/>
          <w:szCs w:val="21"/>
        </w:rPr>
        <w:t>提供的格式签订联合体协议书，明确联合体牵头人和各方权利义务；</w:t>
      </w:r>
    </w:p>
    <w:p w14:paraId="6D6AADE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lang w:eastAsia="zh-CN"/>
        </w:rPr>
        <w:t>比选项目</w:t>
      </w:r>
      <w:r>
        <w:rPr>
          <w:rFonts w:ascii="宋体" w:hAnsi="宋体"/>
          <w:snapToGrid w:val="0"/>
          <w:kern w:val="0"/>
          <w:szCs w:val="21"/>
        </w:rPr>
        <w:t>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211EEB3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14:paraId="2F6975E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1.4.3  投标人不得存在下列情形之一：</w:t>
      </w:r>
    </w:p>
    <w:p w14:paraId="08420EB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比选人</w:t>
      </w:r>
      <w:r>
        <w:rPr>
          <w:rFonts w:ascii="宋体" w:hAnsi="宋体"/>
          <w:snapToGrid w:val="0"/>
          <w:kern w:val="0"/>
          <w:position w:val="-2"/>
          <w:szCs w:val="21"/>
        </w:rPr>
        <w:t>存在利害关系可能影响招标公正性的法人、其他组织或者个人；</w:t>
      </w:r>
    </w:p>
    <w:p w14:paraId="02A4BB4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666DA7D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14:paraId="6572575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14:paraId="055B8B6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（5）为本标段提供招标代理服务的；</w:t>
      </w:r>
    </w:p>
    <w:p w14:paraId="0C42CD8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lang w:eastAsia="zh-CN"/>
        </w:rPr>
        <w:t>比选代理机构</w:t>
      </w:r>
      <w:r>
        <w:rPr>
          <w:rFonts w:ascii="宋体" w:hAnsi="宋体"/>
          <w:snapToGrid w:val="0"/>
          <w:kern w:val="0"/>
          <w:szCs w:val="21"/>
        </w:rPr>
        <w:t>同为一个法定代表人的；</w:t>
      </w:r>
    </w:p>
    <w:p w14:paraId="09AD282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lang w:eastAsia="zh-CN"/>
        </w:rPr>
        <w:t>比选代理机构</w:t>
      </w:r>
      <w:r>
        <w:rPr>
          <w:rFonts w:hint="eastAsia" w:ascii="宋体" w:hAnsi="宋体"/>
          <w:snapToGrid w:val="0"/>
          <w:kern w:val="0"/>
          <w:szCs w:val="21"/>
          <w:lang w:val="en-US" w:eastAsia="zh-CN"/>
        </w:rPr>
        <w:t>存在</w:t>
      </w:r>
      <w:r>
        <w:rPr>
          <w:rFonts w:ascii="宋体" w:hAnsi="宋体"/>
          <w:snapToGrid w:val="0"/>
          <w:kern w:val="0"/>
          <w:szCs w:val="21"/>
        </w:rPr>
        <w:t>控股或参股的；</w:t>
      </w:r>
    </w:p>
    <w:p w14:paraId="145D6A0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lang w:eastAsia="zh-CN"/>
        </w:rPr>
        <w:t>比选代理机构</w:t>
      </w:r>
      <w:r>
        <w:rPr>
          <w:rFonts w:hint="default" w:ascii="宋体" w:hAnsi="宋体"/>
          <w:snapToGrid w:val="0"/>
          <w:kern w:val="0"/>
          <w:szCs w:val="21"/>
          <w:lang w:val="en-US"/>
        </w:rPr>
        <w:t>相互</w:t>
      </w:r>
      <w:r>
        <w:rPr>
          <w:rFonts w:ascii="宋体" w:hAnsi="宋体"/>
          <w:snapToGrid w:val="0"/>
          <w:kern w:val="0"/>
          <w:szCs w:val="21"/>
        </w:rPr>
        <w:t>任职或工作的；</w:t>
      </w:r>
    </w:p>
    <w:p w14:paraId="620D7CF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14:paraId="6367AD7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39FD30E7">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14:paraId="0A8F939C">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14:paraId="10EE071C">
      <w:pPr>
        <w:pStyle w:val="5"/>
        <w:snapToGrid w:val="0"/>
        <w:spacing w:before="0" w:after="0" w:line="360" w:lineRule="auto"/>
        <w:rPr>
          <w:rFonts w:ascii="宋体" w:hAnsi="宋体"/>
          <w:b w:val="0"/>
          <w:snapToGrid w:val="0"/>
          <w:sz w:val="24"/>
          <w:szCs w:val="24"/>
        </w:rPr>
      </w:pPr>
      <w:bookmarkStart w:id="153" w:name="_Toc200513132"/>
      <w:bookmarkStart w:id="154" w:name="_Toc430530441"/>
      <w:bookmarkStart w:id="155" w:name="_Toc20662"/>
      <w:bookmarkStart w:id="156" w:name="_Toc224103323"/>
      <w:bookmarkStart w:id="157" w:name="_Toc509218716"/>
      <w:bookmarkStart w:id="158" w:name="_Toc10211"/>
      <w:bookmarkStart w:id="159" w:name="_Toc287607752"/>
      <w:bookmarkStart w:id="160" w:name="_Toc277082558"/>
      <w:bookmarkStart w:id="161" w:name="_Toc287620691"/>
      <w:r>
        <w:rPr>
          <w:rFonts w:ascii="宋体" w:hAnsi="宋体"/>
          <w:b w:val="0"/>
          <w:snapToGrid w:val="0"/>
          <w:sz w:val="24"/>
          <w:szCs w:val="24"/>
        </w:rPr>
        <w:t>1.5  费用承担</w:t>
      </w:r>
      <w:bookmarkEnd w:id="153"/>
      <w:bookmarkEnd w:id="154"/>
      <w:bookmarkEnd w:id="155"/>
      <w:bookmarkEnd w:id="156"/>
      <w:bookmarkEnd w:id="157"/>
      <w:bookmarkEnd w:id="158"/>
      <w:bookmarkEnd w:id="159"/>
      <w:bookmarkEnd w:id="160"/>
      <w:bookmarkEnd w:id="161"/>
    </w:p>
    <w:p w14:paraId="575186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14:paraId="4C022C18">
      <w:pPr>
        <w:pStyle w:val="5"/>
        <w:snapToGrid w:val="0"/>
        <w:spacing w:before="0" w:after="0" w:line="360" w:lineRule="auto"/>
        <w:rPr>
          <w:rFonts w:ascii="宋体" w:hAnsi="宋体"/>
          <w:b w:val="0"/>
          <w:snapToGrid w:val="0"/>
          <w:sz w:val="24"/>
          <w:szCs w:val="24"/>
        </w:rPr>
      </w:pPr>
      <w:bookmarkStart w:id="162" w:name="_Toc287607753"/>
      <w:bookmarkStart w:id="163" w:name="_Toc224103324"/>
      <w:bookmarkStart w:id="164" w:name="_Toc3737"/>
      <w:bookmarkStart w:id="165" w:name="_Toc287620692"/>
      <w:bookmarkStart w:id="166" w:name="_Toc277082559"/>
      <w:bookmarkStart w:id="167" w:name="_Toc26130"/>
      <w:bookmarkStart w:id="168" w:name="_Toc200513133"/>
      <w:bookmarkStart w:id="169" w:name="_Toc430530442"/>
      <w:bookmarkStart w:id="170" w:name="_Toc509218717"/>
      <w:r>
        <w:rPr>
          <w:rFonts w:ascii="宋体" w:hAnsi="宋体"/>
          <w:b w:val="0"/>
          <w:snapToGrid w:val="0"/>
          <w:sz w:val="24"/>
          <w:szCs w:val="24"/>
        </w:rPr>
        <w:t>1.6  保密</w:t>
      </w:r>
      <w:bookmarkEnd w:id="162"/>
      <w:bookmarkEnd w:id="163"/>
      <w:bookmarkEnd w:id="164"/>
      <w:bookmarkEnd w:id="165"/>
      <w:bookmarkEnd w:id="166"/>
      <w:bookmarkEnd w:id="167"/>
      <w:bookmarkEnd w:id="168"/>
      <w:bookmarkEnd w:id="169"/>
      <w:bookmarkEnd w:id="170"/>
    </w:p>
    <w:p w14:paraId="7A856FD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lang w:eastAsia="zh-CN"/>
        </w:rPr>
        <w:t>比选文件</w:t>
      </w:r>
      <w:r>
        <w:rPr>
          <w:rFonts w:ascii="宋体" w:hAnsi="宋体"/>
          <w:snapToGrid w:val="0"/>
          <w:kern w:val="0"/>
          <w:szCs w:val="21"/>
        </w:rPr>
        <w:t>和投标文件中的商业和技术等秘密保密，违者应对由此造成的后果承担法律责任。</w:t>
      </w:r>
    </w:p>
    <w:p w14:paraId="7269393C">
      <w:pPr>
        <w:pStyle w:val="5"/>
        <w:snapToGrid w:val="0"/>
        <w:spacing w:before="0" w:after="0" w:line="360" w:lineRule="auto"/>
        <w:rPr>
          <w:rFonts w:ascii="宋体" w:hAnsi="宋体"/>
          <w:b w:val="0"/>
          <w:snapToGrid w:val="0"/>
          <w:sz w:val="24"/>
          <w:szCs w:val="24"/>
        </w:rPr>
      </w:pPr>
      <w:bookmarkStart w:id="171" w:name="_Toc200513134"/>
      <w:bookmarkStart w:id="172" w:name="_Toc509218718"/>
      <w:bookmarkStart w:id="173" w:name="_Toc287620693"/>
      <w:bookmarkStart w:id="174" w:name="_Toc430530443"/>
      <w:bookmarkStart w:id="175" w:name="_Toc17273"/>
      <w:bookmarkStart w:id="176" w:name="_Toc224103325"/>
      <w:bookmarkStart w:id="177" w:name="_Toc1222"/>
      <w:bookmarkStart w:id="178" w:name="_Toc287607754"/>
      <w:bookmarkStart w:id="179" w:name="_Toc277082560"/>
      <w:r>
        <w:rPr>
          <w:rFonts w:ascii="宋体" w:hAnsi="宋体"/>
          <w:b w:val="0"/>
          <w:snapToGrid w:val="0"/>
          <w:sz w:val="24"/>
          <w:szCs w:val="24"/>
        </w:rPr>
        <w:t>1.7  语言文字</w:t>
      </w:r>
      <w:bookmarkEnd w:id="171"/>
      <w:bookmarkEnd w:id="172"/>
      <w:bookmarkEnd w:id="173"/>
      <w:bookmarkEnd w:id="174"/>
      <w:bookmarkEnd w:id="175"/>
      <w:bookmarkEnd w:id="176"/>
      <w:bookmarkEnd w:id="177"/>
      <w:bookmarkEnd w:id="178"/>
      <w:bookmarkEnd w:id="179"/>
    </w:p>
    <w:p w14:paraId="29754B3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14:paraId="1667B53D">
      <w:pPr>
        <w:pStyle w:val="5"/>
        <w:snapToGrid w:val="0"/>
        <w:spacing w:before="0" w:after="0" w:line="360" w:lineRule="auto"/>
        <w:rPr>
          <w:rFonts w:ascii="宋体" w:hAnsi="宋体"/>
          <w:b w:val="0"/>
          <w:snapToGrid w:val="0"/>
          <w:sz w:val="24"/>
          <w:szCs w:val="24"/>
        </w:rPr>
      </w:pPr>
      <w:bookmarkStart w:id="180" w:name="_Toc430530444"/>
      <w:bookmarkStart w:id="181" w:name="_Toc287607755"/>
      <w:bookmarkStart w:id="182" w:name="_Toc13374"/>
      <w:bookmarkStart w:id="183" w:name="_Toc200513135"/>
      <w:bookmarkStart w:id="184" w:name="_Toc287620694"/>
      <w:bookmarkStart w:id="185" w:name="_Toc224103326"/>
      <w:bookmarkStart w:id="186" w:name="_Toc18435"/>
      <w:bookmarkStart w:id="187" w:name="_Toc277082561"/>
      <w:bookmarkStart w:id="188" w:name="_Toc509218719"/>
      <w:r>
        <w:rPr>
          <w:rFonts w:ascii="宋体" w:hAnsi="宋体"/>
          <w:b w:val="0"/>
          <w:snapToGrid w:val="0"/>
          <w:sz w:val="24"/>
          <w:szCs w:val="24"/>
        </w:rPr>
        <w:t>1.8  计量单位</w:t>
      </w:r>
      <w:bookmarkEnd w:id="180"/>
      <w:bookmarkEnd w:id="181"/>
      <w:bookmarkEnd w:id="182"/>
      <w:bookmarkEnd w:id="183"/>
      <w:bookmarkEnd w:id="184"/>
      <w:bookmarkEnd w:id="185"/>
      <w:bookmarkEnd w:id="186"/>
      <w:bookmarkEnd w:id="187"/>
      <w:bookmarkEnd w:id="188"/>
    </w:p>
    <w:p w14:paraId="53759FB4">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7365BD41">
      <w:pPr>
        <w:pStyle w:val="5"/>
        <w:snapToGrid w:val="0"/>
        <w:spacing w:before="0" w:after="0" w:line="360" w:lineRule="auto"/>
        <w:rPr>
          <w:rFonts w:ascii="宋体" w:hAnsi="宋体"/>
          <w:b w:val="0"/>
          <w:snapToGrid w:val="0"/>
          <w:sz w:val="24"/>
          <w:szCs w:val="24"/>
        </w:rPr>
      </w:pPr>
      <w:bookmarkStart w:id="189" w:name="_Toc287620695"/>
      <w:bookmarkStart w:id="190" w:name="_Toc509218720"/>
      <w:bookmarkStart w:id="191" w:name="_Toc224103327"/>
      <w:bookmarkStart w:id="192" w:name="_Toc30293"/>
      <w:bookmarkStart w:id="193" w:name="_Toc200513136"/>
      <w:bookmarkStart w:id="194" w:name="_Toc19275"/>
      <w:bookmarkStart w:id="195" w:name="_Toc277082562"/>
      <w:bookmarkStart w:id="196" w:name="_Toc430530445"/>
      <w:bookmarkStart w:id="197" w:name="_Toc287607756"/>
      <w:r>
        <w:rPr>
          <w:rFonts w:ascii="宋体" w:hAnsi="宋体"/>
          <w:b w:val="0"/>
          <w:snapToGrid w:val="0"/>
          <w:sz w:val="24"/>
          <w:szCs w:val="24"/>
        </w:rPr>
        <w:t>1.9  踏勘现场</w:t>
      </w:r>
      <w:bookmarkEnd w:id="189"/>
      <w:bookmarkEnd w:id="190"/>
      <w:bookmarkEnd w:id="191"/>
      <w:bookmarkEnd w:id="192"/>
      <w:bookmarkEnd w:id="193"/>
      <w:bookmarkEnd w:id="194"/>
      <w:bookmarkEnd w:id="195"/>
      <w:bookmarkEnd w:id="196"/>
      <w:bookmarkEnd w:id="197"/>
    </w:p>
    <w:p w14:paraId="70719F98">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按投标人须知前附表规定的时间、地点组织投标人踏勘项目现场。</w:t>
      </w:r>
    </w:p>
    <w:p w14:paraId="6B88BE0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14:paraId="0FD474D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比选人</w:t>
      </w:r>
      <w:r>
        <w:rPr>
          <w:rFonts w:ascii="宋体" w:hAnsi="宋体"/>
          <w:snapToGrid w:val="0"/>
          <w:kern w:val="0"/>
          <w:szCs w:val="21"/>
        </w:rPr>
        <w:t>的原因外，投标人自行负责在踏勘现场中所发生的人员伤亡和财产损失。</w:t>
      </w:r>
    </w:p>
    <w:p w14:paraId="495234EC">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比选人</w:t>
      </w:r>
      <w:r>
        <w:rPr>
          <w:rFonts w:ascii="宋体" w:hAnsi="宋体"/>
          <w:snapToGrid w:val="0"/>
          <w:kern w:val="0"/>
          <w:szCs w:val="21"/>
        </w:rPr>
        <w:t>在踏勘现场中介绍的工程场地和相关的周边环境情况，供投标人在编制投标文件时参考，</w:t>
      </w:r>
      <w:r>
        <w:rPr>
          <w:rFonts w:hint="eastAsia" w:ascii="宋体" w:hAnsi="宋体"/>
          <w:snapToGrid w:val="0"/>
          <w:kern w:val="0"/>
          <w:szCs w:val="21"/>
          <w:lang w:eastAsia="zh-CN"/>
        </w:rPr>
        <w:t>比选人</w:t>
      </w:r>
      <w:r>
        <w:rPr>
          <w:rFonts w:ascii="宋体" w:hAnsi="宋体"/>
          <w:snapToGrid w:val="0"/>
          <w:kern w:val="0"/>
          <w:szCs w:val="21"/>
        </w:rPr>
        <w:t>不对投标人据此做出的判断和决策负责。</w:t>
      </w:r>
    </w:p>
    <w:p w14:paraId="6DCA303A">
      <w:pPr>
        <w:pStyle w:val="5"/>
        <w:snapToGrid w:val="0"/>
        <w:spacing w:before="0" w:after="0" w:line="360" w:lineRule="auto"/>
        <w:rPr>
          <w:rFonts w:ascii="宋体" w:hAnsi="宋体"/>
          <w:b w:val="0"/>
          <w:snapToGrid w:val="0"/>
          <w:sz w:val="24"/>
          <w:szCs w:val="24"/>
        </w:rPr>
      </w:pPr>
      <w:bookmarkStart w:id="198" w:name="_Toc32057"/>
      <w:bookmarkStart w:id="199" w:name="_Toc509218721"/>
      <w:bookmarkStart w:id="200" w:name="_Toc1854"/>
      <w:bookmarkStart w:id="201" w:name="_Toc430530446"/>
      <w:bookmarkStart w:id="202" w:name="_Toc277082563"/>
      <w:bookmarkStart w:id="203" w:name="_Toc224103328"/>
      <w:bookmarkStart w:id="204" w:name="_Toc287620696"/>
      <w:bookmarkStart w:id="205" w:name="_Toc200513137"/>
      <w:bookmarkStart w:id="206" w:name="_Toc287607757"/>
      <w:r>
        <w:rPr>
          <w:rFonts w:ascii="宋体" w:hAnsi="宋体"/>
          <w:b w:val="0"/>
          <w:snapToGrid w:val="0"/>
          <w:sz w:val="24"/>
          <w:szCs w:val="24"/>
        </w:rPr>
        <w:t>1.10  投标预备会</w:t>
      </w:r>
      <w:bookmarkEnd w:id="198"/>
      <w:bookmarkEnd w:id="199"/>
      <w:bookmarkEnd w:id="200"/>
      <w:bookmarkEnd w:id="201"/>
      <w:bookmarkEnd w:id="202"/>
      <w:bookmarkEnd w:id="203"/>
      <w:bookmarkEnd w:id="204"/>
      <w:bookmarkEnd w:id="205"/>
      <w:bookmarkEnd w:id="206"/>
    </w:p>
    <w:p w14:paraId="49C5E63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按投标人须知前附表规定的时间和地点召开投标预备会，澄清投标人提出的问题。</w:t>
      </w:r>
    </w:p>
    <w:p w14:paraId="132FE8E0">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比选人</w:t>
      </w:r>
      <w:r>
        <w:rPr>
          <w:rFonts w:ascii="宋体" w:hAnsi="宋体"/>
          <w:snapToGrid w:val="0"/>
          <w:kern w:val="0"/>
          <w:szCs w:val="21"/>
        </w:rPr>
        <w:t>，以便</w:t>
      </w:r>
      <w:r>
        <w:rPr>
          <w:rFonts w:hint="eastAsia" w:ascii="宋体" w:hAnsi="宋体"/>
          <w:snapToGrid w:val="0"/>
          <w:kern w:val="0"/>
          <w:szCs w:val="21"/>
          <w:lang w:eastAsia="zh-CN"/>
        </w:rPr>
        <w:t>比选人</w:t>
      </w:r>
      <w:r>
        <w:rPr>
          <w:rFonts w:ascii="宋体" w:hAnsi="宋体"/>
          <w:snapToGrid w:val="0"/>
          <w:kern w:val="0"/>
          <w:szCs w:val="21"/>
        </w:rPr>
        <w:t>澄清。</w:t>
      </w:r>
    </w:p>
    <w:p w14:paraId="3F99B2AD">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比选人</w:t>
      </w:r>
      <w:r>
        <w:rPr>
          <w:rFonts w:ascii="宋体" w:hAnsi="宋体"/>
          <w:snapToGrid w:val="0"/>
          <w:kern w:val="0"/>
          <w:szCs w:val="21"/>
        </w:rPr>
        <w:t>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比选文件</w:t>
      </w:r>
      <w:r>
        <w:rPr>
          <w:rFonts w:ascii="宋体" w:hAnsi="宋体"/>
          <w:snapToGrid w:val="0"/>
          <w:kern w:val="0"/>
          <w:position w:val="-2"/>
          <w:szCs w:val="21"/>
        </w:rPr>
        <w:t>的组成部分。</w:t>
      </w:r>
    </w:p>
    <w:p w14:paraId="429689B1">
      <w:pPr>
        <w:pStyle w:val="5"/>
        <w:snapToGrid w:val="0"/>
        <w:spacing w:before="0" w:after="0" w:line="360" w:lineRule="auto"/>
        <w:rPr>
          <w:rFonts w:ascii="宋体" w:hAnsi="宋体"/>
          <w:b w:val="0"/>
          <w:snapToGrid w:val="0"/>
          <w:sz w:val="24"/>
          <w:szCs w:val="24"/>
        </w:rPr>
      </w:pPr>
      <w:bookmarkStart w:id="207" w:name="_Toc224103329"/>
      <w:bookmarkStart w:id="208" w:name="_Toc200513138"/>
      <w:bookmarkStart w:id="209" w:name="_Toc287607758"/>
      <w:bookmarkStart w:id="210" w:name="_Toc287620697"/>
      <w:bookmarkStart w:id="211" w:name="_Toc509218722"/>
      <w:bookmarkStart w:id="212" w:name="_Toc277082564"/>
      <w:bookmarkStart w:id="213" w:name="_Toc3036"/>
      <w:bookmarkStart w:id="214" w:name="_Toc430530447"/>
      <w:bookmarkStart w:id="215" w:name="_Toc20948"/>
      <w:r>
        <w:rPr>
          <w:rFonts w:ascii="宋体" w:hAnsi="宋体"/>
          <w:b w:val="0"/>
          <w:snapToGrid w:val="0"/>
          <w:sz w:val="24"/>
          <w:szCs w:val="24"/>
        </w:rPr>
        <w:t>1.11  分包</w:t>
      </w:r>
      <w:bookmarkEnd w:id="207"/>
      <w:bookmarkEnd w:id="208"/>
      <w:bookmarkEnd w:id="209"/>
      <w:bookmarkEnd w:id="210"/>
      <w:bookmarkEnd w:id="211"/>
      <w:bookmarkEnd w:id="212"/>
      <w:bookmarkEnd w:id="213"/>
      <w:bookmarkEnd w:id="214"/>
      <w:bookmarkEnd w:id="215"/>
    </w:p>
    <w:p w14:paraId="4A1D664F">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680E3F6C">
      <w:pPr>
        <w:pStyle w:val="5"/>
        <w:snapToGrid w:val="0"/>
        <w:spacing w:before="0" w:after="0" w:line="360" w:lineRule="auto"/>
        <w:rPr>
          <w:rFonts w:ascii="宋体" w:hAnsi="宋体"/>
          <w:b w:val="0"/>
          <w:snapToGrid w:val="0"/>
          <w:sz w:val="24"/>
          <w:szCs w:val="24"/>
        </w:rPr>
      </w:pPr>
      <w:bookmarkStart w:id="216" w:name="_Toc287620698"/>
      <w:bookmarkStart w:id="217" w:name="_Toc224103330"/>
      <w:bookmarkStart w:id="218" w:name="_Toc5536"/>
      <w:bookmarkStart w:id="219" w:name="_Toc287607759"/>
      <w:bookmarkStart w:id="220" w:name="_Toc18254"/>
      <w:bookmarkStart w:id="221" w:name="_Toc430530448"/>
      <w:bookmarkStart w:id="222" w:name="_Toc277082565"/>
      <w:bookmarkStart w:id="223" w:name="_Toc509218723"/>
      <w:bookmarkStart w:id="224" w:name="_Toc200513139"/>
      <w:r>
        <w:rPr>
          <w:rFonts w:ascii="宋体" w:hAnsi="宋体"/>
          <w:b w:val="0"/>
          <w:snapToGrid w:val="0"/>
          <w:sz w:val="24"/>
          <w:szCs w:val="24"/>
        </w:rPr>
        <w:t>1.12  偏离</w:t>
      </w:r>
      <w:bookmarkEnd w:id="216"/>
      <w:bookmarkEnd w:id="217"/>
      <w:bookmarkEnd w:id="218"/>
      <w:bookmarkEnd w:id="219"/>
      <w:bookmarkEnd w:id="220"/>
      <w:bookmarkEnd w:id="221"/>
      <w:bookmarkEnd w:id="222"/>
      <w:bookmarkEnd w:id="223"/>
      <w:bookmarkEnd w:id="224"/>
    </w:p>
    <w:p w14:paraId="1AEE195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规定的偏离范围和幅度。</w:t>
      </w:r>
    </w:p>
    <w:p w14:paraId="6CBC0EC4">
      <w:pPr>
        <w:pStyle w:val="4"/>
        <w:spacing w:before="0" w:after="0" w:line="360" w:lineRule="auto"/>
        <w:rPr>
          <w:rFonts w:hint="eastAsia" w:ascii="宋体" w:hAnsi="宋体" w:eastAsia="宋体"/>
          <w:b w:val="0"/>
          <w:snapToGrid w:val="0"/>
          <w:lang w:eastAsia="zh-CN"/>
        </w:rPr>
      </w:pPr>
      <w:bookmarkStart w:id="225" w:name="_Toc287620699"/>
      <w:bookmarkStart w:id="226" w:name="_Toc200513140"/>
      <w:bookmarkStart w:id="227" w:name="_Toc509218724"/>
      <w:bookmarkStart w:id="228" w:name="_Toc11902"/>
      <w:bookmarkStart w:id="229" w:name="_Toc287607760"/>
      <w:bookmarkStart w:id="230" w:name="_Toc224103331"/>
      <w:bookmarkStart w:id="231" w:name="_Toc277082566"/>
      <w:bookmarkStart w:id="232" w:name="_Toc430530449"/>
      <w:bookmarkStart w:id="233" w:name="_Toc16287"/>
      <w:r>
        <w:rPr>
          <w:rFonts w:ascii="宋体" w:hAnsi="宋体"/>
          <w:b w:val="0"/>
          <w:snapToGrid w:val="0"/>
        </w:rPr>
        <w:t xml:space="preserve">2.  </w:t>
      </w:r>
      <w:bookmarkEnd w:id="225"/>
      <w:bookmarkEnd w:id="226"/>
      <w:bookmarkEnd w:id="227"/>
      <w:bookmarkEnd w:id="228"/>
      <w:bookmarkEnd w:id="229"/>
      <w:bookmarkEnd w:id="230"/>
      <w:bookmarkEnd w:id="231"/>
      <w:bookmarkEnd w:id="232"/>
      <w:r>
        <w:rPr>
          <w:rFonts w:hint="eastAsia" w:ascii="宋体" w:hAnsi="宋体"/>
          <w:b w:val="0"/>
          <w:snapToGrid w:val="0"/>
          <w:lang w:eastAsia="zh-CN"/>
        </w:rPr>
        <w:t>比选文件</w:t>
      </w:r>
      <w:bookmarkEnd w:id="233"/>
    </w:p>
    <w:p w14:paraId="086BD018">
      <w:pPr>
        <w:pStyle w:val="5"/>
        <w:snapToGrid w:val="0"/>
        <w:spacing w:before="0" w:after="0" w:line="360" w:lineRule="auto"/>
        <w:rPr>
          <w:rFonts w:ascii="宋体" w:hAnsi="宋体"/>
          <w:b w:val="0"/>
          <w:snapToGrid w:val="0"/>
          <w:sz w:val="24"/>
          <w:szCs w:val="24"/>
        </w:rPr>
      </w:pPr>
      <w:bookmarkStart w:id="234" w:name="_Toc800"/>
      <w:bookmarkStart w:id="235" w:name="_Toc430530450"/>
      <w:bookmarkStart w:id="236" w:name="_Toc287607761"/>
      <w:bookmarkStart w:id="237" w:name="_Toc509218725"/>
      <w:bookmarkStart w:id="238" w:name="_Toc200513141"/>
      <w:bookmarkStart w:id="239" w:name="_Toc287620700"/>
      <w:bookmarkStart w:id="240" w:name="_Toc31696"/>
      <w:bookmarkStart w:id="241" w:name="_Toc277082567"/>
      <w:bookmarkStart w:id="242" w:name="_Toc224103332"/>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234"/>
      <w:bookmarkEnd w:id="235"/>
      <w:bookmarkEnd w:id="236"/>
      <w:bookmarkEnd w:id="237"/>
      <w:bookmarkEnd w:id="238"/>
      <w:bookmarkEnd w:id="239"/>
      <w:bookmarkEnd w:id="240"/>
      <w:bookmarkEnd w:id="241"/>
      <w:bookmarkEnd w:id="242"/>
    </w:p>
    <w:p w14:paraId="58CEE8E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14:paraId="19CDEC5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比选公告</w:t>
      </w:r>
      <w:r>
        <w:rPr>
          <w:rFonts w:ascii="宋体" w:hAnsi="宋体"/>
          <w:snapToGrid w:val="0"/>
          <w:kern w:val="0"/>
          <w:szCs w:val="21"/>
        </w:rPr>
        <w:t>；</w:t>
      </w:r>
    </w:p>
    <w:p w14:paraId="7CF534E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14:paraId="4FBA6C5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0DDF250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52BB2FF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797DE5A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57A5B13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69A8497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14:paraId="213A99D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14:paraId="2C3241FA">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比选文件</w:t>
      </w:r>
      <w:r>
        <w:rPr>
          <w:rFonts w:ascii="宋体" w:hAnsi="宋体"/>
          <w:snapToGrid w:val="0"/>
          <w:kern w:val="0"/>
          <w:szCs w:val="21"/>
        </w:rPr>
        <w:t>所作的澄清、修改，构成</w:t>
      </w:r>
      <w:r>
        <w:rPr>
          <w:rFonts w:hint="eastAsia" w:ascii="宋体" w:hAnsi="宋体"/>
          <w:snapToGrid w:val="0"/>
          <w:kern w:val="0"/>
          <w:szCs w:val="21"/>
          <w:lang w:eastAsia="zh-CN"/>
        </w:rPr>
        <w:t>比选文件</w:t>
      </w:r>
      <w:r>
        <w:rPr>
          <w:rFonts w:ascii="宋体" w:hAnsi="宋体"/>
          <w:snapToGrid w:val="0"/>
          <w:kern w:val="0"/>
          <w:szCs w:val="21"/>
        </w:rPr>
        <w:t>的组成部分。</w:t>
      </w:r>
    </w:p>
    <w:p w14:paraId="1B0CF0FA">
      <w:pPr>
        <w:pStyle w:val="5"/>
        <w:snapToGrid w:val="0"/>
        <w:spacing w:before="0" w:after="0" w:line="360" w:lineRule="auto"/>
        <w:rPr>
          <w:rFonts w:ascii="宋体" w:hAnsi="宋体"/>
          <w:b w:val="0"/>
          <w:snapToGrid w:val="0"/>
          <w:sz w:val="24"/>
          <w:szCs w:val="24"/>
        </w:rPr>
      </w:pPr>
      <w:bookmarkStart w:id="243" w:name="_Toc20267"/>
      <w:bookmarkStart w:id="244" w:name="_Toc509218726"/>
      <w:bookmarkStart w:id="245" w:name="_Toc430530451"/>
      <w:bookmarkStart w:id="246" w:name="_Toc23750"/>
      <w:r>
        <w:rPr>
          <w:rFonts w:ascii="宋体" w:hAnsi="宋体"/>
          <w:b w:val="0"/>
          <w:snapToGrid w:val="0"/>
          <w:sz w:val="24"/>
          <w:szCs w:val="24"/>
        </w:rPr>
        <w:t xml:space="preserve">2.2  </w:t>
      </w:r>
      <w:r>
        <w:rPr>
          <w:rFonts w:hint="eastAsia" w:ascii="宋体" w:hAnsi="宋体"/>
          <w:b w:val="0"/>
          <w:snapToGrid w:val="0"/>
          <w:sz w:val="24"/>
          <w:szCs w:val="24"/>
          <w:lang w:eastAsia="zh-CN"/>
        </w:rPr>
        <w:t>比选文件</w:t>
      </w:r>
      <w:r>
        <w:rPr>
          <w:rFonts w:ascii="宋体" w:hAnsi="宋体"/>
          <w:b w:val="0"/>
          <w:snapToGrid w:val="0"/>
          <w:sz w:val="24"/>
          <w:szCs w:val="24"/>
        </w:rPr>
        <w:t>的澄清</w:t>
      </w:r>
      <w:bookmarkEnd w:id="243"/>
      <w:bookmarkEnd w:id="244"/>
      <w:bookmarkEnd w:id="245"/>
      <w:bookmarkEnd w:id="246"/>
    </w:p>
    <w:p w14:paraId="1B4DD7B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提出，以便补齐。如有疑问，应在投标人须知前附表规定的时间前</w:t>
      </w:r>
      <w:r>
        <w:rPr>
          <w:rFonts w:hint="eastAsia" w:ascii="宋体" w:hAnsi="宋体"/>
          <w:kern w:val="0"/>
          <w:szCs w:val="21"/>
        </w:rPr>
        <w:t>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14:paraId="2A71FF73">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的澄清将在投标人须知前附表规定的投标截止时间</w:t>
      </w:r>
      <w:r>
        <w:rPr>
          <w:rFonts w:hint="eastAsia" w:ascii="宋体" w:hAnsi="宋体"/>
          <w:snapToGrid w:val="0"/>
          <w:kern w:val="0"/>
          <w:szCs w:val="21"/>
          <w:lang w:val="en-US" w:eastAsia="zh-CN"/>
        </w:rPr>
        <w:t>3</w:t>
      </w:r>
      <w:r>
        <w:rPr>
          <w:rFonts w:ascii="宋体" w:hAnsi="宋体"/>
          <w:snapToGrid w:val="0"/>
          <w:kern w:val="0"/>
          <w:szCs w:val="21"/>
        </w:rPr>
        <w:t>天前</w:t>
      </w:r>
      <w:r>
        <w:rPr>
          <w:rFonts w:ascii="宋体" w:hAnsi="宋体"/>
          <w:kern w:val="0"/>
          <w:szCs w:val="21"/>
        </w:rPr>
        <w:t>在</w:t>
      </w:r>
      <w:r>
        <w:rPr>
          <w:rFonts w:hint="eastAsia" w:ascii="宋体" w:hAnsi="宋体"/>
          <w:kern w:val="0"/>
          <w:szCs w:val="21"/>
          <w:highlight w:val="none"/>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w:t>
      </w:r>
      <w:r>
        <w:rPr>
          <w:rFonts w:hint="eastAsia" w:ascii="宋体" w:hAnsi="宋体"/>
          <w:snapToGrid w:val="0"/>
          <w:kern w:val="0"/>
          <w:szCs w:val="21"/>
          <w:lang w:val="en-US" w:eastAsia="zh-CN"/>
        </w:rPr>
        <w:t>3</w:t>
      </w:r>
      <w:r>
        <w:rPr>
          <w:rFonts w:ascii="宋体" w:hAnsi="宋体"/>
          <w:snapToGrid w:val="0"/>
          <w:kern w:val="0"/>
          <w:szCs w:val="21"/>
        </w:rPr>
        <w:t>天，相应延长投标截止时间。</w:t>
      </w:r>
    </w:p>
    <w:p w14:paraId="09A51B4C">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lang w:val="en-US" w:eastAsia="zh-CN"/>
        </w:rPr>
        <w:t>3</w:t>
      </w:r>
      <w:r>
        <w:rPr>
          <w:rFonts w:ascii="宋体" w:hAnsi="宋体"/>
          <w:snapToGrid w:val="0"/>
          <w:kern w:val="0"/>
          <w:szCs w:val="21"/>
        </w:rPr>
        <w:t>日前发布，发布时间至投标截止时间不足</w:t>
      </w:r>
      <w:r>
        <w:rPr>
          <w:rFonts w:hint="eastAsia" w:ascii="宋体" w:hAnsi="宋体"/>
          <w:snapToGrid w:val="0"/>
          <w:kern w:val="0"/>
          <w:szCs w:val="21"/>
          <w:lang w:val="en-US" w:eastAsia="zh-CN"/>
        </w:rPr>
        <w:t>3</w:t>
      </w:r>
      <w:r>
        <w:rPr>
          <w:rFonts w:ascii="宋体" w:hAnsi="宋体"/>
          <w:snapToGrid w:val="0"/>
          <w:kern w:val="0"/>
          <w:szCs w:val="21"/>
        </w:rPr>
        <w:t>日的，须相应延后投标截止时间。</w:t>
      </w:r>
    </w:p>
    <w:p w14:paraId="4597A87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w:t>
      </w:r>
      <w:r>
        <w:rPr>
          <w:rFonts w:hint="eastAsia" w:ascii="宋体" w:hAnsi="宋体"/>
          <w:snapToGrid w:val="0"/>
          <w:kern w:val="0"/>
          <w:position w:val="-2"/>
          <w:szCs w:val="21"/>
          <w:lang w:val="en-US" w:eastAsia="zh-CN"/>
        </w:rPr>
        <w:t>3</w:t>
      </w:r>
      <w:r>
        <w:rPr>
          <w:rFonts w:ascii="宋体" w:hAnsi="宋体"/>
          <w:snapToGrid w:val="0"/>
          <w:kern w:val="0"/>
          <w:position w:val="-2"/>
          <w:szCs w:val="21"/>
        </w:rPr>
        <w:t>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w:t>
      </w:r>
      <w:r>
        <w:rPr>
          <w:rFonts w:hint="eastAsia" w:ascii="宋体" w:hAnsi="宋体"/>
          <w:snapToGrid w:val="0"/>
          <w:kern w:val="0"/>
          <w:szCs w:val="21"/>
          <w:lang w:eastAsia="zh-CN"/>
        </w:rPr>
        <w:t>比选代理机构</w:t>
      </w:r>
      <w:r>
        <w:rPr>
          <w:rFonts w:ascii="宋体" w:hAnsi="宋体"/>
          <w:snapToGrid w:val="0"/>
          <w:kern w:val="0"/>
          <w:szCs w:val="21"/>
        </w:rPr>
        <w:t>。</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highlight w:val="none"/>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lang w:val="en-US" w:eastAsia="zh-CN"/>
        </w:rPr>
        <w:t>3</w:t>
      </w:r>
      <w:r>
        <w:rPr>
          <w:rFonts w:ascii="宋体" w:hAnsi="宋体"/>
          <w:snapToGrid w:val="0"/>
          <w:kern w:val="0"/>
          <w:szCs w:val="21"/>
        </w:rPr>
        <w:t>日前发布，发布时间至投标截止时间不足</w:t>
      </w:r>
      <w:r>
        <w:rPr>
          <w:rFonts w:hint="eastAsia" w:ascii="宋体" w:hAnsi="宋体"/>
          <w:snapToGrid w:val="0"/>
          <w:kern w:val="0"/>
          <w:szCs w:val="21"/>
          <w:lang w:val="en-US" w:eastAsia="zh-CN"/>
        </w:rPr>
        <w:t>3</w:t>
      </w:r>
      <w:r>
        <w:rPr>
          <w:rFonts w:ascii="宋体" w:hAnsi="宋体"/>
          <w:snapToGrid w:val="0"/>
          <w:kern w:val="0"/>
          <w:szCs w:val="21"/>
        </w:rPr>
        <w:t>日的，须相应延后投标截止时间。</w:t>
      </w:r>
    </w:p>
    <w:p w14:paraId="0B234DAC">
      <w:pPr>
        <w:pStyle w:val="5"/>
        <w:snapToGrid w:val="0"/>
        <w:spacing w:before="0" w:after="0" w:line="360" w:lineRule="auto"/>
        <w:rPr>
          <w:rFonts w:ascii="宋体" w:hAnsi="宋体"/>
          <w:b w:val="0"/>
          <w:snapToGrid w:val="0"/>
          <w:sz w:val="24"/>
          <w:szCs w:val="24"/>
        </w:rPr>
      </w:pPr>
      <w:bookmarkStart w:id="247" w:name="_Toc277082569"/>
      <w:bookmarkStart w:id="248" w:name="_Toc27922"/>
      <w:bookmarkStart w:id="249" w:name="_Toc5010"/>
      <w:bookmarkStart w:id="250" w:name="_Toc430530452"/>
      <w:bookmarkStart w:id="251" w:name="_Toc200513143"/>
      <w:bookmarkStart w:id="252" w:name="_Toc287620702"/>
      <w:bookmarkStart w:id="253" w:name="_Toc287607763"/>
      <w:bookmarkStart w:id="254" w:name="_Toc224103334"/>
      <w:bookmarkStart w:id="255" w:name="_Toc509218727"/>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47"/>
      <w:bookmarkEnd w:id="248"/>
      <w:bookmarkEnd w:id="249"/>
      <w:bookmarkEnd w:id="250"/>
      <w:bookmarkEnd w:id="251"/>
      <w:bookmarkEnd w:id="252"/>
      <w:bookmarkEnd w:id="253"/>
      <w:bookmarkEnd w:id="254"/>
      <w:bookmarkEnd w:id="255"/>
    </w:p>
    <w:p w14:paraId="011E4896">
      <w:pPr>
        <w:autoSpaceDE w:val="0"/>
        <w:autoSpaceDN w:val="0"/>
        <w:adjustRightInd w:val="0"/>
        <w:snapToGrid w:val="0"/>
        <w:spacing w:line="360" w:lineRule="auto"/>
        <w:ind w:firstLine="420"/>
        <w:rPr>
          <w:rFonts w:ascii="宋体" w:hAnsi="宋体"/>
          <w:snapToGrid w:val="0"/>
        </w:rPr>
      </w:pPr>
      <w:bookmarkStart w:id="256" w:name="_Toc224103335"/>
      <w:bookmarkStart w:id="257" w:name="_Toc200513144"/>
      <w:bookmarkStart w:id="258" w:name="_Toc287607764"/>
      <w:bookmarkStart w:id="259" w:name="_Toc287620703"/>
      <w:bookmarkStart w:id="260" w:name="_Toc277082570"/>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14:paraId="6DAD509B">
      <w:pPr>
        <w:pStyle w:val="4"/>
        <w:spacing w:before="0" w:after="0" w:line="360" w:lineRule="auto"/>
        <w:rPr>
          <w:rFonts w:ascii="宋体" w:hAnsi="宋体"/>
          <w:b w:val="0"/>
          <w:snapToGrid w:val="0"/>
        </w:rPr>
      </w:pPr>
      <w:bookmarkStart w:id="261" w:name="_Toc430530453"/>
      <w:bookmarkStart w:id="262" w:name="_Toc509218728"/>
      <w:bookmarkStart w:id="263" w:name="_Toc14543"/>
      <w:bookmarkStart w:id="264" w:name="_Toc18484"/>
      <w:r>
        <w:rPr>
          <w:rFonts w:ascii="宋体" w:hAnsi="宋体"/>
          <w:b w:val="0"/>
          <w:snapToGrid w:val="0"/>
        </w:rPr>
        <w:t>3.  投标文件</w:t>
      </w:r>
      <w:bookmarkEnd w:id="256"/>
      <w:bookmarkEnd w:id="257"/>
      <w:bookmarkEnd w:id="258"/>
      <w:bookmarkEnd w:id="259"/>
      <w:bookmarkEnd w:id="260"/>
      <w:bookmarkEnd w:id="261"/>
      <w:bookmarkEnd w:id="262"/>
      <w:bookmarkEnd w:id="263"/>
      <w:bookmarkEnd w:id="264"/>
    </w:p>
    <w:p w14:paraId="3EB02AFC">
      <w:pPr>
        <w:pStyle w:val="5"/>
        <w:snapToGrid w:val="0"/>
        <w:spacing w:before="0" w:after="0" w:line="360" w:lineRule="auto"/>
        <w:rPr>
          <w:rFonts w:ascii="宋体" w:hAnsi="宋体"/>
          <w:b w:val="0"/>
          <w:snapToGrid w:val="0"/>
          <w:sz w:val="24"/>
          <w:szCs w:val="24"/>
        </w:rPr>
      </w:pPr>
      <w:bookmarkStart w:id="265" w:name="_Toc29304"/>
      <w:bookmarkStart w:id="266" w:name="_Toc200513145"/>
      <w:bookmarkStart w:id="267" w:name="_Toc8482"/>
      <w:bookmarkStart w:id="268" w:name="_Toc287620704"/>
      <w:bookmarkStart w:id="269" w:name="_Toc509218729"/>
      <w:bookmarkStart w:id="270" w:name="_Toc430530454"/>
      <w:bookmarkStart w:id="271" w:name="_Toc287607765"/>
      <w:bookmarkStart w:id="272" w:name="_Toc224103336"/>
      <w:bookmarkStart w:id="273" w:name="_Toc277082571"/>
      <w:r>
        <w:rPr>
          <w:rFonts w:ascii="宋体" w:hAnsi="宋体"/>
          <w:b w:val="0"/>
          <w:snapToGrid w:val="0"/>
          <w:sz w:val="24"/>
          <w:szCs w:val="24"/>
        </w:rPr>
        <w:t>3.1  投标文件的组成</w:t>
      </w:r>
      <w:bookmarkEnd w:id="265"/>
      <w:bookmarkEnd w:id="266"/>
      <w:bookmarkEnd w:id="267"/>
      <w:bookmarkEnd w:id="268"/>
      <w:bookmarkEnd w:id="269"/>
      <w:bookmarkEnd w:id="270"/>
      <w:bookmarkEnd w:id="271"/>
      <w:bookmarkEnd w:id="272"/>
      <w:bookmarkEnd w:id="273"/>
    </w:p>
    <w:p w14:paraId="7B991CDF">
      <w:pPr>
        <w:autoSpaceDE w:val="0"/>
        <w:autoSpaceDN w:val="0"/>
        <w:adjustRightInd w:val="0"/>
        <w:snapToGrid w:val="0"/>
        <w:spacing w:line="360" w:lineRule="auto"/>
        <w:ind w:firstLine="420" w:firstLineChars="200"/>
        <w:rPr>
          <w:rFonts w:ascii="宋体" w:hAnsi="宋体"/>
        </w:rPr>
      </w:pPr>
      <w:r>
        <w:rPr>
          <w:rFonts w:ascii="宋体" w:hAnsi="宋体"/>
          <w:snapToGrid w:val="0"/>
          <w:kern w:val="0"/>
          <w:szCs w:val="21"/>
        </w:rPr>
        <w:t>3.1.1 投标文件应包括下列内容：</w:t>
      </w:r>
    </w:p>
    <w:p w14:paraId="4D695D7D">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1</w:t>
      </w:r>
      <w:r>
        <w:rPr>
          <w:rFonts w:hint="eastAsia" w:ascii="宋体" w:hAnsi="宋体"/>
        </w:rPr>
        <w:t>投标函部分</w:t>
      </w:r>
    </w:p>
    <w:p w14:paraId="7D5CF455">
      <w:pPr>
        <w:spacing w:line="360" w:lineRule="auto"/>
        <w:ind w:firstLine="420" w:firstLineChars="200"/>
        <w:rPr>
          <w:rFonts w:ascii="宋体" w:hAnsi="宋体"/>
        </w:rPr>
      </w:pPr>
      <w:r>
        <w:rPr>
          <w:rFonts w:hint="eastAsia" w:ascii="宋体" w:hAnsi="宋体"/>
        </w:rPr>
        <w:t>（1）投标函</w:t>
      </w:r>
    </w:p>
    <w:p w14:paraId="7C5011E7">
      <w:pPr>
        <w:spacing w:line="360" w:lineRule="auto"/>
        <w:ind w:firstLine="420" w:firstLineChars="200"/>
        <w:rPr>
          <w:rFonts w:ascii="宋体" w:hAnsi="宋体"/>
        </w:rPr>
      </w:pPr>
      <w:r>
        <w:rPr>
          <w:rFonts w:hint="eastAsia" w:ascii="宋体" w:hAnsi="宋体"/>
        </w:rPr>
        <w:t>（2）投标函附录</w:t>
      </w:r>
    </w:p>
    <w:p w14:paraId="07358D49">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2</w:t>
      </w:r>
      <w:r>
        <w:rPr>
          <w:rFonts w:hint="eastAsia" w:ascii="宋体" w:hAnsi="宋体"/>
        </w:rPr>
        <w:t>经济部分</w:t>
      </w:r>
    </w:p>
    <w:p w14:paraId="201E6DEC">
      <w:pPr>
        <w:spacing w:line="360" w:lineRule="auto"/>
        <w:ind w:firstLine="420" w:firstLineChars="200"/>
        <w:rPr>
          <w:rFonts w:ascii="宋体" w:hAnsi="宋体"/>
        </w:rPr>
      </w:pPr>
      <w:r>
        <w:rPr>
          <w:rFonts w:hint="eastAsia" w:ascii="宋体" w:hAnsi="宋体"/>
        </w:rPr>
        <w:t>（1）已标价工程量清单</w:t>
      </w:r>
    </w:p>
    <w:p w14:paraId="249E6C36">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3</w:t>
      </w:r>
      <w:r>
        <w:rPr>
          <w:rFonts w:hint="eastAsia" w:ascii="宋体" w:hAnsi="宋体"/>
        </w:rPr>
        <w:t>资格审查部分</w:t>
      </w:r>
    </w:p>
    <w:p w14:paraId="39EF5815">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14:paraId="4183594B">
      <w:pPr>
        <w:spacing w:line="360" w:lineRule="auto"/>
        <w:ind w:firstLine="420" w:firstLineChars="200"/>
        <w:rPr>
          <w:rFonts w:hint="eastAsia" w:ascii="宋体" w:hAnsi="宋体" w:eastAsia="宋体"/>
          <w:lang w:eastAsia="zh-CN"/>
        </w:rPr>
      </w:pPr>
      <w:r>
        <w:rPr>
          <w:rFonts w:hint="eastAsia" w:ascii="宋体" w:hAnsi="宋体"/>
        </w:rPr>
        <w:t>（2）</w:t>
      </w:r>
      <w:r>
        <w:rPr>
          <w:rFonts w:hint="eastAsia" w:ascii="宋体" w:hAnsi="宋体"/>
          <w:lang w:eastAsia="zh-CN"/>
        </w:rPr>
        <w:t>营业执照</w:t>
      </w:r>
    </w:p>
    <w:p w14:paraId="6DA395C0">
      <w:pPr>
        <w:spacing w:line="360" w:lineRule="auto"/>
        <w:ind w:firstLine="420" w:firstLineChars="200"/>
        <w:rPr>
          <w:rFonts w:hint="eastAsia" w:ascii="宋体" w:hAnsi="宋体"/>
        </w:rPr>
      </w:pPr>
      <w:r>
        <w:rPr>
          <w:rFonts w:hint="eastAsia" w:ascii="宋体" w:hAnsi="宋体"/>
        </w:rPr>
        <w:t>（3）承诺</w:t>
      </w:r>
    </w:p>
    <w:p w14:paraId="622B7AEE">
      <w:pPr>
        <w:spacing w:line="360" w:lineRule="auto"/>
        <w:ind w:firstLine="420" w:firstLineChars="200"/>
        <w:rPr>
          <w:rFonts w:hint="eastAsia" w:eastAsia="宋体"/>
          <w:lang w:eastAsia="zh-CN"/>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）其他资料</w:t>
      </w:r>
    </w:p>
    <w:p w14:paraId="66AEB5C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14:paraId="1A755291">
      <w:pPr>
        <w:pStyle w:val="5"/>
        <w:snapToGrid w:val="0"/>
        <w:spacing w:before="0" w:after="0" w:line="360" w:lineRule="auto"/>
        <w:rPr>
          <w:rFonts w:ascii="宋体" w:hAnsi="宋体"/>
          <w:b w:val="0"/>
          <w:snapToGrid w:val="0"/>
          <w:sz w:val="24"/>
          <w:szCs w:val="24"/>
        </w:rPr>
      </w:pPr>
      <w:bookmarkStart w:id="274" w:name="_Toc29217"/>
      <w:bookmarkStart w:id="275" w:name="_Toc287607766"/>
      <w:bookmarkStart w:id="276" w:name="_Toc277082572"/>
      <w:bookmarkStart w:id="277" w:name="_Toc287620705"/>
      <w:bookmarkStart w:id="278" w:name="_Toc11028"/>
      <w:bookmarkStart w:id="279" w:name="_Toc509218730"/>
      <w:bookmarkStart w:id="280" w:name="_Toc200513146"/>
      <w:bookmarkStart w:id="281" w:name="_Toc224103337"/>
      <w:bookmarkStart w:id="282" w:name="_Toc430530455"/>
      <w:r>
        <w:rPr>
          <w:rFonts w:ascii="宋体" w:hAnsi="宋体"/>
          <w:b w:val="0"/>
          <w:snapToGrid w:val="0"/>
          <w:sz w:val="24"/>
          <w:szCs w:val="24"/>
        </w:rPr>
        <w:t>3.2  投标报价</w:t>
      </w:r>
      <w:bookmarkEnd w:id="274"/>
      <w:bookmarkEnd w:id="275"/>
      <w:bookmarkEnd w:id="276"/>
      <w:bookmarkEnd w:id="277"/>
      <w:bookmarkEnd w:id="278"/>
      <w:bookmarkEnd w:id="279"/>
      <w:bookmarkEnd w:id="280"/>
      <w:bookmarkEnd w:id="281"/>
      <w:bookmarkEnd w:id="282"/>
    </w:p>
    <w:p w14:paraId="7C2C0C0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14:paraId="61A4823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14:paraId="5F1579D1">
      <w:pPr>
        <w:pStyle w:val="5"/>
        <w:snapToGrid w:val="0"/>
        <w:spacing w:before="0" w:after="0" w:line="360" w:lineRule="auto"/>
        <w:rPr>
          <w:rFonts w:ascii="宋体" w:hAnsi="宋体"/>
          <w:b w:val="0"/>
          <w:snapToGrid w:val="0"/>
          <w:sz w:val="24"/>
          <w:szCs w:val="24"/>
        </w:rPr>
      </w:pPr>
      <w:bookmarkStart w:id="283" w:name="_Toc287620706"/>
      <w:bookmarkStart w:id="284" w:name="_Toc287607767"/>
      <w:bookmarkStart w:id="285" w:name="_Toc277082573"/>
      <w:bookmarkStart w:id="286" w:name="_Toc13048"/>
      <w:bookmarkStart w:id="287" w:name="_Toc430530456"/>
      <w:bookmarkStart w:id="288" w:name="_Toc4304"/>
      <w:bookmarkStart w:id="289" w:name="_Toc224103338"/>
      <w:bookmarkStart w:id="290" w:name="_Toc509218731"/>
      <w:bookmarkStart w:id="291" w:name="_Toc200513147"/>
      <w:r>
        <w:rPr>
          <w:rFonts w:ascii="宋体" w:hAnsi="宋体"/>
          <w:b w:val="0"/>
          <w:snapToGrid w:val="0"/>
          <w:sz w:val="24"/>
          <w:szCs w:val="24"/>
        </w:rPr>
        <w:t>3.3  投标有效期</w:t>
      </w:r>
      <w:bookmarkEnd w:id="283"/>
      <w:bookmarkEnd w:id="284"/>
      <w:bookmarkEnd w:id="285"/>
      <w:bookmarkEnd w:id="286"/>
      <w:bookmarkEnd w:id="287"/>
      <w:bookmarkEnd w:id="288"/>
      <w:bookmarkEnd w:id="289"/>
      <w:bookmarkEnd w:id="290"/>
      <w:bookmarkEnd w:id="291"/>
    </w:p>
    <w:p w14:paraId="5A7343FC">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14:paraId="121E754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lang w:eastAsia="zh-CN"/>
        </w:rPr>
        <w:t>比选人</w:t>
      </w:r>
      <w:r>
        <w:rPr>
          <w:rFonts w:ascii="宋体" w:hAnsi="宋体"/>
          <w:snapToGrid w:val="0"/>
          <w:kern w:val="0"/>
          <w:szCs w:val="21"/>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14:paraId="2B93C0FC">
      <w:pPr>
        <w:autoSpaceDE w:val="0"/>
        <w:autoSpaceDN w:val="0"/>
        <w:adjustRightInd w:val="0"/>
        <w:snapToGrid w:val="0"/>
        <w:spacing w:line="360" w:lineRule="auto"/>
        <w:ind w:firstLine="420"/>
        <w:rPr>
          <w:rFonts w:ascii="宋体" w:hAnsi="宋体" w:cs="MingLiU"/>
          <w:snapToGrid w:val="0"/>
          <w:kern w:val="0"/>
          <w:szCs w:val="21"/>
        </w:rPr>
      </w:pPr>
      <w:r>
        <w:rPr>
          <w:rFonts w:hint="eastAsia" w:ascii="宋体" w:hAnsi="宋体" w:cs="MingLiU"/>
          <w:snapToGrid w:val="0"/>
          <w:kern w:val="0"/>
          <w:szCs w:val="21"/>
        </w:rPr>
        <w:t>出现特殊情况需要延长投标有效期的，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CC01947">
      <w:pPr>
        <w:pStyle w:val="5"/>
        <w:keepNext w:val="0"/>
        <w:keepLines w:val="0"/>
        <w:snapToGrid w:val="0"/>
        <w:spacing w:before="0" w:after="0" w:line="360" w:lineRule="auto"/>
        <w:rPr>
          <w:rFonts w:ascii="宋体" w:hAnsi="宋体"/>
          <w:b w:val="0"/>
          <w:snapToGrid w:val="0"/>
          <w:sz w:val="24"/>
          <w:szCs w:val="24"/>
        </w:rPr>
      </w:pPr>
      <w:bookmarkStart w:id="292" w:name="_Toc277082574"/>
      <w:bookmarkStart w:id="293" w:name="_Toc430530457"/>
      <w:bookmarkStart w:id="294" w:name="_Toc287607768"/>
      <w:bookmarkStart w:id="295" w:name="_Toc200513148"/>
      <w:bookmarkStart w:id="296" w:name="_Toc224103339"/>
      <w:bookmarkStart w:id="297" w:name="_Toc509218732"/>
      <w:bookmarkStart w:id="298" w:name="_Toc287620707"/>
      <w:bookmarkStart w:id="299" w:name="_Toc1366"/>
      <w:bookmarkStart w:id="300" w:name="_Toc16240"/>
      <w:r>
        <w:rPr>
          <w:rFonts w:ascii="宋体" w:hAnsi="宋体"/>
          <w:b w:val="0"/>
          <w:snapToGrid w:val="0"/>
          <w:sz w:val="24"/>
          <w:szCs w:val="24"/>
        </w:rPr>
        <w:t xml:space="preserve">3.4  </w:t>
      </w:r>
      <w:bookmarkEnd w:id="292"/>
      <w:bookmarkEnd w:id="293"/>
      <w:bookmarkEnd w:id="294"/>
      <w:bookmarkEnd w:id="295"/>
      <w:bookmarkEnd w:id="296"/>
      <w:bookmarkEnd w:id="297"/>
      <w:bookmarkEnd w:id="298"/>
      <w:r>
        <w:rPr>
          <w:rFonts w:ascii="宋体" w:hAnsi="宋体"/>
          <w:b w:val="0"/>
          <w:snapToGrid w:val="0"/>
          <w:sz w:val="24"/>
          <w:szCs w:val="24"/>
        </w:rPr>
        <w:t>投标</w:t>
      </w:r>
      <w:bookmarkEnd w:id="299"/>
      <w:r>
        <w:rPr>
          <w:rFonts w:hint="eastAsia" w:ascii="宋体" w:hAnsi="宋体"/>
          <w:b w:val="0"/>
          <w:snapToGrid w:val="0"/>
          <w:sz w:val="24"/>
          <w:szCs w:val="24"/>
        </w:rPr>
        <w:t>保证金</w:t>
      </w:r>
      <w:bookmarkEnd w:id="300"/>
    </w:p>
    <w:p w14:paraId="52DBA70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14:paraId="4C97E31F">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14:paraId="5F0873B7">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14:paraId="73276E3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14:paraId="444CC08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14:paraId="402CC12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w:t>
      </w:r>
      <w:r>
        <w:rPr>
          <w:rFonts w:hint="eastAsia" w:ascii="宋体" w:hAnsi="宋体"/>
          <w:kern w:val="0"/>
          <w:szCs w:val="21"/>
        </w:rPr>
        <w:t>中标人在收到中标通知书后，无正当理由不与</w:t>
      </w:r>
      <w:r>
        <w:rPr>
          <w:rFonts w:hint="eastAsia" w:ascii="宋体" w:hAnsi="宋体"/>
          <w:kern w:val="0"/>
          <w:szCs w:val="21"/>
          <w:lang w:eastAsia="zh-CN"/>
        </w:rPr>
        <w:t>比选人</w:t>
      </w:r>
      <w:r>
        <w:rPr>
          <w:rFonts w:hint="eastAsia" w:ascii="宋体" w:hAnsi="宋体"/>
          <w:kern w:val="0"/>
          <w:szCs w:val="21"/>
        </w:rPr>
        <w:t>订立合同，在签订合同时向</w:t>
      </w:r>
      <w:r>
        <w:rPr>
          <w:rFonts w:hint="eastAsia" w:ascii="宋体" w:hAnsi="宋体"/>
          <w:kern w:val="0"/>
          <w:szCs w:val="21"/>
          <w:lang w:eastAsia="zh-CN"/>
        </w:rPr>
        <w:t>比选人</w:t>
      </w:r>
      <w:r>
        <w:rPr>
          <w:rFonts w:hint="eastAsia" w:ascii="宋体" w:hAnsi="宋体"/>
          <w:kern w:val="0"/>
          <w:szCs w:val="21"/>
        </w:rPr>
        <w:t>提出附加条件，或者不按照</w:t>
      </w:r>
      <w:r>
        <w:rPr>
          <w:rFonts w:hint="eastAsia" w:ascii="宋体" w:hAnsi="宋体"/>
          <w:kern w:val="0"/>
          <w:szCs w:val="21"/>
          <w:lang w:eastAsia="zh-CN"/>
        </w:rPr>
        <w:t>比选文件</w:t>
      </w:r>
      <w:r>
        <w:rPr>
          <w:rFonts w:hint="eastAsia" w:ascii="宋体" w:hAnsi="宋体"/>
          <w:kern w:val="0"/>
          <w:szCs w:val="21"/>
        </w:rPr>
        <w:t>要求提交履约保证金</w:t>
      </w:r>
      <w:r>
        <w:rPr>
          <w:rFonts w:ascii="宋体" w:hAnsi="宋体"/>
          <w:snapToGrid w:val="0"/>
          <w:kern w:val="0"/>
          <w:szCs w:val="21"/>
        </w:rPr>
        <w:t>；</w:t>
      </w:r>
    </w:p>
    <w:p w14:paraId="665E7E61">
      <w:pPr>
        <w:autoSpaceDE w:val="0"/>
        <w:autoSpaceDN w:val="0"/>
        <w:adjustRightInd w:val="0"/>
        <w:snapToGrid w:val="0"/>
        <w:spacing w:line="360" w:lineRule="auto"/>
        <w:ind w:firstLine="420" w:firstLineChars="200"/>
        <w:rPr>
          <w:rFonts w:hint="eastAsia" w:ascii="宋体" w:hAnsi="宋体" w:eastAsia="宋体"/>
          <w:snapToGrid w:val="0"/>
          <w:kern w:val="0"/>
          <w:szCs w:val="21"/>
          <w:lang w:eastAsia="zh-CN"/>
        </w:rPr>
      </w:pPr>
      <w:r>
        <w:rPr>
          <w:rFonts w:hint="eastAsia" w:ascii="宋体" w:hAnsi="宋体"/>
          <w:snapToGrid w:val="0"/>
          <w:kern w:val="0"/>
          <w:szCs w:val="21"/>
          <w:lang w:eastAsia="zh-CN"/>
        </w:rPr>
        <w:t>（</w:t>
      </w:r>
      <w:r>
        <w:rPr>
          <w:rFonts w:hint="eastAsia" w:ascii="宋体" w:hAnsi="宋体"/>
          <w:snapToGrid w:val="0"/>
          <w:kern w:val="0"/>
          <w:szCs w:val="21"/>
          <w:lang w:val="en-US" w:eastAsia="zh-CN"/>
        </w:rPr>
        <w:t>3</w:t>
      </w:r>
      <w:r>
        <w:rPr>
          <w:rFonts w:hint="eastAsia" w:ascii="宋体" w:hAnsi="宋体"/>
          <w:snapToGrid w:val="0"/>
          <w:kern w:val="0"/>
          <w:szCs w:val="21"/>
          <w:lang w:eastAsia="zh-CN"/>
        </w:rPr>
        <w:t>）</w:t>
      </w:r>
      <w:r>
        <w:rPr>
          <w:rFonts w:hint="eastAsia" w:ascii="宋体" w:hAnsi="宋体"/>
          <w:kern w:val="0"/>
          <w:szCs w:val="21"/>
        </w:rPr>
        <w:t>中标人</w:t>
      </w:r>
      <w:r>
        <w:rPr>
          <w:rFonts w:hint="eastAsia" w:ascii="宋体" w:hAnsi="宋体"/>
          <w:kern w:val="0"/>
          <w:szCs w:val="21"/>
          <w:lang w:eastAsia="zh-CN"/>
        </w:rPr>
        <w:t>（或拟中标人）</w:t>
      </w:r>
      <w:r>
        <w:rPr>
          <w:rFonts w:hint="eastAsia" w:ascii="宋体" w:hAnsi="宋体"/>
          <w:kern w:val="0"/>
          <w:szCs w:val="21"/>
        </w:rPr>
        <w:t>拒不提供或者不按时提供低价风险担保（适用于经评审的最低投标价法）</w:t>
      </w:r>
      <w:r>
        <w:rPr>
          <w:rFonts w:hint="eastAsia" w:ascii="宋体" w:hAnsi="宋体"/>
          <w:kern w:val="0"/>
          <w:szCs w:val="21"/>
          <w:lang w:eastAsia="zh-CN"/>
        </w:rPr>
        <w:t>；</w:t>
      </w:r>
    </w:p>
    <w:p w14:paraId="1A14095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4</w:t>
      </w:r>
      <w:r>
        <w:rPr>
          <w:rFonts w:ascii="宋体" w:hAnsi="宋体"/>
          <w:snapToGrid w:val="0"/>
          <w:kern w:val="0"/>
          <w:szCs w:val="21"/>
        </w:rPr>
        <w:t>）违反本章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14:paraId="04BF132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lang w:val="en-US" w:eastAsia="zh-CN"/>
        </w:rPr>
        <w:t>5</w:t>
      </w:r>
      <w:r>
        <w:rPr>
          <w:rFonts w:ascii="宋体" w:hAnsi="宋体"/>
          <w:snapToGrid w:val="0"/>
          <w:kern w:val="0"/>
          <w:szCs w:val="21"/>
        </w:rPr>
        <w:t>）法律法规规定的其他情形。</w:t>
      </w:r>
    </w:p>
    <w:p w14:paraId="522DD643">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14:paraId="54D1540B">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lang w:eastAsia="zh-CN"/>
        </w:rPr>
        <w:t>比选人</w:t>
      </w:r>
      <w:r>
        <w:rPr>
          <w:rFonts w:hint="eastAsia" w:ascii="宋体" w:hAnsi="宋体"/>
          <w:kern w:val="0"/>
        </w:rPr>
        <w:t>。</w:t>
      </w:r>
    </w:p>
    <w:p w14:paraId="06D5073F">
      <w:pPr>
        <w:pStyle w:val="5"/>
        <w:keepNext w:val="0"/>
        <w:keepLines w:val="0"/>
        <w:snapToGrid w:val="0"/>
        <w:spacing w:before="0" w:after="0" w:line="360" w:lineRule="auto"/>
        <w:rPr>
          <w:rFonts w:ascii="宋体" w:hAnsi="宋体"/>
          <w:b w:val="0"/>
          <w:snapToGrid w:val="0"/>
          <w:sz w:val="24"/>
          <w:szCs w:val="24"/>
        </w:rPr>
      </w:pPr>
      <w:bookmarkStart w:id="301" w:name="_Toc16830"/>
      <w:bookmarkStart w:id="302" w:name="_Toc277082576"/>
      <w:bookmarkStart w:id="303" w:name="_Toc287607770"/>
      <w:bookmarkStart w:id="304" w:name="_Toc509218734"/>
      <w:bookmarkStart w:id="305" w:name="_Toc287620709"/>
      <w:bookmarkStart w:id="306" w:name="_Toc200513150"/>
      <w:bookmarkStart w:id="307" w:name="_Toc16639"/>
      <w:bookmarkStart w:id="308" w:name="_Toc430530459"/>
      <w:bookmarkStart w:id="309" w:name="_Toc224103341"/>
      <w:r>
        <w:rPr>
          <w:rFonts w:ascii="宋体" w:hAnsi="宋体"/>
          <w:b w:val="0"/>
          <w:snapToGrid w:val="0"/>
          <w:sz w:val="24"/>
          <w:szCs w:val="24"/>
        </w:rPr>
        <w:t>3.5  资格审查资料</w:t>
      </w:r>
      <w:bookmarkEnd w:id="301"/>
      <w:bookmarkEnd w:id="302"/>
      <w:bookmarkEnd w:id="303"/>
      <w:bookmarkEnd w:id="304"/>
      <w:bookmarkEnd w:id="305"/>
      <w:bookmarkEnd w:id="306"/>
      <w:bookmarkEnd w:id="307"/>
      <w:bookmarkEnd w:id="308"/>
      <w:bookmarkEnd w:id="309"/>
    </w:p>
    <w:p w14:paraId="79E1B5A8">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14:paraId="18DFAD27">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14:paraId="5C095262">
      <w:pPr>
        <w:pStyle w:val="5"/>
        <w:snapToGrid w:val="0"/>
        <w:spacing w:before="0" w:after="0" w:line="360" w:lineRule="auto"/>
        <w:rPr>
          <w:rFonts w:ascii="宋体" w:hAnsi="宋体"/>
          <w:b w:val="0"/>
          <w:snapToGrid w:val="0"/>
          <w:sz w:val="24"/>
          <w:szCs w:val="24"/>
        </w:rPr>
      </w:pPr>
      <w:bookmarkStart w:id="310" w:name="_Toc287607771"/>
      <w:bookmarkStart w:id="311" w:name="_Toc509218735"/>
      <w:bookmarkStart w:id="312" w:name="_Toc287620710"/>
      <w:bookmarkStart w:id="313" w:name="_Toc17822"/>
      <w:bookmarkStart w:id="314" w:name="_Toc430530460"/>
      <w:bookmarkStart w:id="315" w:name="_Toc277082577"/>
      <w:bookmarkStart w:id="316" w:name="_Toc224103342"/>
      <w:bookmarkStart w:id="317" w:name="_Toc24446"/>
      <w:bookmarkStart w:id="318" w:name="_Toc200513151"/>
      <w:r>
        <w:rPr>
          <w:rFonts w:ascii="宋体" w:hAnsi="宋体"/>
          <w:b w:val="0"/>
          <w:snapToGrid w:val="0"/>
          <w:sz w:val="24"/>
          <w:szCs w:val="24"/>
        </w:rPr>
        <w:t>3.6  备选投标方案</w:t>
      </w:r>
      <w:bookmarkEnd w:id="310"/>
      <w:bookmarkEnd w:id="311"/>
      <w:bookmarkEnd w:id="312"/>
      <w:bookmarkEnd w:id="313"/>
      <w:bookmarkEnd w:id="314"/>
      <w:bookmarkEnd w:id="315"/>
      <w:bookmarkEnd w:id="316"/>
      <w:bookmarkEnd w:id="317"/>
      <w:bookmarkEnd w:id="318"/>
    </w:p>
    <w:p w14:paraId="39E4267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kern w:val="0"/>
          <w:szCs w:val="21"/>
          <w:lang w:eastAsia="zh-CN"/>
        </w:rPr>
        <w:t>比选文件</w:t>
      </w:r>
      <w:r>
        <w:rPr>
          <w:rFonts w:ascii="宋体" w:hAnsi="宋体"/>
          <w:snapToGrid w:val="0"/>
          <w:kern w:val="0"/>
          <w:szCs w:val="21"/>
        </w:rPr>
        <w:t>要求编制的投标方案的，</w:t>
      </w:r>
      <w:r>
        <w:rPr>
          <w:rFonts w:hint="eastAsia" w:ascii="宋体" w:hAnsi="宋体"/>
          <w:snapToGrid w:val="0"/>
          <w:kern w:val="0"/>
          <w:szCs w:val="21"/>
          <w:lang w:eastAsia="zh-CN"/>
        </w:rPr>
        <w:t>比选人</w:t>
      </w:r>
      <w:r>
        <w:rPr>
          <w:rFonts w:ascii="宋体" w:hAnsi="宋体"/>
          <w:snapToGrid w:val="0"/>
          <w:kern w:val="0"/>
          <w:szCs w:val="21"/>
        </w:rPr>
        <w:t>可以接受该备选投标方案。</w:t>
      </w:r>
    </w:p>
    <w:p w14:paraId="0AC4E7E8">
      <w:pPr>
        <w:pStyle w:val="5"/>
        <w:snapToGrid w:val="0"/>
        <w:spacing w:before="0" w:after="0" w:line="360" w:lineRule="auto"/>
        <w:rPr>
          <w:rFonts w:ascii="宋体" w:hAnsi="宋体"/>
          <w:b w:val="0"/>
          <w:snapToGrid w:val="0"/>
          <w:sz w:val="24"/>
          <w:szCs w:val="24"/>
        </w:rPr>
      </w:pPr>
      <w:bookmarkStart w:id="319" w:name="_Toc430530461"/>
      <w:bookmarkStart w:id="320" w:name="_Toc21460"/>
      <w:bookmarkStart w:id="321" w:name="_Toc287607772"/>
      <w:bookmarkStart w:id="322" w:name="_Toc509218736"/>
      <w:bookmarkStart w:id="323" w:name="_Toc287620711"/>
      <w:bookmarkStart w:id="324" w:name="_Toc200513152"/>
      <w:bookmarkStart w:id="325" w:name="_Toc277082578"/>
      <w:bookmarkStart w:id="326" w:name="_Toc16951"/>
      <w:bookmarkStart w:id="327" w:name="_Toc224103343"/>
      <w:r>
        <w:rPr>
          <w:rFonts w:ascii="宋体" w:hAnsi="宋体"/>
          <w:b w:val="0"/>
          <w:snapToGrid w:val="0"/>
          <w:sz w:val="24"/>
          <w:szCs w:val="24"/>
        </w:rPr>
        <w:t>3.7  投标文件的编制</w:t>
      </w:r>
      <w:bookmarkEnd w:id="319"/>
      <w:bookmarkEnd w:id="320"/>
      <w:bookmarkEnd w:id="321"/>
      <w:bookmarkEnd w:id="322"/>
      <w:bookmarkEnd w:id="323"/>
      <w:bookmarkEnd w:id="324"/>
      <w:bookmarkEnd w:id="325"/>
      <w:bookmarkEnd w:id="326"/>
      <w:bookmarkEnd w:id="327"/>
    </w:p>
    <w:p w14:paraId="14837CD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14:paraId="081AF2B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w:t>
      </w:r>
      <w:r>
        <w:rPr>
          <w:rFonts w:hint="eastAsia" w:ascii="宋体" w:hAnsi="宋体"/>
          <w:snapToGrid w:val="0"/>
          <w:kern w:val="0"/>
          <w:szCs w:val="21"/>
          <w:lang w:eastAsia="zh-CN"/>
        </w:rPr>
        <w:t>比选文件</w:t>
      </w:r>
      <w:r>
        <w:rPr>
          <w:rFonts w:ascii="宋体" w:hAnsi="宋体"/>
          <w:snapToGrid w:val="0"/>
          <w:kern w:val="0"/>
          <w:szCs w:val="21"/>
        </w:rPr>
        <w:t>有关工期、投标有效期、质量要求、技术标准和要求、</w:t>
      </w:r>
      <w:r>
        <w:rPr>
          <w:rFonts w:hint="eastAsia" w:ascii="宋体" w:hAnsi="宋体"/>
          <w:snapToGrid w:val="0"/>
          <w:kern w:val="0"/>
          <w:szCs w:val="21"/>
          <w:lang w:eastAsia="zh-CN"/>
        </w:rPr>
        <w:t>比选</w:t>
      </w:r>
      <w:r>
        <w:rPr>
          <w:rFonts w:ascii="宋体" w:hAnsi="宋体"/>
          <w:snapToGrid w:val="0"/>
          <w:kern w:val="0"/>
          <w:szCs w:val="21"/>
        </w:rPr>
        <w:t>范围等实质性内容做出响应。</w:t>
      </w:r>
    </w:p>
    <w:p w14:paraId="205CDB2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14:paraId="01C1A220">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w:t>
      </w:r>
      <w:r>
        <w:rPr>
          <w:rFonts w:hint="eastAsia" w:ascii="宋体" w:hAnsi="宋体"/>
          <w:snapToGrid w:val="0"/>
          <w:kern w:val="0"/>
          <w:szCs w:val="21"/>
        </w:rPr>
        <w:t>技术方案</w:t>
      </w:r>
      <w:r>
        <w:rPr>
          <w:rFonts w:ascii="宋体" w:hAnsi="宋体"/>
          <w:snapToGrid w:val="0"/>
          <w:kern w:val="0"/>
          <w:szCs w:val="21"/>
        </w:rPr>
        <w:t>》不分正副本。正本和副本的封面上应清楚地标记“正本”或“副本”的字样，正本和副本封面均须加盖单位法人章。当副本和正本不一致时，以正本为准。</w:t>
      </w:r>
    </w:p>
    <w:p w14:paraId="65692F8B">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14:paraId="05225255">
      <w:pPr>
        <w:pStyle w:val="4"/>
        <w:keepNext w:val="0"/>
        <w:keepLines w:val="0"/>
        <w:spacing w:before="0" w:after="0" w:line="360" w:lineRule="auto"/>
        <w:rPr>
          <w:rFonts w:ascii="宋体" w:hAnsi="宋体"/>
          <w:b w:val="0"/>
          <w:snapToGrid w:val="0"/>
        </w:rPr>
      </w:pPr>
      <w:bookmarkStart w:id="328" w:name="_Toc509218737"/>
      <w:bookmarkStart w:id="329" w:name="_Toc277082579"/>
      <w:bookmarkStart w:id="330" w:name="_Toc9499"/>
      <w:bookmarkStart w:id="331" w:name="_Toc287620712"/>
      <w:bookmarkStart w:id="332" w:name="_Toc287607773"/>
      <w:bookmarkStart w:id="333" w:name="_Toc27937"/>
      <w:bookmarkStart w:id="334" w:name="_Toc430530462"/>
      <w:bookmarkStart w:id="335" w:name="_Toc200513153"/>
      <w:bookmarkStart w:id="336" w:name="_Toc224103344"/>
      <w:r>
        <w:rPr>
          <w:rFonts w:ascii="宋体" w:hAnsi="宋体"/>
          <w:b w:val="0"/>
          <w:snapToGrid w:val="0"/>
        </w:rPr>
        <w:t>4.  投标</w:t>
      </w:r>
      <w:bookmarkEnd w:id="328"/>
      <w:bookmarkEnd w:id="329"/>
      <w:bookmarkEnd w:id="330"/>
      <w:bookmarkEnd w:id="331"/>
      <w:bookmarkEnd w:id="332"/>
      <w:bookmarkEnd w:id="333"/>
      <w:bookmarkEnd w:id="334"/>
      <w:bookmarkEnd w:id="335"/>
      <w:bookmarkEnd w:id="336"/>
    </w:p>
    <w:p w14:paraId="14E2A431">
      <w:pPr>
        <w:pStyle w:val="5"/>
        <w:keepNext w:val="0"/>
        <w:keepLines w:val="0"/>
        <w:snapToGrid w:val="0"/>
        <w:spacing w:before="0" w:after="0" w:line="360" w:lineRule="auto"/>
        <w:rPr>
          <w:rFonts w:ascii="宋体" w:hAnsi="宋体"/>
          <w:b w:val="0"/>
          <w:snapToGrid w:val="0"/>
          <w:sz w:val="24"/>
          <w:szCs w:val="24"/>
        </w:rPr>
      </w:pPr>
      <w:bookmarkStart w:id="337" w:name="_Toc430530463"/>
      <w:bookmarkStart w:id="338" w:name="_Toc200513154"/>
      <w:bookmarkStart w:id="339" w:name="_Toc287620713"/>
      <w:bookmarkStart w:id="340" w:name="_Toc287607774"/>
      <w:bookmarkStart w:id="341" w:name="_Toc277082580"/>
      <w:bookmarkStart w:id="342" w:name="_Toc509218738"/>
      <w:bookmarkStart w:id="343" w:name="_Toc18995"/>
      <w:bookmarkStart w:id="344" w:name="_Toc224103345"/>
      <w:bookmarkStart w:id="345" w:name="_Toc24860"/>
      <w:r>
        <w:rPr>
          <w:rFonts w:ascii="宋体" w:hAnsi="宋体"/>
          <w:b w:val="0"/>
          <w:snapToGrid w:val="0"/>
          <w:sz w:val="24"/>
          <w:szCs w:val="24"/>
        </w:rPr>
        <w:t>4.1  投标文件的密封和标记</w:t>
      </w:r>
      <w:bookmarkEnd w:id="337"/>
      <w:bookmarkEnd w:id="338"/>
      <w:bookmarkEnd w:id="339"/>
      <w:bookmarkEnd w:id="340"/>
      <w:bookmarkEnd w:id="341"/>
      <w:bookmarkEnd w:id="342"/>
      <w:bookmarkEnd w:id="343"/>
      <w:bookmarkEnd w:id="344"/>
      <w:bookmarkEnd w:id="345"/>
    </w:p>
    <w:p w14:paraId="55A2374B">
      <w:pPr>
        <w:autoSpaceDE w:val="0"/>
        <w:autoSpaceDN w:val="0"/>
        <w:adjustRightInd w:val="0"/>
        <w:snapToGrid w:val="0"/>
        <w:spacing w:line="360" w:lineRule="auto"/>
        <w:ind w:firstLine="420" w:firstLineChars="200"/>
        <w:rPr>
          <w:rFonts w:ascii="宋体" w:hAnsi="宋体"/>
          <w:snapToGrid w:val="0"/>
          <w:kern w:val="0"/>
          <w:szCs w:val="21"/>
        </w:rPr>
      </w:pPr>
      <w:bookmarkStart w:id="346"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14:paraId="22C4A53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14:paraId="3ADAF2A2">
      <w:pPr>
        <w:pStyle w:val="5"/>
        <w:keepNext w:val="0"/>
        <w:keepLines w:val="0"/>
        <w:snapToGrid w:val="0"/>
        <w:spacing w:before="0" w:after="0" w:line="360" w:lineRule="auto"/>
        <w:rPr>
          <w:rFonts w:ascii="宋体" w:hAnsi="宋体"/>
          <w:b w:val="0"/>
          <w:snapToGrid w:val="0"/>
          <w:sz w:val="24"/>
          <w:szCs w:val="24"/>
        </w:rPr>
      </w:pPr>
      <w:bookmarkStart w:id="347" w:name="_Toc25809"/>
      <w:bookmarkStart w:id="348" w:name="_Toc25204"/>
      <w:bookmarkStart w:id="349" w:name="_Toc224103346"/>
      <w:bookmarkStart w:id="350" w:name="_Toc509218739"/>
      <w:bookmarkStart w:id="351" w:name="_Toc287620714"/>
      <w:bookmarkStart w:id="352" w:name="_Toc287607775"/>
      <w:bookmarkStart w:id="353" w:name="_Toc430530464"/>
      <w:bookmarkStart w:id="354" w:name="_Toc277082581"/>
      <w:r>
        <w:rPr>
          <w:rFonts w:ascii="宋体" w:hAnsi="宋体"/>
          <w:b w:val="0"/>
          <w:snapToGrid w:val="0"/>
          <w:sz w:val="24"/>
          <w:szCs w:val="24"/>
        </w:rPr>
        <w:t>4.2  投标文件的递交</w:t>
      </w:r>
      <w:bookmarkEnd w:id="346"/>
      <w:bookmarkEnd w:id="347"/>
      <w:bookmarkEnd w:id="348"/>
      <w:bookmarkEnd w:id="349"/>
      <w:bookmarkEnd w:id="350"/>
      <w:bookmarkEnd w:id="351"/>
      <w:bookmarkEnd w:id="352"/>
      <w:bookmarkEnd w:id="353"/>
      <w:bookmarkEnd w:id="354"/>
    </w:p>
    <w:p w14:paraId="212784E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14:paraId="6D64CF2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14:paraId="44EF363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14:paraId="11BAACF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比选人</w:t>
      </w:r>
      <w:r>
        <w:rPr>
          <w:rFonts w:ascii="宋体" w:hAnsi="宋体"/>
          <w:snapToGrid w:val="0"/>
          <w:kern w:val="0"/>
          <w:szCs w:val="21"/>
        </w:rPr>
        <w:t>收到投标文件后，向投标人出具签收凭证。</w:t>
      </w:r>
    </w:p>
    <w:p w14:paraId="2B29340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14:paraId="631E0F24">
      <w:pPr>
        <w:pStyle w:val="5"/>
        <w:keepNext w:val="0"/>
        <w:keepLines w:val="0"/>
        <w:snapToGrid w:val="0"/>
        <w:spacing w:before="0" w:after="0" w:line="360" w:lineRule="auto"/>
        <w:rPr>
          <w:rFonts w:ascii="宋体" w:hAnsi="宋体"/>
          <w:b w:val="0"/>
          <w:snapToGrid w:val="0"/>
          <w:sz w:val="24"/>
          <w:szCs w:val="24"/>
        </w:rPr>
      </w:pPr>
      <w:bookmarkStart w:id="355" w:name="_Toc287620715"/>
      <w:bookmarkStart w:id="356" w:name="_Toc430530465"/>
      <w:bookmarkStart w:id="357" w:name="_Toc509218740"/>
      <w:bookmarkStart w:id="358" w:name="_Toc23986"/>
      <w:bookmarkStart w:id="359" w:name="_Toc200513156"/>
      <w:bookmarkStart w:id="360" w:name="_Toc224103347"/>
      <w:bookmarkStart w:id="361" w:name="_Toc287607776"/>
      <w:bookmarkStart w:id="362" w:name="_Toc277082582"/>
      <w:bookmarkStart w:id="363" w:name="_Toc12226"/>
      <w:r>
        <w:rPr>
          <w:rFonts w:ascii="宋体" w:hAnsi="宋体"/>
          <w:b w:val="0"/>
          <w:snapToGrid w:val="0"/>
          <w:sz w:val="24"/>
          <w:szCs w:val="24"/>
        </w:rPr>
        <w:t>4.3  投标文件的修改与撤回</w:t>
      </w:r>
      <w:bookmarkEnd w:id="355"/>
      <w:bookmarkEnd w:id="356"/>
      <w:bookmarkEnd w:id="357"/>
      <w:bookmarkEnd w:id="358"/>
      <w:bookmarkEnd w:id="359"/>
      <w:bookmarkEnd w:id="360"/>
      <w:bookmarkEnd w:id="361"/>
      <w:bookmarkEnd w:id="362"/>
      <w:bookmarkEnd w:id="363"/>
    </w:p>
    <w:p w14:paraId="34476BF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14:paraId="7A8321F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收到书面通知后，向投标人出具签收凭证。</w:t>
      </w:r>
    </w:p>
    <w:p w14:paraId="7B3C48D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14:paraId="11477595">
      <w:pPr>
        <w:pStyle w:val="4"/>
        <w:keepNext w:val="0"/>
        <w:keepLines w:val="0"/>
        <w:spacing w:before="0" w:after="0" w:line="360" w:lineRule="auto"/>
        <w:rPr>
          <w:rFonts w:ascii="宋体" w:hAnsi="宋体"/>
          <w:b w:val="0"/>
          <w:snapToGrid w:val="0"/>
        </w:rPr>
      </w:pPr>
      <w:bookmarkStart w:id="364" w:name="_Toc287607777"/>
      <w:bookmarkStart w:id="365" w:name="_Toc200513157"/>
      <w:bookmarkStart w:id="366" w:name="_Toc509218741"/>
      <w:bookmarkStart w:id="367" w:name="_Toc9614"/>
      <w:bookmarkStart w:id="368" w:name="_Toc224103348"/>
      <w:bookmarkStart w:id="369" w:name="_Toc430530466"/>
      <w:bookmarkStart w:id="370" w:name="_Toc277082583"/>
      <w:bookmarkStart w:id="371" w:name="_Toc22598"/>
      <w:bookmarkStart w:id="372" w:name="_Toc287620716"/>
      <w:r>
        <w:rPr>
          <w:rFonts w:ascii="宋体" w:hAnsi="宋体"/>
          <w:b w:val="0"/>
          <w:snapToGrid w:val="0"/>
        </w:rPr>
        <w:t>5.  开标</w:t>
      </w:r>
      <w:bookmarkEnd w:id="364"/>
      <w:bookmarkEnd w:id="365"/>
      <w:bookmarkEnd w:id="366"/>
      <w:bookmarkEnd w:id="367"/>
      <w:bookmarkEnd w:id="368"/>
      <w:bookmarkEnd w:id="369"/>
      <w:bookmarkEnd w:id="370"/>
      <w:bookmarkEnd w:id="371"/>
      <w:bookmarkEnd w:id="372"/>
    </w:p>
    <w:p w14:paraId="68209057">
      <w:pPr>
        <w:pStyle w:val="5"/>
        <w:keepNext w:val="0"/>
        <w:keepLines w:val="0"/>
        <w:snapToGrid w:val="0"/>
        <w:spacing w:before="0" w:after="0" w:line="360" w:lineRule="auto"/>
        <w:rPr>
          <w:rFonts w:ascii="宋体" w:hAnsi="宋体"/>
          <w:b w:val="0"/>
          <w:snapToGrid w:val="0"/>
          <w:sz w:val="24"/>
          <w:szCs w:val="24"/>
        </w:rPr>
      </w:pPr>
      <w:bookmarkStart w:id="373" w:name="_Toc20593"/>
      <w:bookmarkStart w:id="374" w:name="_Toc24610"/>
      <w:bookmarkStart w:id="375" w:name="_Toc200513158"/>
      <w:bookmarkStart w:id="376" w:name="_Toc287620717"/>
      <w:bookmarkStart w:id="377" w:name="_Toc277082584"/>
      <w:bookmarkStart w:id="378" w:name="_Toc430530467"/>
      <w:bookmarkStart w:id="379" w:name="_Toc287607778"/>
      <w:bookmarkStart w:id="380" w:name="_Toc224103349"/>
      <w:bookmarkStart w:id="381" w:name="_Toc509218742"/>
      <w:r>
        <w:rPr>
          <w:rFonts w:ascii="宋体" w:hAnsi="宋体"/>
          <w:b w:val="0"/>
          <w:snapToGrid w:val="0"/>
          <w:sz w:val="24"/>
          <w:szCs w:val="24"/>
        </w:rPr>
        <w:t>5.1  开标时间和地点</w:t>
      </w:r>
      <w:bookmarkEnd w:id="373"/>
      <w:bookmarkEnd w:id="374"/>
      <w:bookmarkEnd w:id="375"/>
      <w:bookmarkEnd w:id="376"/>
      <w:bookmarkEnd w:id="377"/>
      <w:bookmarkEnd w:id="378"/>
      <w:bookmarkEnd w:id="379"/>
      <w:bookmarkEnd w:id="380"/>
      <w:bookmarkEnd w:id="381"/>
    </w:p>
    <w:p w14:paraId="72189E96">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在投标人须知前附表第 2.2.2 项规定的投标截止时间（开标时间）和投标人须知前附表规定的地点公开开标，并邀请所有投标人的法定代表人或其委托代理人准时参加。</w:t>
      </w:r>
    </w:p>
    <w:p w14:paraId="6000CD9A">
      <w:pPr>
        <w:pStyle w:val="5"/>
        <w:keepNext w:val="0"/>
        <w:keepLines w:val="0"/>
        <w:snapToGrid w:val="0"/>
        <w:spacing w:before="0" w:after="0" w:line="360" w:lineRule="auto"/>
        <w:rPr>
          <w:rFonts w:ascii="宋体" w:hAnsi="宋体"/>
          <w:b w:val="0"/>
          <w:snapToGrid w:val="0"/>
          <w:sz w:val="24"/>
          <w:szCs w:val="24"/>
        </w:rPr>
      </w:pPr>
      <w:bookmarkStart w:id="382" w:name="_Toc200513159"/>
      <w:bookmarkStart w:id="383" w:name="_Toc430530468"/>
      <w:bookmarkStart w:id="384" w:name="_Toc287607779"/>
      <w:bookmarkStart w:id="385" w:name="_Toc277082585"/>
      <w:bookmarkStart w:id="386" w:name="_Toc287620718"/>
      <w:bookmarkStart w:id="387" w:name="_Toc509218743"/>
      <w:bookmarkStart w:id="388" w:name="_Toc27715"/>
      <w:bookmarkStart w:id="389" w:name="_Toc224103350"/>
      <w:bookmarkStart w:id="390" w:name="_Toc14994"/>
      <w:r>
        <w:rPr>
          <w:rFonts w:ascii="宋体" w:hAnsi="宋体"/>
          <w:b w:val="0"/>
          <w:snapToGrid w:val="0"/>
          <w:sz w:val="24"/>
          <w:szCs w:val="24"/>
        </w:rPr>
        <w:t>5.2  开标程序</w:t>
      </w:r>
      <w:bookmarkEnd w:id="382"/>
      <w:bookmarkEnd w:id="383"/>
      <w:bookmarkEnd w:id="384"/>
      <w:bookmarkEnd w:id="385"/>
      <w:bookmarkEnd w:id="386"/>
      <w:bookmarkEnd w:id="387"/>
      <w:bookmarkEnd w:id="388"/>
      <w:bookmarkEnd w:id="389"/>
      <w:bookmarkEnd w:id="390"/>
    </w:p>
    <w:p w14:paraId="03CD13C0">
      <w:pPr>
        <w:autoSpaceDE w:val="0"/>
        <w:autoSpaceDN w:val="0"/>
        <w:adjustRightInd w:val="0"/>
        <w:snapToGrid w:val="0"/>
        <w:spacing w:line="360" w:lineRule="auto"/>
        <w:ind w:firstLine="420" w:firstLineChars="200"/>
        <w:rPr>
          <w:rFonts w:ascii="宋体" w:hAnsi="宋体"/>
          <w:szCs w:val="21"/>
        </w:rPr>
      </w:pPr>
      <w:bookmarkStart w:id="391" w:name="_Toc287607780"/>
      <w:bookmarkStart w:id="392" w:name="_Toc287620719"/>
      <w:bookmarkStart w:id="393" w:name="_Toc277082586"/>
      <w:bookmarkStart w:id="394" w:name="_Toc200513160"/>
      <w:bookmarkStart w:id="395" w:name="_Toc224103351"/>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14:paraId="2D9F7D05">
      <w:pPr>
        <w:pStyle w:val="5"/>
        <w:keepNext w:val="0"/>
        <w:keepLines w:val="0"/>
        <w:snapToGrid w:val="0"/>
        <w:spacing w:before="0" w:after="0" w:line="360" w:lineRule="auto"/>
        <w:rPr>
          <w:rFonts w:ascii="宋体" w:hAnsi="宋体"/>
          <w:b w:val="0"/>
          <w:snapToGrid w:val="0"/>
          <w:sz w:val="24"/>
          <w:szCs w:val="24"/>
        </w:rPr>
      </w:pPr>
      <w:bookmarkStart w:id="396" w:name="_Toc57820594"/>
      <w:bookmarkStart w:id="397" w:name="_Toc9460"/>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96"/>
      <w:bookmarkEnd w:id="397"/>
    </w:p>
    <w:p w14:paraId="0ED1964B">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当场作出答复，并制作记录，有异议的投标人代表、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14:paraId="5307A14C">
      <w:pPr>
        <w:pStyle w:val="4"/>
        <w:keepNext w:val="0"/>
        <w:keepLines w:val="0"/>
        <w:spacing w:before="0" w:after="0" w:line="360" w:lineRule="auto"/>
        <w:rPr>
          <w:rFonts w:ascii="宋体" w:hAnsi="宋体"/>
          <w:b w:val="0"/>
          <w:snapToGrid w:val="0"/>
        </w:rPr>
      </w:pPr>
      <w:bookmarkStart w:id="398" w:name="_Toc9533"/>
      <w:bookmarkStart w:id="399" w:name="_Toc430530469"/>
      <w:bookmarkStart w:id="400" w:name="_Toc509218744"/>
      <w:bookmarkStart w:id="401" w:name="_Toc19223"/>
      <w:r>
        <w:rPr>
          <w:rFonts w:ascii="宋体" w:hAnsi="宋体"/>
          <w:b w:val="0"/>
          <w:snapToGrid w:val="0"/>
        </w:rPr>
        <w:t>6.  评标</w:t>
      </w:r>
      <w:bookmarkEnd w:id="391"/>
      <w:bookmarkEnd w:id="392"/>
      <w:bookmarkEnd w:id="393"/>
      <w:bookmarkEnd w:id="394"/>
      <w:bookmarkEnd w:id="395"/>
      <w:bookmarkEnd w:id="398"/>
      <w:bookmarkEnd w:id="399"/>
      <w:bookmarkEnd w:id="400"/>
      <w:bookmarkEnd w:id="401"/>
    </w:p>
    <w:p w14:paraId="620DB171">
      <w:pPr>
        <w:pStyle w:val="5"/>
        <w:keepNext w:val="0"/>
        <w:keepLines w:val="0"/>
        <w:snapToGrid w:val="0"/>
        <w:spacing w:before="0" w:after="0" w:line="360" w:lineRule="auto"/>
        <w:rPr>
          <w:rFonts w:ascii="宋体" w:hAnsi="宋体"/>
          <w:b w:val="0"/>
          <w:snapToGrid w:val="0"/>
          <w:sz w:val="24"/>
          <w:szCs w:val="24"/>
        </w:rPr>
      </w:pPr>
      <w:bookmarkStart w:id="402" w:name="_Toc430530470"/>
      <w:bookmarkStart w:id="403" w:name="_Toc287607781"/>
      <w:bookmarkStart w:id="404" w:name="_Toc200513161"/>
      <w:bookmarkStart w:id="405" w:name="_Toc287620720"/>
      <w:bookmarkStart w:id="406" w:name="_Toc29115"/>
      <w:bookmarkStart w:id="407" w:name="_Toc509218745"/>
      <w:bookmarkStart w:id="408" w:name="_Toc28100"/>
      <w:bookmarkStart w:id="409" w:name="_Toc277082587"/>
      <w:bookmarkStart w:id="410" w:name="_Toc224103352"/>
      <w:r>
        <w:rPr>
          <w:rFonts w:ascii="宋体" w:hAnsi="宋体"/>
          <w:b w:val="0"/>
          <w:snapToGrid w:val="0"/>
          <w:sz w:val="24"/>
          <w:szCs w:val="24"/>
        </w:rPr>
        <w:t>6.1  评标委员会</w:t>
      </w:r>
      <w:bookmarkEnd w:id="402"/>
      <w:bookmarkEnd w:id="403"/>
      <w:bookmarkEnd w:id="404"/>
      <w:bookmarkEnd w:id="405"/>
      <w:bookmarkEnd w:id="406"/>
      <w:bookmarkEnd w:id="407"/>
      <w:bookmarkEnd w:id="408"/>
      <w:bookmarkEnd w:id="409"/>
      <w:bookmarkEnd w:id="410"/>
    </w:p>
    <w:p w14:paraId="6D14A577">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14:paraId="190B144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5DB376B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14:paraId="1531D96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14:paraId="10BECBA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14:paraId="283EAA9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14:paraId="2668B7FA">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38B3C883">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39D5ABC9">
      <w:pPr>
        <w:pStyle w:val="5"/>
        <w:snapToGrid w:val="0"/>
        <w:spacing w:before="0" w:after="0" w:line="360" w:lineRule="auto"/>
        <w:rPr>
          <w:rFonts w:ascii="宋体" w:hAnsi="宋体"/>
          <w:b w:val="0"/>
          <w:snapToGrid w:val="0"/>
          <w:sz w:val="24"/>
          <w:szCs w:val="24"/>
        </w:rPr>
      </w:pPr>
      <w:bookmarkStart w:id="411" w:name="_Toc509218746"/>
      <w:bookmarkStart w:id="412" w:name="_Toc430530471"/>
      <w:bookmarkStart w:id="413" w:name="_Toc287607782"/>
      <w:bookmarkStart w:id="414" w:name="_Toc21914"/>
      <w:bookmarkStart w:id="415" w:name="_Toc200513162"/>
      <w:bookmarkStart w:id="416" w:name="_Toc12166"/>
      <w:bookmarkStart w:id="417" w:name="_Toc224103353"/>
      <w:bookmarkStart w:id="418" w:name="_Toc277082588"/>
      <w:bookmarkStart w:id="419" w:name="_Toc287620721"/>
      <w:r>
        <w:rPr>
          <w:rFonts w:ascii="宋体" w:hAnsi="宋体"/>
          <w:b w:val="0"/>
          <w:snapToGrid w:val="0"/>
          <w:sz w:val="24"/>
          <w:szCs w:val="24"/>
        </w:rPr>
        <w:t>6.2  评标原则</w:t>
      </w:r>
      <w:bookmarkEnd w:id="411"/>
      <w:bookmarkEnd w:id="412"/>
      <w:bookmarkEnd w:id="413"/>
      <w:bookmarkEnd w:id="414"/>
      <w:bookmarkEnd w:id="415"/>
      <w:bookmarkEnd w:id="416"/>
      <w:bookmarkEnd w:id="417"/>
      <w:bookmarkEnd w:id="418"/>
      <w:bookmarkEnd w:id="419"/>
    </w:p>
    <w:p w14:paraId="0760616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03B5C214">
      <w:pPr>
        <w:pStyle w:val="5"/>
        <w:snapToGrid w:val="0"/>
        <w:spacing w:before="0" w:after="0" w:line="360" w:lineRule="auto"/>
        <w:rPr>
          <w:rFonts w:ascii="宋体" w:hAnsi="宋体"/>
          <w:b w:val="0"/>
          <w:snapToGrid w:val="0"/>
          <w:sz w:val="24"/>
          <w:szCs w:val="24"/>
        </w:rPr>
      </w:pPr>
      <w:bookmarkStart w:id="420" w:name="_Toc287607783"/>
      <w:bookmarkStart w:id="421" w:name="_Toc277082589"/>
      <w:bookmarkStart w:id="422" w:name="_Toc287620722"/>
      <w:bookmarkStart w:id="423" w:name="_Toc224103354"/>
      <w:bookmarkStart w:id="424" w:name="_Toc509218747"/>
      <w:bookmarkStart w:id="425" w:name="_Toc14701"/>
      <w:bookmarkStart w:id="426" w:name="_Toc200513163"/>
      <w:bookmarkStart w:id="427" w:name="_Toc430530472"/>
      <w:bookmarkStart w:id="428" w:name="_Toc31178"/>
      <w:r>
        <w:rPr>
          <w:rFonts w:ascii="宋体" w:hAnsi="宋体"/>
          <w:b w:val="0"/>
          <w:snapToGrid w:val="0"/>
          <w:sz w:val="24"/>
          <w:szCs w:val="24"/>
        </w:rPr>
        <w:t>6.3  评标</w:t>
      </w:r>
      <w:bookmarkEnd w:id="420"/>
      <w:bookmarkEnd w:id="421"/>
      <w:bookmarkEnd w:id="422"/>
      <w:bookmarkEnd w:id="423"/>
      <w:bookmarkEnd w:id="424"/>
      <w:bookmarkEnd w:id="425"/>
      <w:bookmarkEnd w:id="426"/>
      <w:bookmarkEnd w:id="427"/>
      <w:bookmarkEnd w:id="428"/>
    </w:p>
    <w:p w14:paraId="2523046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14:paraId="13E9EA1F">
      <w:pPr>
        <w:pStyle w:val="4"/>
        <w:spacing w:before="0" w:after="0" w:line="360" w:lineRule="auto"/>
        <w:rPr>
          <w:rFonts w:ascii="宋体" w:hAnsi="宋体"/>
          <w:b w:val="0"/>
          <w:snapToGrid w:val="0"/>
        </w:rPr>
      </w:pPr>
      <w:bookmarkStart w:id="429" w:name="_Toc22597"/>
      <w:bookmarkStart w:id="430" w:name="_Toc287607784"/>
      <w:bookmarkStart w:id="431" w:name="_Toc224103355"/>
      <w:bookmarkStart w:id="432" w:name="_Toc277082590"/>
      <w:bookmarkStart w:id="433" w:name="_Toc287620723"/>
      <w:bookmarkStart w:id="434" w:name="_Toc430530473"/>
      <w:bookmarkStart w:id="435" w:name="_Toc200513164"/>
      <w:bookmarkStart w:id="436" w:name="_Toc509218748"/>
      <w:bookmarkStart w:id="437" w:name="_Toc2723"/>
      <w:r>
        <w:rPr>
          <w:rFonts w:ascii="宋体" w:hAnsi="宋体"/>
          <w:b w:val="0"/>
          <w:snapToGrid w:val="0"/>
        </w:rPr>
        <w:t>7.  合同授予</w:t>
      </w:r>
      <w:bookmarkEnd w:id="429"/>
      <w:bookmarkEnd w:id="430"/>
      <w:bookmarkEnd w:id="431"/>
      <w:bookmarkEnd w:id="432"/>
      <w:bookmarkEnd w:id="433"/>
      <w:bookmarkEnd w:id="434"/>
      <w:bookmarkEnd w:id="435"/>
      <w:bookmarkEnd w:id="436"/>
      <w:bookmarkEnd w:id="437"/>
    </w:p>
    <w:p w14:paraId="5EFF584A">
      <w:pPr>
        <w:pStyle w:val="5"/>
        <w:snapToGrid w:val="0"/>
        <w:spacing w:before="0" w:after="0" w:line="360" w:lineRule="auto"/>
        <w:rPr>
          <w:rFonts w:ascii="宋体" w:hAnsi="宋体"/>
          <w:b w:val="0"/>
          <w:snapToGrid w:val="0"/>
          <w:sz w:val="24"/>
          <w:szCs w:val="24"/>
        </w:rPr>
      </w:pPr>
      <w:bookmarkStart w:id="438" w:name="_Toc430530474"/>
      <w:bookmarkStart w:id="439" w:name="_Toc287607785"/>
      <w:bookmarkStart w:id="440" w:name="_Toc224103356"/>
      <w:bookmarkStart w:id="441" w:name="_Toc277082591"/>
      <w:bookmarkStart w:id="442" w:name="_Toc200513165"/>
      <w:bookmarkStart w:id="443" w:name="_Toc509218749"/>
      <w:bookmarkStart w:id="444" w:name="_Toc27744"/>
      <w:bookmarkStart w:id="445" w:name="_Toc287620724"/>
      <w:bookmarkStart w:id="446" w:name="_Toc29937"/>
      <w:r>
        <w:rPr>
          <w:rFonts w:ascii="宋体" w:hAnsi="宋体"/>
          <w:b w:val="0"/>
          <w:snapToGrid w:val="0"/>
          <w:sz w:val="24"/>
          <w:szCs w:val="24"/>
        </w:rPr>
        <w:t>7.1  定标方式</w:t>
      </w:r>
      <w:bookmarkEnd w:id="438"/>
      <w:bookmarkEnd w:id="439"/>
      <w:bookmarkEnd w:id="440"/>
      <w:bookmarkEnd w:id="441"/>
      <w:bookmarkEnd w:id="442"/>
      <w:bookmarkEnd w:id="443"/>
      <w:bookmarkEnd w:id="444"/>
      <w:bookmarkEnd w:id="445"/>
      <w:bookmarkEnd w:id="446"/>
    </w:p>
    <w:p w14:paraId="5E617940">
      <w:pPr>
        <w:spacing w:line="360" w:lineRule="auto"/>
        <w:ind w:firstLine="420" w:firstLineChars="200"/>
        <w:rPr>
          <w:rFonts w:ascii="宋体" w:hAnsi="宋体"/>
          <w:szCs w:val="21"/>
        </w:rPr>
      </w:pPr>
      <w:r>
        <w:rPr>
          <w:rFonts w:hint="eastAsia" w:ascii="宋体" w:hAnsi="宋体"/>
          <w:szCs w:val="21"/>
          <w:lang w:eastAsia="zh-CN"/>
        </w:rPr>
        <w:t>比选人</w:t>
      </w:r>
      <w:r>
        <w:rPr>
          <w:rFonts w:ascii="宋体" w:hAnsi="宋体"/>
          <w:szCs w:val="21"/>
        </w:rPr>
        <w:t>应当确定排名第一的中标候选人为中标人。排名第一的中标候选人放弃中标、因不可抗力不能履行合同、不按照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可以按照评标委员会提出的中标候选人名单排序依次确定其他中标候选人为中标人，也可以重新招标。</w:t>
      </w:r>
    </w:p>
    <w:p w14:paraId="138DFB34">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14:paraId="7C8F7471">
      <w:pPr>
        <w:pStyle w:val="5"/>
        <w:snapToGrid w:val="0"/>
        <w:spacing w:before="0" w:after="0" w:line="360" w:lineRule="auto"/>
        <w:rPr>
          <w:rFonts w:ascii="宋体" w:hAnsi="宋体"/>
          <w:b w:val="0"/>
          <w:snapToGrid w:val="0"/>
          <w:sz w:val="24"/>
          <w:szCs w:val="24"/>
        </w:rPr>
      </w:pPr>
      <w:bookmarkStart w:id="447" w:name="_Toc23594"/>
      <w:bookmarkStart w:id="448" w:name="_Toc509218750"/>
      <w:bookmarkStart w:id="449" w:name="_Toc12126"/>
      <w:bookmarkStart w:id="450" w:name="_Toc430530475"/>
      <w:r>
        <w:rPr>
          <w:rFonts w:ascii="宋体" w:hAnsi="宋体"/>
          <w:b w:val="0"/>
          <w:snapToGrid w:val="0"/>
          <w:sz w:val="24"/>
          <w:szCs w:val="24"/>
        </w:rPr>
        <w:t>7.2  中标公示及中标通知</w:t>
      </w:r>
      <w:bookmarkEnd w:id="447"/>
      <w:bookmarkEnd w:id="448"/>
      <w:bookmarkEnd w:id="449"/>
      <w:bookmarkEnd w:id="450"/>
    </w:p>
    <w:p w14:paraId="6377D94B">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14:paraId="7F070BA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lang w:eastAsia="zh-CN"/>
        </w:rPr>
        <w:t>比选人</w:t>
      </w:r>
      <w:r>
        <w:rPr>
          <w:rFonts w:ascii="宋体" w:hAnsi="宋体"/>
          <w:snapToGrid w:val="0"/>
          <w:kern w:val="0"/>
          <w:szCs w:val="21"/>
        </w:rPr>
        <w:t>以书面形式向中标人发出中标通知书。</w:t>
      </w:r>
    </w:p>
    <w:p w14:paraId="7FF6078B">
      <w:pPr>
        <w:pStyle w:val="5"/>
        <w:snapToGrid w:val="0"/>
        <w:spacing w:before="0" w:after="0" w:line="360" w:lineRule="auto"/>
        <w:rPr>
          <w:rFonts w:ascii="宋体" w:hAnsi="宋体"/>
          <w:b w:val="0"/>
          <w:snapToGrid w:val="0"/>
          <w:sz w:val="24"/>
          <w:szCs w:val="24"/>
        </w:rPr>
      </w:pPr>
      <w:bookmarkStart w:id="451" w:name="_Toc13383"/>
      <w:bookmarkStart w:id="452" w:name="_Toc200513167"/>
      <w:bookmarkStart w:id="453" w:name="_Toc287620726"/>
      <w:bookmarkStart w:id="454" w:name="_Toc277082593"/>
      <w:bookmarkStart w:id="455" w:name="_Toc287607787"/>
      <w:bookmarkStart w:id="456" w:name="_Toc32419"/>
      <w:bookmarkStart w:id="457" w:name="_Toc430530476"/>
      <w:bookmarkStart w:id="458" w:name="_Toc224103358"/>
      <w:bookmarkStart w:id="459" w:name="_Toc509218751"/>
      <w:r>
        <w:rPr>
          <w:rFonts w:ascii="宋体" w:hAnsi="宋体"/>
          <w:b w:val="0"/>
          <w:snapToGrid w:val="0"/>
          <w:sz w:val="24"/>
          <w:szCs w:val="24"/>
        </w:rPr>
        <w:t>7.3  履约担保</w:t>
      </w:r>
      <w:bookmarkEnd w:id="451"/>
      <w:bookmarkEnd w:id="452"/>
      <w:bookmarkEnd w:id="453"/>
      <w:bookmarkEnd w:id="454"/>
      <w:bookmarkEnd w:id="455"/>
      <w:bookmarkEnd w:id="456"/>
      <w:bookmarkEnd w:id="457"/>
      <w:bookmarkEnd w:id="458"/>
      <w:bookmarkEnd w:id="459"/>
    </w:p>
    <w:p w14:paraId="0D66E1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提交履约担保。联合体中标的，其履约担保由牵头人递交，并应符合投标人须知前附表规定的金额、担保形式和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第四章“合同条款及格式”规定的履约担保格式要求。</w:t>
      </w:r>
    </w:p>
    <w:p w14:paraId="78957B6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14:paraId="73615024">
      <w:pPr>
        <w:pStyle w:val="5"/>
        <w:snapToGrid w:val="0"/>
        <w:spacing w:before="0" w:after="0" w:line="360" w:lineRule="auto"/>
        <w:rPr>
          <w:rFonts w:ascii="宋体" w:hAnsi="宋体"/>
          <w:b w:val="0"/>
          <w:snapToGrid w:val="0"/>
          <w:sz w:val="24"/>
          <w:szCs w:val="24"/>
        </w:rPr>
      </w:pPr>
      <w:bookmarkStart w:id="460" w:name="_Toc430530477"/>
      <w:bookmarkStart w:id="461" w:name="_Toc509218752"/>
      <w:bookmarkStart w:id="462" w:name="_Toc16900"/>
      <w:bookmarkStart w:id="463" w:name="_Toc224103359"/>
      <w:bookmarkStart w:id="464" w:name="_Toc287620727"/>
      <w:bookmarkStart w:id="465" w:name="_Toc277082594"/>
      <w:bookmarkStart w:id="466" w:name="_Toc287607788"/>
      <w:bookmarkStart w:id="467" w:name="_Toc200513168"/>
      <w:bookmarkStart w:id="468" w:name="_Toc17794"/>
      <w:r>
        <w:rPr>
          <w:rFonts w:ascii="宋体" w:hAnsi="宋体"/>
          <w:b w:val="0"/>
          <w:snapToGrid w:val="0"/>
          <w:sz w:val="24"/>
          <w:szCs w:val="24"/>
        </w:rPr>
        <w:t>7.4  签订合同</w:t>
      </w:r>
      <w:bookmarkEnd w:id="460"/>
      <w:bookmarkEnd w:id="461"/>
      <w:bookmarkEnd w:id="462"/>
      <w:bookmarkEnd w:id="463"/>
      <w:bookmarkEnd w:id="464"/>
      <w:bookmarkEnd w:id="465"/>
      <w:bookmarkEnd w:id="466"/>
      <w:bookmarkEnd w:id="467"/>
      <w:bookmarkEnd w:id="468"/>
    </w:p>
    <w:p w14:paraId="73776C7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lang w:eastAsia="zh-CN"/>
        </w:rPr>
        <w:t>比选人</w:t>
      </w:r>
      <w:r>
        <w:rPr>
          <w:rFonts w:ascii="宋体" w:hAnsi="宋体"/>
          <w:snapToGrid w:val="0"/>
          <w:kern w:val="0"/>
          <w:szCs w:val="21"/>
        </w:rPr>
        <w:t xml:space="preserve">和中标人应当自中标通知书发出之日起 </w:t>
      </w:r>
      <w:r>
        <w:rPr>
          <w:rFonts w:hint="eastAsia" w:ascii="宋体" w:hAnsi="宋体"/>
          <w:snapToGrid w:val="0"/>
          <w:kern w:val="0"/>
          <w:szCs w:val="21"/>
          <w:lang w:val="en-US" w:eastAsia="zh-CN"/>
        </w:rPr>
        <w:t>1</w:t>
      </w:r>
      <w:r>
        <w:rPr>
          <w:rFonts w:ascii="宋体" w:hAnsi="宋体"/>
          <w:snapToGrid w:val="0"/>
          <w:kern w:val="0"/>
          <w:szCs w:val="21"/>
        </w:rPr>
        <w:t>0 天内，根据</w:t>
      </w:r>
      <w:r>
        <w:rPr>
          <w:rFonts w:hint="eastAsia" w:ascii="宋体" w:hAnsi="宋体"/>
          <w:snapToGrid w:val="0"/>
          <w:kern w:val="0"/>
          <w:szCs w:val="21"/>
          <w:lang w:eastAsia="zh-CN"/>
        </w:rPr>
        <w:t>比选文件</w:t>
      </w:r>
      <w:r>
        <w:rPr>
          <w:rFonts w:ascii="宋体" w:hAnsi="宋体"/>
          <w:snapToGrid w:val="0"/>
          <w:kern w:val="0"/>
          <w:szCs w:val="21"/>
        </w:rPr>
        <w:t>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w:t>
      </w:r>
      <w:r>
        <w:rPr>
          <w:rFonts w:hint="eastAsia" w:ascii="宋体" w:hAnsi="宋体"/>
          <w:snapToGrid w:val="0"/>
          <w:kern w:val="0"/>
          <w:szCs w:val="21"/>
          <w:lang w:eastAsia="zh-CN"/>
        </w:rPr>
        <w:t>比选人</w:t>
      </w:r>
      <w:r>
        <w:rPr>
          <w:rFonts w:ascii="宋体" w:hAnsi="宋体"/>
          <w:snapToGrid w:val="0"/>
          <w:kern w:val="0"/>
          <w:szCs w:val="21"/>
        </w:rPr>
        <w:t>签</w:t>
      </w:r>
      <w:r>
        <w:rPr>
          <w:rFonts w:hint="eastAsia" w:ascii="宋体" w:hAnsi="宋体"/>
          <w:snapToGrid w:val="0"/>
          <w:kern w:val="0"/>
          <w:szCs w:val="21"/>
        </w:rPr>
        <w:t>订</w:t>
      </w:r>
      <w:r>
        <w:rPr>
          <w:rFonts w:ascii="宋体" w:hAnsi="宋体"/>
          <w:snapToGrid w:val="0"/>
          <w:kern w:val="0"/>
          <w:szCs w:val="21"/>
        </w:rPr>
        <w:t>合同，</w:t>
      </w:r>
      <w:r>
        <w:rPr>
          <w:rFonts w:hint="eastAsia" w:ascii="宋体" w:hAnsi="宋体"/>
          <w:snapToGrid w:val="0"/>
          <w:kern w:val="0"/>
          <w:szCs w:val="21"/>
        </w:rPr>
        <w:t>在签订合同时向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w:t>
      </w:r>
      <w:r>
        <w:rPr>
          <w:rFonts w:hint="eastAsia" w:ascii="宋体" w:hAnsi="宋体" w:cs="宋体"/>
          <w:szCs w:val="21"/>
          <w:lang w:eastAsia="zh-CN"/>
        </w:rPr>
        <w:t>比选文件</w:t>
      </w:r>
      <w:r>
        <w:rPr>
          <w:rFonts w:hint="eastAsia" w:ascii="宋体" w:hAnsi="宋体" w:cs="宋体"/>
          <w:szCs w:val="21"/>
        </w:rPr>
        <w:t>要求提交低价风险担保（适用于经评审最低投标价法）或履约保证金的，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14:paraId="0A93D667">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向中标人退还投标保证金；给中标人造成损失的，还应当赔偿损失。</w:t>
      </w:r>
    </w:p>
    <w:p w14:paraId="3A4852B0">
      <w:pPr>
        <w:pStyle w:val="4"/>
        <w:spacing w:before="0" w:after="0" w:line="360" w:lineRule="auto"/>
        <w:rPr>
          <w:rFonts w:ascii="宋体" w:hAnsi="宋体"/>
          <w:b w:val="0"/>
          <w:snapToGrid w:val="0"/>
        </w:rPr>
      </w:pPr>
      <w:bookmarkStart w:id="469" w:name="_Toc509218753"/>
      <w:bookmarkStart w:id="470" w:name="_Toc22591"/>
      <w:bookmarkStart w:id="471" w:name="_Toc430530478"/>
      <w:bookmarkStart w:id="472" w:name="_Toc287620728"/>
      <w:bookmarkStart w:id="473" w:name="_Toc287607789"/>
      <w:bookmarkStart w:id="474" w:name="_Toc6795"/>
      <w:bookmarkStart w:id="475" w:name="_Toc224103360"/>
      <w:bookmarkStart w:id="476" w:name="_Toc277082595"/>
      <w:bookmarkStart w:id="477" w:name="_Toc200513169"/>
      <w:r>
        <w:rPr>
          <w:rFonts w:ascii="宋体" w:hAnsi="宋体"/>
          <w:b w:val="0"/>
          <w:snapToGrid w:val="0"/>
        </w:rPr>
        <w:t>8.  重新招标和不再招标</w:t>
      </w:r>
      <w:bookmarkEnd w:id="469"/>
      <w:bookmarkEnd w:id="470"/>
      <w:bookmarkEnd w:id="471"/>
      <w:bookmarkEnd w:id="472"/>
      <w:bookmarkEnd w:id="473"/>
      <w:bookmarkEnd w:id="474"/>
      <w:bookmarkEnd w:id="475"/>
      <w:bookmarkEnd w:id="476"/>
      <w:bookmarkEnd w:id="477"/>
    </w:p>
    <w:p w14:paraId="3B035779">
      <w:pPr>
        <w:pStyle w:val="5"/>
        <w:snapToGrid w:val="0"/>
        <w:spacing w:before="0" w:after="0" w:line="360" w:lineRule="auto"/>
        <w:rPr>
          <w:rFonts w:ascii="宋体" w:hAnsi="宋体"/>
          <w:b w:val="0"/>
          <w:snapToGrid w:val="0"/>
          <w:sz w:val="24"/>
          <w:szCs w:val="24"/>
        </w:rPr>
      </w:pPr>
      <w:bookmarkStart w:id="478" w:name="_Toc287620729"/>
      <w:bookmarkStart w:id="479" w:name="_Toc277082596"/>
      <w:bookmarkStart w:id="480" w:name="_Toc4647"/>
      <w:bookmarkStart w:id="481" w:name="_Toc287607790"/>
      <w:bookmarkStart w:id="482" w:name="_Toc200513170"/>
      <w:bookmarkStart w:id="483" w:name="_Toc430530479"/>
      <w:bookmarkStart w:id="484" w:name="_Toc509218754"/>
      <w:bookmarkStart w:id="485" w:name="_Toc224103361"/>
      <w:bookmarkStart w:id="486" w:name="_Toc1904"/>
      <w:r>
        <w:rPr>
          <w:rFonts w:ascii="宋体" w:hAnsi="宋体"/>
          <w:b w:val="0"/>
          <w:snapToGrid w:val="0"/>
          <w:sz w:val="24"/>
          <w:szCs w:val="24"/>
        </w:rPr>
        <w:t>8.1  重新招标</w:t>
      </w:r>
      <w:bookmarkEnd w:id="478"/>
      <w:bookmarkEnd w:id="479"/>
      <w:bookmarkEnd w:id="480"/>
      <w:bookmarkEnd w:id="481"/>
      <w:bookmarkEnd w:id="482"/>
      <w:bookmarkEnd w:id="483"/>
      <w:bookmarkEnd w:id="484"/>
      <w:bookmarkEnd w:id="485"/>
      <w:r>
        <w:rPr>
          <w:rFonts w:hint="eastAsia" w:ascii="宋体" w:hAnsi="宋体"/>
          <w:b w:val="0"/>
          <w:snapToGrid w:val="0"/>
          <w:sz w:val="24"/>
          <w:szCs w:val="24"/>
        </w:rPr>
        <w:t>的情形</w:t>
      </w:r>
      <w:bookmarkEnd w:id="486"/>
    </w:p>
    <w:p w14:paraId="059EC1F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将重新招标：</w:t>
      </w:r>
    </w:p>
    <w:p w14:paraId="32235E8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14:paraId="04EF7B4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115DE4A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要求的，评标委员会可以继续评标并确定中标候选人；</w:t>
      </w:r>
    </w:p>
    <w:p w14:paraId="2E4C84C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6DE1538B">
      <w:pPr>
        <w:pStyle w:val="5"/>
        <w:snapToGrid w:val="0"/>
        <w:spacing w:before="0" w:after="0" w:line="360" w:lineRule="auto"/>
        <w:rPr>
          <w:rFonts w:ascii="宋体" w:hAnsi="宋体"/>
          <w:b w:val="0"/>
          <w:snapToGrid w:val="0"/>
          <w:sz w:val="24"/>
          <w:szCs w:val="24"/>
        </w:rPr>
      </w:pPr>
      <w:bookmarkStart w:id="487" w:name="_Toc224103362"/>
      <w:bookmarkStart w:id="488" w:name="_Toc430530480"/>
      <w:bookmarkStart w:id="489" w:name="_Toc32210"/>
      <w:bookmarkStart w:id="490" w:name="_Toc509218755"/>
      <w:bookmarkStart w:id="491" w:name="_Toc500"/>
      <w:bookmarkStart w:id="492" w:name="_Toc287620730"/>
      <w:bookmarkStart w:id="493" w:name="_Toc200513171"/>
      <w:bookmarkStart w:id="494" w:name="_Toc287607791"/>
      <w:bookmarkStart w:id="495" w:name="_Toc277082597"/>
      <w:r>
        <w:rPr>
          <w:rFonts w:ascii="宋体" w:hAnsi="宋体"/>
          <w:b w:val="0"/>
          <w:snapToGrid w:val="0"/>
          <w:sz w:val="24"/>
          <w:szCs w:val="24"/>
        </w:rPr>
        <w:t xml:space="preserve">8.2  </w:t>
      </w:r>
      <w:r>
        <w:rPr>
          <w:rFonts w:hint="eastAsia" w:ascii="宋体" w:hAnsi="宋体"/>
          <w:b w:val="0"/>
          <w:snapToGrid w:val="0"/>
          <w:sz w:val="24"/>
          <w:szCs w:val="24"/>
        </w:rPr>
        <w:t>重新</w:t>
      </w:r>
      <w:r>
        <w:rPr>
          <w:rFonts w:ascii="宋体" w:hAnsi="宋体"/>
          <w:b w:val="0"/>
          <w:snapToGrid w:val="0"/>
          <w:sz w:val="24"/>
          <w:szCs w:val="24"/>
        </w:rPr>
        <w:t>招标和不再招标</w:t>
      </w:r>
      <w:bookmarkEnd w:id="487"/>
      <w:bookmarkEnd w:id="488"/>
      <w:bookmarkEnd w:id="489"/>
      <w:bookmarkEnd w:id="490"/>
      <w:bookmarkEnd w:id="491"/>
      <w:bookmarkEnd w:id="492"/>
      <w:bookmarkEnd w:id="493"/>
      <w:bookmarkEnd w:id="494"/>
      <w:bookmarkEnd w:id="495"/>
    </w:p>
    <w:p w14:paraId="0FC6185B">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14:paraId="2C50DE1B">
      <w:pPr>
        <w:pStyle w:val="4"/>
        <w:spacing w:before="0" w:after="0" w:line="360" w:lineRule="auto"/>
        <w:rPr>
          <w:rFonts w:ascii="宋体" w:hAnsi="宋体"/>
          <w:b w:val="0"/>
          <w:snapToGrid w:val="0"/>
        </w:rPr>
      </w:pPr>
      <w:bookmarkStart w:id="496" w:name="_Toc285"/>
      <w:bookmarkStart w:id="497" w:name="_Toc287620731"/>
      <w:bookmarkStart w:id="498" w:name="_Toc200513172"/>
      <w:bookmarkStart w:id="499" w:name="_Toc32580"/>
      <w:bookmarkStart w:id="500" w:name="_Toc287607792"/>
      <w:bookmarkStart w:id="501" w:name="_Toc224103363"/>
      <w:bookmarkStart w:id="502" w:name="_Toc430530481"/>
      <w:bookmarkStart w:id="503" w:name="_Toc509218756"/>
      <w:bookmarkStart w:id="504" w:name="_Toc277082598"/>
      <w:r>
        <w:rPr>
          <w:rFonts w:ascii="宋体" w:hAnsi="宋体"/>
          <w:b w:val="0"/>
          <w:snapToGrid w:val="0"/>
        </w:rPr>
        <w:t>9.  纪律和监督</w:t>
      </w:r>
      <w:bookmarkEnd w:id="496"/>
      <w:bookmarkEnd w:id="497"/>
      <w:bookmarkEnd w:id="498"/>
      <w:bookmarkEnd w:id="499"/>
      <w:bookmarkEnd w:id="500"/>
      <w:bookmarkEnd w:id="501"/>
      <w:bookmarkEnd w:id="502"/>
      <w:bookmarkEnd w:id="503"/>
      <w:bookmarkEnd w:id="504"/>
    </w:p>
    <w:p w14:paraId="181DF8ED">
      <w:pPr>
        <w:pStyle w:val="5"/>
        <w:snapToGrid w:val="0"/>
        <w:spacing w:before="0" w:after="0" w:line="360" w:lineRule="auto"/>
        <w:rPr>
          <w:rFonts w:ascii="宋体" w:hAnsi="宋体"/>
          <w:b w:val="0"/>
          <w:snapToGrid w:val="0"/>
          <w:sz w:val="24"/>
          <w:szCs w:val="24"/>
        </w:rPr>
      </w:pPr>
      <w:bookmarkStart w:id="505" w:name="_Toc11532"/>
      <w:bookmarkStart w:id="506" w:name="_Toc430530482"/>
      <w:bookmarkStart w:id="507" w:name="_Toc28527"/>
      <w:bookmarkStart w:id="508" w:name="_Toc200513173"/>
      <w:bookmarkStart w:id="509" w:name="_Toc287607793"/>
      <w:bookmarkStart w:id="510" w:name="_Toc287620732"/>
      <w:bookmarkStart w:id="511" w:name="_Toc224103364"/>
      <w:bookmarkStart w:id="512" w:name="_Toc509218757"/>
      <w:bookmarkStart w:id="513" w:name="_Toc277082599"/>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505"/>
      <w:bookmarkEnd w:id="506"/>
      <w:bookmarkEnd w:id="507"/>
      <w:bookmarkEnd w:id="508"/>
      <w:bookmarkEnd w:id="509"/>
      <w:bookmarkEnd w:id="510"/>
      <w:bookmarkEnd w:id="511"/>
      <w:bookmarkEnd w:id="512"/>
      <w:bookmarkEnd w:id="513"/>
    </w:p>
    <w:p w14:paraId="6A0DF12B">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不得泄漏招标投标活动中应当保密的情况和资料，不得与投标人串通损害国家利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与投标人串通投标。</w:t>
      </w:r>
    </w:p>
    <w:p w14:paraId="75A09449">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与投标人串通投标：</w:t>
      </w:r>
    </w:p>
    <w:p w14:paraId="1FE91458">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在开标前开启投标文件并将有关信息泄露给其他投标人</w:t>
      </w:r>
      <w:r>
        <w:rPr>
          <w:rFonts w:hint="eastAsia" w:ascii="宋体" w:hAnsi="宋体"/>
        </w:rPr>
        <w:t>；</w:t>
      </w:r>
    </w:p>
    <w:p w14:paraId="707B8667">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直接或者间接向投标人泄露标底、评标委员会成员等信息；</w:t>
      </w:r>
    </w:p>
    <w:p w14:paraId="38FA5DF5">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明示或者暗示投标人压低或者抬高投标报价；</w:t>
      </w:r>
    </w:p>
    <w:p w14:paraId="048AAED3">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授意投标人撤换、修改投标文件；</w:t>
      </w:r>
    </w:p>
    <w:p w14:paraId="75160FE8">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明示或者暗示投标人为特定投标人中标提供方便；</w:t>
      </w:r>
    </w:p>
    <w:p w14:paraId="421DFD17">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与投标人为谋求特定投标人中标而采取的其他串通行为。</w:t>
      </w:r>
    </w:p>
    <w:p w14:paraId="7FAFC06E">
      <w:pPr>
        <w:pStyle w:val="5"/>
        <w:snapToGrid w:val="0"/>
        <w:spacing w:before="0" w:after="0" w:line="360" w:lineRule="auto"/>
        <w:rPr>
          <w:rFonts w:ascii="宋体" w:hAnsi="宋体"/>
          <w:b w:val="0"/>
          <w:snapToGrid w:val="0"/>
          <w:sz w:val="24"/>
          <w:szCs w:val="24"/>
        </w:rPr>
      </w:pPr>
      <w:bookmarkStart w:id="514" w:name="_Toc11710"/>
      <w:bookmarkStart w:id="515" w:name="_Toc509218758"/>
      <w:bookmarkStart w:id="516" w:name="_Toc224103365"/>
      <w:bookmarkStart w:id="517" w:name="_Toc6794"/>
      <w:bookmarkStart w:id="518" w:name="_Toc277082600"/>
      <w:bookmarkStart w:id="519" w:name="_Toc430530483"/>
      <w:bookmarkStart w:id="520" w:name="_Toc287620733"/>
      <w:bookmarkStart w:id="521" w:name="_Toc200513174"/>
      <w:bookmarkStart w:id="522" w:name="_Toc287607794"/>
      <w:r>
        <w:rPr>
          <w:rFonts w:ascii="宋体" w:hAnsi="宋体"/>
          <w:b w:val="0"/>
          <w:snapToGrid w:val="0"/>
          <w:sz w:val="24"/>
          <w:szCs w:val="24"/>
        </w:rPr>
        <w:t>9.2  对投标人的纪律要求</w:t>
      </w:r>
      <w:bookmarkEnd w:id="514"/>
      <w:bookmarkEnd w:id="515"/>
      <w:bookmarkEnd w:id="516"/>
      <w:bookmarkEnd w:id="517"/>
      <w:bookmarkEnd w:id="518"/>
      <w:bookmarkEnd w:id="519"/>
      <w:bookmarkEnd w:id="520"/>
      <w:bookmarkEnd w:id="521"/>
      <w:bookmarkEnd w:id="522"/>
    </w:p>
    <w:p w14:paraId="49D91E3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w:t>
      </w:r>
      <w:r>
        <w:rPr>
          <w:rFonts w:hint="eastAsia" w:ascii="宋体" w:hAnsi="宋体"/>
          <w:snapToGrid w:val="0"/>
          <w:kern w:val="0"/>
          <w:szCs w:val="21"/>
          <w:lang w:eastAsia="zh-CN"/>
        </w:rPr>
        <w:t>比选人</w:t>
      </w:r>
      <w:r>
        <w:rPr>
          <w:rFonts w:ascii="宋体" w:hAnsi="宋体"/>
          <w:snapToGrid w:val="0"/>
          <w:kern w:val="0"/>
          <w:szCs w:val="21"/>
        </w:rPr>
        <w:t>串通投标，不得向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14:paraId="13ABAD2A">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有下列情形之一的，属于投标人相互串通投标：</w:t>
      </w:r>
    </w:p>
    <w:p w14:paraId="401ECCFC">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14:paraId="1E621904">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14:paraId="1992EDAC">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14:paraId="0EA4F3A1">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14:paraId="61F0BD99">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14:paraId="5D56EAE1">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14:paraId="13FB258E">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14:paraId="3813FD4A">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14:paraId="30DFE536">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14:paraId="178A14C5">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14:paraId="247B13B4">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14:paraId="46809374">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p>
    <w:p w14:paraId="59265DA3">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14:paraId="21D0FB13">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14:paraId="66CB5EDC">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14:paraId="2214BD90">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4FF71E1C">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0032634E">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7F7E0A8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39851AA6">
      <w:pPr>
        <w:pStyle w:val="5"/>
        <w:snapToGrid w:val="0"/>
        <w:spacing w:before="0" w:after="0" w:line="360" w:lineRule="auto"/>
        <w:rPr>
          <w:rFonts w:ascii="宋体" w:hAnsi="宋体"/>
          <w:b w:val="0"/>
          <w:snapToGrid w:val="0"/>
          <w:sz w:val="24"/>
          <w:szCs w:val="24"/>
        </w:rPr>
      </w:pPr>
      <w:bookmarkStart w:id="523" w:name="_Toc277082601"/>
      <w:bookmarkStart w:id="524" w:name="_Toc287620734"/>
      <w:bookmarkStart w:id="525" w:name="_Toc27742"/>
      <w:bookmarkStart w:id="526" w:name="_Toc19095"/>
      <w:bookmarkStart w:id="527" w:name="_Toc287607795"/>
      <w:bookmarkStart w:id="528" w:name="_Toc430530484"/>
      <w:bookmarkStart w:id="529" w:name="_Toc200513175"/>
      <w:bookmarkStart w:id="530" w:name="_Toc509218759"/>
      <w:bookmarkStart w:id="531" w:name="_Toc224103366"/>
      <w:r>
        <w:rPr>
          <w:rFonts w:ascii="宋体" w:hAnsi="宋体"/>
          <w:b w:val="0"/>
          <w:snapToGrid w:val="0"/>
          <w:sz w:val="24"/>
          <w:szCs w:val="24"/>
        </w:rPr>
        <w:t>9.3  对评标委员会成员的纪律要求</w:t>
      </w:r>
      <w:bookmarkEnd w:id="523"/>
      <w:bookmarkEnd w:id="524"/>
      <w:bookmarkEnd w:id="525"/>
      <w:bookmarkEnd w:id="526"/>
      <w:bookmarkEnd w:id="527"/>
      <w:bookmarkEnd w:id="528"/>
      <w:bookmarkEnd w:id="529"/>
      <w:bookmarkEnd w:id="530"/>
      <w:bookmarkEnd w:id="531"/>
    </w:p>
    <w:p w14:paraId="353CFE5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比选文件</w:t>
      </w:r>
      <w:r>
        <w:rPr>
          <w:rFonts w:hint="eastAsia" w:ascii="宋体" w:hAnsi="宋体"/>
          <w:snapToGrid w:val="0"/>
          <w:kern w:val="0"/>
          <w:szCs w:val="21"/>
        </w:rPr>
        <w:t>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14:paraId="59CD5C6B">
      <w:pPr>
        <w:pStyle w:val="5"/>
        <w:snapToGrid w:val="0"/>
        <w:spacing w:before="0" w:after="0" w:line="360" w:lineRule="auto"/>
        <w:rPr>
          <w:rFonts w:ascii="宋体" w:hAnsi="宋体"/>
          <w:b w:val="0"/>
          <w:snapToGrid w:val="0"/>
          <w:sz w:val="24"/>
          <w:szCs w:val="24"/>
        </w:rPr>
      </w:pPr>
      <w:bookmarkStart w:id="532" w:name="_Toc17353"/>
      <w:bookmarkStart w:id="533" w:name="_Toc277082602"/>
      <w:bookmarkStart w:id="534" w:name="_Toc430530485"/>
      <w:bookmarkStart w:id="535" w:name="_Toc509218760"/>
      <w:bookmarkStart w:id="536" w:name="_Toc31174"/>
      <w:bookmarkStart w:id="537" w:name="_Toc224103367"/>
      <w:bookmarkStart w:id="538" w:name="_Toc287620735"/>
      <w:bookmarkStart w:id="539" w:name="_Toc287607796"/>
      <w:bookmarkStart w:id="540" w:name="_Toc200513176"/>
      <w:r>
        <w:rPr>
          <w:rFonts w:ascii="宋体" w:hAnsi="宋体"/>
          <w:b w:val="0"/>
          <w:snapToGrid w:val="0"/>
          <w:sz w:val="24"/>
          <w:szCs w:val="24"/>
        </w:rPr>
        <w:t>9.4  对与评标活动有关的工作人员的纪律要求</w:t>
      </w:r>
      <w:bookmarkEnd w:id="532"/>
      <w:bookmarkEnd w:id="533"/>
      <w:bookmarkEnd w:id="534"/>
      <w:bookmarkEnd w:id="535"/>
      <w:bookmarkEnd w:id="536"/>
      <w:bookmarkEnd w:id="537"/>
      <w:bookmarkEnd w:id="538"/>
      <w:bookmarkEnd w:id="539"/>
      <w:bookmarkEnd w:id="540"/>
    </w:p>
    <w:p w14:paraId="250CED3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65EE8EDC">
      <w:pPr>
        <w:pStyle w:val="5"/>
        <w:snapToGrid w:val="0"/>
        <w:spacing w:before="0" w:after="0" w:line="360" w:lineRule="auto"/>
        <w:rPr>
          <w:rFonts w:ascii="宋体" w:hAnsi="宋体"/>
          <w:b w:val="0"/>
          <w:snapToGrid w:val="0"/>
          <w:sz w:val="24"/>
          <w:szCs w:val="24"/>
        </w:rPr>
      </w:pPr>
      <w:bookmarkStart w:id="541" w:name="_Toc287607797"/>
      <w:bookmarkStart w:id="542" w:name="_Toc277082603"/>
      <w:bookmarkStart w:id="543" w:name="_Toc17234"/>
      <w:bookmarkStart w:id="544" w:name="_Toc200513177"/>
      <w:bookmarkStart w:id="545" w:name="_Toc224103368"/>
      <w:bookmarkStart w:id="546" w:name="_Toc29670"/>
      <w:bookmarkStart w:id="547" w:name="_Toc287620736"/>
      <w:bookmarkStart w:id="548" w:name="_Toc430530486"/>
      <w:bookmarkStart w:id="549" w:name="_Toc509218761"/>
      <w:r>
        <w:rPr>
          <w:rFonts w:ascii="宋体" w:hAnsi="宋体"/>
          <w:b w:val="0"/>
          <w:snapToGrid w:val="0"/>
          <w:sz w:val="24"/>
          <w:szCs w:val="24"/>
        </w:rPr>
        <w:t>9.5  投诉</w:t>
      </w:r>
      <w:bookmarkEnd w:id="541"/>
      <w:bookmarkEnd w:id="542"/>
      <w:bookmarkEnd w:id="543"/>
      <w:bookmarkEnd w:id="544"/>
      <w:bookmarkEnd w:id="545"/>
      <w:bookmarkEnd w:id="546"/>
      <w:bookmarkEnd w:id="547"/>
      <w:bookmarkEnd w:id="548"/>
      <w:bookmarkEnd w:id="549"/>
    </w:p>
    <w:p w14:paraId="16FD052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14:paraId="0A09CAED">
      <w:pPr>
        <w:pStyle w:val="4"/>
        <w:spacing w:before="0" w:after="0" w:line="360" w:lineRule="auto"/>
        <w:rPr>
          <w:rFonts w:ascii="宋体" w:hAnsi="宋体"/>
          <w:b w:val="0"/>
          <w:snapToGrid w:val="0"/>
        </w:rPr>
      </w:pPr>
      <w:bookmarkStart w:id="550" w:name="_Toc13382"/>
      <w:bookmarkStart w:id="551" w:name="_Toc277082604"/>
      <w:bookmarkStart w:id="552" w:name="_Toc23914"/>
      <w:bookmarkStart w:id="553" w:name="_Toc430530487"/>
      <w:bookmarkStart w:id="554" w:name="_Toc200513178"/>
      <w:bookmarkStart w:id="555" w:name="_Toc509218762"/>
      <w:bookmarkStart w:id="556" w:name="_Toc287620737"/>
      <w:bookmarkStart w:id="557" w:name="_Toc287607798"/>
      <w:bookmarkStart w:id="558" w:name="_Toc224103369"/>
      <w:r>
        <w:rPr>
          <w:rFonts w:ascii="宋体" w:hAnsi="宋体"/>
          <w:b w:val="0"/>
          <w:snapToGrid w:val="0"/>
        </w:rPr>
        <w:t>10. 需要补充的其他内容</w:t>
      </w:r>
      <w:bookmarkEnd w:id="550"/>
      <w:bookmarkEnd w:id="551"/>
      <w:bookmarkEnd w:id="552"/>
      <w:bookmarkEnd w:id="553"/>
      <w:bookmarkEnd w:id="554"/>
      <w:bookmarkEnd w:id="555"/>
      <w:bookmarkEnd w:id="556"/>
      <w:bookmarkEnd w:id="557"/>
      <w:bookmarkEnd w:id="558"/>
    </w:p>
    <w:p w14:paraId="4C1C42A1">
      <w:pPr>
        <w:autoSpaceDE w:val="0"/>
        <w:autoSpaceDN w:val="0"/>
        <w:adjustRightInd w:val="0"/>
        <w:snapToGrid w:val="0"/>
        <w:spacing w:line="360" w:lineRule="auto"/>
        <w:ind w:firstLine="420" w:firstLineChars="200"/>
        <w:rPr>
          <w:rFonts w:ascii="宋体" w:hAnsi="宋体"/>
          <w:snapToGrid w:val="0"/>
          <w:kern w:val="0"/>
          <w:szCs w:val="21"/>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14:paraId="52CC75BC">
      <w:pPr>
        <w:pStyle w:val="3"/>
        <w:spacing w:line="360" w:lineRule="auto"/>
        <w:jc w:val="center"/>
        <w:rPr>
          <w:rFonts w:ascii="宋体" w:hAnsi="宋体"/>
          <w:snapToGrid w:val="0"/>
          <w:kern w:val="0"/>
        </w:rPr>
      </w:pPr>
      <w:bookmarkStart w:id="559" w:name="_Toc20466"/>
      <w:bookmarkStart w:id="560" w:name="_Toc3173"/>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559"/>
      <w:bookmarkEnd w:id="560"/>
    </w:p>
    <w:p w14:paraId="54BC5FF9">
      <w:pPr>
        <w:keepNext/>
        <w:keepLines/>
        <w:spacing w:before="100" w:after="100" w:line="360" w:lineRule="auto"/>
        <w:outlineLvl w:val="1"/>
        <w:rPr>
          <w:rFonts w:ascii="宋体" w:hAnsi="宋体"/>
          <w:b/>
          <w:sz w:val="32"/>
          <w:szCs w:val="32"/>
        </w:rPr>
      </w:pPr>
      <w:bookmarkStart w:id="561" w:name="_Toc14792"/>
      <w:bookmarkStart w:id="562" w:name="_Toc9040"/>
      <w:r>
        <w:rPr>
          <w:rFonts w:hint="eastAsia" w:ascii="宋体" w:hAnsi="宋体"/>
          <w:b/>
          <w:sz w:val="32"/>
          <w:szCs w:val="32"/>
        </w:rPr>
        <w:t>评标办法前附表</w:t>
      </w:r>
      <w:bookmarkEnd w:id="561"/>
      <w:bookmarkEnd w:id="562"/>
    </w:p>
    <w:p w14:paraId="718589D8">
      <w:pPr>
        <w:spacing w:line="400" w:lineRule="exact"/>
        <w:ind w:firstLine="427" w:firstLineChars="196"/>
        <w:rPr>
          <w:rFonts w:ascii="宋体" w:hAnsi="宋体"/>
          <w:spacing w:val="4"/>
          <w:kern w:val="0"/>
          <w:szCs w:val="21"/>
        </w:rPr>
      </w:pPr>
      <w:bookmarkStart w:id="563"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63"/>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6174C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45F91627">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14C46253">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7F23396F">
            <w:pPr>
              <w:spacing w:line="400" w:lineRule="exact"/>
              <w:jc w:val="center"/>
              <w:rPr>
                <w:rFonts w:ascii="宋体" w:hAnsi="宋体"/>
                <w:b/>
                <w:kern w:val="0"/>
              </w:rPr>
            </w:pPr>
            <w:r>
              <w:rPr>
                <w:rFonts w:ascii="宋体" w:hAnsi="宋体"/>
                <w:b/>
                <w:kern w:val="0"/>
              </w:rPr>
              <w:t>评审标准</w:t>
            </w:r>
          </w:p>
        </w:tc>
      </w:tr>
      <w:tr w14:paraId="6248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1C8E0D0C">
            <w:pPr>
              <w:pStyle w:val="85"/>
              <w:spacing w:line="400" w:lineRule="exact"/>
              <w:ind w:firstLine="420"/>
              <w:rPr>
                <w:sz w:val="21"/>
                <w:szCs w:val="21"/>
              </w:rPr>
            </w:pPr>
            <w:r>
              <w:rPr>
                <w:sz w:val="21"/>
                <w:szCs w:val="21"/>
              </w:rPr>
              <w:t>1</w:t>
            </w:r>
          </w:p>
        </w:tc>
        <w:tc>
          <w:tcPr>
            <w:tcW w:w="1560" w:type="dxa"/>
            <w:tcBorders>
              <w:left w:val="single" w:color="auto" w:sz="4" w:space="0"/>
            </w:tcBorders>
            <w:vAlign w:val="center"/>
          </w:tcPr>
          <w:p w14:paraId="2B6EFDEC">
            <w:pPr>
              <w:pStyle w:val="85"/>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14:paraId="3CEB6B4B">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若出现投标人投标报价相同的，以“投标人在红名单中优先”的原则排序；投标人均在红名单中或均不在红名单中的，由</w:t>
            </w:r>
            <w:r>
              <w:rPr>
                <w:rFonts w:hint="eastAsia" w:ascii="宋体" w:hAnsi="宋体"/>
                <w:color w:val="auto"/>
                <w:spacing w:val="4"/>
                <w:kern w:val="0"/>
                <w:szCs w:val="21"/>
                <w:lang w:eastAsia="zh-CN"/>
              </w:rPr>
              <w:t>比选人</w:t>
            </w:r>
            <w:r>
              <w:rPr>
                <w:rFonts w:hint="eastAsia" w:ascii="宋体" w:hAnsi="宋体"/>
                <w:spacing w:val="4"/>
                <w:kern w:val="0"/>
                <w:szCs w:val="21"/>
                <w:lang w:eastAsia="zh-CN"/>
              </w:rPr>
              <w:t>抽签</w:t>
            </w:r>
            <w:r>
              <w:rPr>
                <w:rFonts w:hint="eastAsia" w:ascii="宋体" w:hAnsi="宋体"/>
                <w:spacing w:val="4"/>
                <w:kern w:val="0"/>
                <w:szCs w:val="21"/>
              </w:rPr>
              <w:t>确定中标人。</w:t>
            </w:r>
          </w:p>
        </w:tc>
      </w:tr>
      <w:tr w14:paraId="0611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7E02B890">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0C4B4D72">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0859CA4A">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14:paraId="52DE6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234A16A2">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39D8DE7E">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549F87A9">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ascii="宋体" w:hAnsi="宋体"/>
                <w:kern w:val="0"/>
                <w:lang w:eastAsia="zh-CN"/>
              </w:rPr>
              <w:t>☑</w:t>
            </w:r>
            <w:r>
              <w:rPr>
                <w:rFonts w:hint="eastAsia" w:ascii="宋体" w:hAnsi="宋体"/>
                <w:kern w:val="0"/>
              </w:rPr>
              <w:t>5</w:t>
            </w:r>
            <w:r>
              <w:rPr>
                <w:rFonts w:hint="eastAsia" w:ascii="宋体" w:hAnsi="宋体"/>
                <w:kern w:val="0"/>
                <w:lang w:eastAsia="zh-CN"/>
              </w:rPr>
              <w:t>□</w:t>
            </w:r>
            <w:r>
              <w:rPr>
                <w:rFonts w:hint="eastAsia" w:ascii="宋体" w:hAnsi="宋体"/>
                <w:kern w:val="0"/>
              </w:rPr>
              <w:t>6</w:t>
            </w:r>
            <w:r>
              <w:rPr>
                <w:rFonts w:hint="eastAsia" w:ascii="宋体" w:hAnsi="宋体"/>
                <w:kern w:val="0"/>
                <w:lang w:eastAsia="zh-CN"/>
              </w:rPr>
              <w:t>□</w:t>
            </w:r>
            <w:r>
              <w:rPr>
                <w:rFonts w:hint="eastAsia" w:ascii="宋体" w:hAnsi="宋体"/>
                <w:kern w:val="0"/>
              </w:rPr>
              <w:t>7名（若实际投标人数量小于勾选数量，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14:paraId="75751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5E5DDD06">
            <w:pPr>
              <w:spacing w:line="400" w:lineRule="exact"/>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14:paraId="47CC27A5">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79103111">
            <w:pPr>
              <w:snapToGrid w:val="0"/>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14:paraId="532C749B">
            <w:pPr>
              <w:snapToGrid w:val="0"/>
              <w:spacing w:after="78" w:afterLines="25" w:line="400" w:lineRule="exact"/>
              <w:ind w:firstLine="420" w:firstLineChars="200"/>
              <w:rPr>
                <w:rFonts w:ascii="宋体" w:hAnsi="宋体" w:eastAsia="宋体" w:cs="宋体"/>
                <w:kern w:val="0"/>
                <w:sz w:val="21"/>
                <w:szCs w:val="24"/>
                <w:lang w:val="en-US" w:eastAsia="zh-CN" w:bidi="ar-SA"/>
              </w:rPr>
            </w:pPr>
            <w:r>
              <w:rPr>
                <w:rFonts w:hint="eastAsia" w:ascii="宋体" w:hAnsi="宋体" w:cs="宋体"/>
                <w:kern w:val="0"/>
              </w:rPr>
              <w:t>符合第二章“投标人须知”第1.4.1项规定。</w:t>
            </w:r>
          </w:p>
        </w:tc>
      </w:tr>
      <w:tr w14:paraId="08759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DAA9BC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1E48315C">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3DA288E3">
            <w:pPr>
              <w:snapToGrid w:val="0"/>
              <w:spacing w:after="78" w:afterLines="25" w:line="400" w:lineRule="exact"/>
              <w:jc w:val="left"/>
              <w:rPr>
                <w:rFonts w:ascii="宋体" w:hAnsi="宋体" w:eastAsia="宋体" w:cs="宋体"/>
                <w:kern w:val="0"/>
                <w:sz w:val="21"/>
                <w:szCs w:val="24"/>
                <w:lang w:val="en-US" w:eastAsia="zh-CN" w:bidi="ar-SA"/>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14:paraId="739B5A4E">
            <w:pPr>
              <w:snapToGrid w:val="0"/>
              <w:spacing w:line="400" w:lineRule="exact"/>
              <w:ind w:firstLine="420" w:firstLineChars="200"/>
              <w:rPr>
                <w:rFonts w:ascii="宋体" w:hAnsi="宋体" w:eastAsia="宋体" w:cs="宋体"/>
                <w:kern w:val="0"/>
                <w:sz w:val="21"/>
                <w:szCs w:val="24"/>
                <w:lang w:val="en-US" w:eastAsia="zh-CN" w:bidi="ar-SA"/>
              </w:rPr>
            </w:pPr>
            <w:r>
              <w:rPr>
                <w:rFonts w:hint="eastAsia" w:ascii="宋体" w:hAnsi="宋体" w:cs="宋体"/>
                <w:kern w:val="0"/>
              </w:rPr>
              <w:t>符合第二章“投标人须知”第1.4.1项规定</w:t>
            </w:r>
          </w:p>
        </w:tc>
      </w:tr>
      <w:tr w14:paraId="436C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2346422">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41F3078A">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523F9D29">
            <w:pPr>
              <w:snapToGrid w:val="0"/>
              <w:spacing w:line="400" w:lineRule="exact"/>
              <w:jc w:val="left"/>
              <w:rPr>
                <w:rFonts w:hint="eastAsia" w:ascii="宋体" w:hAnsi="宋体" w:eastAsia="宋体" w:cs="宋体"/>
                <w:kern w:val="0"/>
                <w:sz w:val="21"/>
                <w:szCs w:val="24"/>
                <w:lang w:val="en-US" w:eastAsia="zh-CN" w:bidi="ar-SA"/>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14:paraId="183048A4">
            <w:pPr>
              <w:snapToGrid w:val="0"/>
              <w:spacing w:after="78" w:afterLines="25" w:line="400" w:lineRule="exact"/>
              <w:ind w:firstLine="420" w:firstLineChars="200"/>
              <w:rPr>
                <w:rFonts w:hint="eastAsia" w:ascii="宋体" w:hAnsi="宋体" w:eastAsia="宋体" w:cs="宋体"/>
                <w:kern w:val="0"/>
                <w:sz w:val="21"/>
                <w:szCs w:val="24"/>
                <w:lang w:val="en-US" w:eastAsia="zh-CN" w:bidi="ar-SA"/>
              </w:rPr>
            </w:pPr>
            <w:r>
              <w:rPr>
                <w:rFonts w:hint="eastAsia" w:ascii="宋体" w:hAnsi="宋体" w:cs="宋体"/>
                <w:kern w:val="0"/>
              </w:rPr>
              <w:t>符合第二章“投标人须知”第1.4.1项规定。</w:t>
            </w:r>
          </w:p>
        </w:tc>
      </w:tr>
      <w:tr w14:paraId="1EFB2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52EDBCF3">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1A3835C9">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7E9FA6F4">
            <w:pPr>
              <w:snapToGrid w:val="0"/>
              <w:spacing w:line="400" w:lineRule="exact"/>
              <w:jc w:val="left"/>
              <w:rPr>
                <w:rFonts w:hint="eastAsia" w:ascii="宋体" w:hAnsi="宋体" w:eastAsia="宋体" w:cs="宋体"/>
                <w:kern w:val="0"/>
                <w:sz w:val="21"/>
                <w:szCs w:val="24"/>
                <w:lang w:val="en-US" w:eastAsia="zh-CN" w:bidi="ar-SA"/>
              </w:rPr>
            </w:pPr>
            <w:r>
              <w:rPr>
                <w:rFonts w:hint="eastAsia" w:ascii="宋体" w:hAnsi="宋体" w:cs="宋体"/>
                <w:kern w:val="0"/>
              </w:rPr>
              <w:t>资质等级</w:t>
            </w:r>
          </w:p>
        </w:tc>
        <w:tc>
          <w:tcPr>
            <w:tcW w:w="4615" w:type="dxa"/>
            <w:tcBorders>
              <w:top w:val="single" w:color="auto" w:sz="4" w:space="0"/>
              <w:left w:val="single" w:color="auto" w:sz="4" w:space="0"/>
            </w:tcBorders>
            <w:vAlign w:val="center"/>
          </w:tcPr>
          <w:p w14:paraId="4B1ED0A1">
            <w:pPr>
              <w:snapToGrid w:val="0"/>
              <w:spacing w:line="400" w:lineRule="exact"/>
              <w:ind w:firstLine="420" w:firstLineChars="200"/>
              <w:rPr>
                <w:rFonts w:hint="eastAsia" w:ascii="宋体" w:hAnsi="宋体" w:eastAsia="宋体" w:cs="宋体"/>
                <w:kern w:val="0"/>
                <w:sz w:val="21"/>
                <w:szCs w:val="24"/>
                <w:lang w:val="en-US" w:eastAsia="zh-CN" w:bidi="ar-SA"/>
              </w:rPr>
            </w:pPr>
            <w:r>
              <w:rPr>
                <w:rFonts w:hint="eastAsia" w:ascii="宋体" w:hAnsi="宋体" w:cs="宋体"/>
                <w:kern w:val="0"/>
              </w:rPr>
              <w:t>符合第二章“投标人须知”第1.4.1项规定</w:t>
            </w:r>
          </w:p>
        </w:tc>
      </w:tr>
      <w:tr w14:paraId="6D9E5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1F4546F0">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6C5707B">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41E7AF67">
            <w:pPr>
              <w:snapToGrid w:val="0"/>
              <w:spacing w:line="400" w:lineRule="exact"/>
              <w:jc w:val="left"/>
              <w:rPr>
                <w:rFonts w:hint="eastAsia" w:ascii="宋体" w:hAnsi="宋体" w:eastAsia="宋体" w:cs="宋体"/>
                <w:kern w:val="0"/>
                <w:sz w:val="21"/>
                <w:szCs w:val="24"/>
                <w:lang w:val="en-US" w:eastAsia="zh-CN" w:bidi="ar-SA"/>
              </w:rPr>
            </w:pPr>
            <w:r>
              <w:rPr>
                <w:rFonts w:hint="eastAsia" w:ascii="宋体" w:hAnsi="宋体" w:cs="宋体"/>
                <w:kern w:val="0"/>
              </w:rPr>
              <w:t>项目经理资格</w:t>
            </w:r>
          </w:p>
        </w:tc>
        <w:tc>
          <w:tcPr>
            <w:tcW w:w="4615" w:type="dxa"/>
            <w:tcBorders>
              <w:top w:val="single" w:color="auto" w:sz="4" w:space="0"/>
              <w:left w:val="single" w:color="auto" w:sz="4" w:space="0"/>
            </w:tcBorders>
            <w:vAlign w:val="center"/>
          </w:tcPr>
          <w:p w14:paraId="271CFDC7">
            <w:pPr>
              <w:snapToGrid w:val="0"/>
              <w:spacing w:line="400" w:lineRule="exact"/>
              <w:ind w:firstLine="420" w:firstLineChars="200"/>
              <w:rPr>
                <w:rFonts w:hint="eastAsia" w:ascii="宋体" w:hAnsi="宋体" w:eastAsia="宋体" w:cs="宋体"/>
                <w:kern w:val="0"/>
                <w:sz w:val="21"/>
                <w:szCs w:val="24"/>
                <w:lang w:val="en-US" w:eastAsia="zh-CN" w:bidi="ar-SA"/>
              </w:rPr>
            </w:pPr>
            <w:r>
              <w:rPr>
                <w:rFonts w:hint="eastAsia" w:ascii="宋体" w:hAnsi="宋体" w:cs="宋体"/>
                <w:kern w:val="0"/>
              </w:rPr>
              <w:t>符合第二章“投标人须知”第1.4.1项规定</w:t>
            </w:r>
          </w:p>
        </w:tc>
      </w:tr>
      <w:tr w14:paraId="38415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243" w:type="dxa"/>
            <w:vMerge w:val="continue"/>
            <w:tcBorders>
              <w:right w:val="single" w:color="auto" w:sz="4" w:space="0"/>
            </w:tcBorders>
            <w:vAlign w:val="center"/>
          </w:tcPr>
          <w:p w14:paraId="247198C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A3214DB">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C470828">
            <w:pPr>
              <w:snapToGrid w:val="0"/>
              <w:spacing w:line="400" w:lineRule="exact"/>
              <w:jc w:val="left"/>
              <w:rPr>
                <w:rFonts w:ascii="宋体" w:hAnsi="宋体" w:eastAsia="宋体" w:cs="宋体"/>
                <w:kern w:val="0"/>
                <w:sz w:val="21"/>
                <w:szCs w:val="24"/>
                <w:lang w:val="en-US" w:eastAsia="zh-CN" w:bidi="ar-SA"/>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14:paraId="6D693CB0">
            <w:pPr>
              <w:snapToGrid w:val="0"/>
              <w:spacing w:line="400" w:lineRule="exact"/>
              <w:ind w:firstLine="420" w:firstLineChars="200"/>
              <w:rPr>
                <w:rFonts w:ascii="宋体" w:hAnsi="宋体" w:eastAsia="宋体" w:cs="宋体"/>
                <w:kern w:val="0"/>
                <w:sz w:val="21"/>
                <w:szCs w:val="24"/>
                <w:u w:val="single"/>
                <w:lang w:val="en-US" w:eastAsia="zh-CN" w:bidi="ar-SA"/>
              </w:rPr>
            </w:pPr>
            <w:r>
              <w:rPr>
                <w:rFonts w:hint="eastAsia" w:ascii="宋体" w:hAnsi="宋体" w:cs="宋体"/>
                <w:kern w:val="0"/>
              </w:rPr>
              <w:t>符合第二章“投标人须知”第1.4.1项规定</w:t>
            </w:r>
          </w:p>
        </w:tc>
      </w:tr>
      <w:tr w14:paraId="2032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DA97D7E">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14:paraId="1E17F881">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1EB99390">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14:paraId="7AE2E683">
            <w:pPr>
              <w:snapToGrid w:val="0"/>
              <w:spacing w:line="400" w:lineRule="exact"/>
              <w:ind w:firstLine="420" w:firstLineChars="200"/>
              <w:rPr>
                <w:rFonts w:ascii="宋体" w:hAnsi="宋体" w:cs="宋体"/>
                <w:kern w:val="0"/>
              </w:rPr>
            </w:pPr>
            <w:r>
              <w:rPr>
                <w:rFonts w:hint="eastAsia" w:ascii="宋体" w:hAnsi="宋体" w:cs="宋体"/>
                <w:kern w:val="0"/>
              </w:rPr>
              <w:t>与营业执照一致，依法变更名称的应提交相应证明材料。</w:t>
            </w:r>
          </w:p>
        </w:tc>
      </w:tr>
      <w:tr w14:paraId="236D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B222A08">
            <w:pPr>
              <w:spacing w:line="400" w:lineRule="exact"/>
              <w:jc w:val="center"/>
              <w:rPr>
                <w:rFonts w:ascii="宋体" w:hAnsi="宋体"/>
                <w:b/>
                <w:kern w:val="0"/>
              </w:rPr>
            </w:pPr>
          </w:p>
        </w:tc>
        <w:tc>
          <w:tcPr>
            <w:tcW w:w="1560" w:type="dxa"/>
            <w:vMerge w:val="continue"/>
            <w:tcBorders>
              <w:left w:val="single" w:color="auto" w:sz="4" w:space="0"/>
            </w:tcBorders>
            <w:vAlign w:val="center"/>
          </w:tcPr>
          <w:p w14:paraId="5968AB97">
            <w:pPr>
              <w:spacing w:line="400" w:lineRule="exact"/>
              <w:jc w:val="center"/>
              <w:rPr>
                <w:rFonts w:ascii="宋体" w:hAnsi="宋体"/>
                <w:b/>
                <w:kern w:val="0"/>
              </w:rPr>
            </w:pPr>
          </w:p>
        </w:tc>
        <w:tc>
          <w:tcPr>
            <w:tcW w:w="2267" w:type="dxa"/>
            <w:tcBorders>
              <w:right w:val="single" w:color="auto" w:sz="4" w:space="0"/>
            </w:tcBorders>
            <w:vAlign w:val="center"/>
          </w:tcPr>
          <w:p w14:paraId="50FB05EF">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14:paraId="240668F0">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14:paraId="7579A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2A751A3">
            <w:pPr>
              <w:spacing w:line="400" w:lineRule="exact"/>
              <w:jc w:val="center"/>
              <w:rPr>
                <w:rFonts w:ascii="宋体" w:hAnsi="宋体"/>
                <w:b/>
                <w:kern w:val="0"/>
              </w:rPr>
            </w:pPr>
          </w:p>
        </w:tc>
        <w:tc>
          <w:tcPr>
            <w:tcW w:w="1560" w:type="dxa"/>
            <w:vMerge w:val="continue"/>
            <w:tcBorders>
              <w:left w:val="single" w:color="auto" w:sz="4" w:space="0"/>
            </w:tcBorders>
            <w:vAlign w:val="center"/>
          </w:tcPr>
          <w:p w14:paraId="2A344B4B">
            <w:pPr>
              <w:spacing w:line="400" w:lineRule="exact"/>
              <w:jc w:val="center"/>
              <w:rPr>
                <w:rFonts w:ascii="宋体" w:hAnsi="宋体"/>
                <w:b/>
                <w:kern w:val="0"/>
              </w:rPr>
            </w:pPr>
          </w:p>
        </w:tc>
        <w:tc>
          <w:tcPr>
            <w:tcW w:w="2267" w:type="dxa"/>
            <w:tcBorders>
              <w:right w:val="single" w:color="auto" w:sz="4" w:space="0"/>
            </w:tcBorders>
            <w:vAlign w:val="center"/>
          </w:tcPr>
          <w:p w14:paraId="311888C6">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14:paraId="6B566244">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14:paraId="248F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50B15D0">
            <w:pPr>
              <w:spacing w:line="400" w:lineRule="exact"/>
              <w:jc w:val="center"/>
              <w:rPr>
                <w:rFonts w:ascii="宋体" w:hAnsi="宋体"/>
                <w:b/>
                <w:kern w:val="0"/>
              </w:rPr>
            </w:pPr>
          </w:p>
        </w:tc>
        <w:tc>
          <w:tcPr>
            <w:tcW w:w="1560" w:type="dxa"/>
            <w:vMerge w:val="continue"/>
            <w:tcBorders>
              <w:left w:val="single" w:color="auto" w:sz="4" w:space="0"/>
            </w:tcBorders>
            <w:vAlign w:val="center"/>
          </w:tcPr>
          <w:p w14:paraId="7F668477">
            <w:pPr>
              <w:spacing w:line="400" w:lineRule="exact"/>
              <w:jc w:val="center"/>
              <w:rPr>
                <w:rFonts w:ascii="宋体" w:hAnsi="宋体"/>
                <w:b/>
                <w:kern w:val="0"/>
              </w:rPr>
            </w:pPr>
          </w:p>
        </w:tc>
        <w:tc>
          <w:tcPr>
            <w:tcW w:w="2267" w:type="dxa"/>
            <w:tcBorders>
              <w:right w:val="single" w:color="auto" w:sz="4" w:space="0"/>
            </w:tcBorders>
            <w:vAlign w:val="center"/>
          </w:tcPr>
          <w:p w14:paraId="32167F30">
            <w:pPr>
              <w:spacing w:line="400" w:lineRule="exact"/>
              <w:jc w:val="left"/>
              <w:rPr>
                <w:rFonts w:ascii="宋体" w:hAnsi="宋体" w:cs="宋体"/>
                <w:color w:val="auto"/>
                <w:kern w:val="0"/>
              </w:rPr>
            </w:pPr>
            <w:r>
              <w:rPr>
                <w:rFonts w:hint="eastAsia" w:ascii="宋体" w:hAnsi="宋体" w:cs="宋体"/>
                <w:color w:val="auto"/>
                <w:kern w:val="0"/>
              </w:rPr>
              <w:t>投标文件份数</w:t>
            </w:r>
          </w:p>
        </w:tc>
        <w:tc>
          <w:tcPr>
            <w:tcW w:w="4615" w:type="dxa"/>
            <w:tcBorders>
              <w:left w:val="single" w:color="auto" w:sz="4" w:space="0"/>
            </w:tcBorders>
            <w:vAlign w:val="center"/>
          </w:tcPr>
          <w:p w14:paraId="5F0A95DA">
            <w:pPr>
              <w:snapToGrid w:val="0"/>
              <w:spacing w:line="400" w:lineRule="exact"/>
              <w:ind w:firstLine="380" w:firstLineChars="181"/>
              <w:rPr>
                <w:rFonts w:ascii="宋体" w:hAnsi="宋体" w:cs="宋体"/>
                <w:color w:val="auto"/>
                <w:kern w:val="0"/>
              </w:rPr>
            </w:pPr>
            <w:r>
              <w:rPr>
                <w:rFonts w:hint="eastAsia" w:ascii="宋体" w:hAnsi="宋体" w:cs="宋体"/>
                <w:color w:val="auto"/>
                <w:kern w:val="0"/>
              </w:rPr>
              <w:t>符合第二章“投标人须知”第3.7.4项规定。</w:t>
            </w:r>
          </w:p>
        </w:tc>
      </w:tr>
      <w:tr w14:paraId="1F940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CB15A3">
            <w:pPr>
              <w:spacing w:line="400" w:lineRule="exact"/>
              <w:jc w:val="center"/>
              <w:rPr>
                <w:rFonts w:ascii="宋体" w:hAnsi="宋体"/>
                <w:b/>
                <w:kern w:val="0"/>
              </w:rPr>
            </w:pPr>
          </w:p>
        </w:tc>
        <w:tc>
          <w:tcPr>
            <w:tcW w:w="1560" w:type="dxa"/>
            <w:vMerge w:val="continue"/>
            <w:tcBorders>
              <w:left w:val="single" w:color="auto" w:sz="4" w:space="0"/>
            </w:tcBorders>
            <w:vAlign w:val="center"/>
          </w:tcPr>
          <w:p w14:paraId="74500A32">
            <w:pPr>
              <w:spacing w:line="400" w:lineRule="exact"/>
              <w:jc w:val="center"/>
              <w:rPr>
                <w:rFonts w:ascii="宋体" w:hAnsi="宋体"/>
                <w:b/>
                <w:kern w:val="0"/>
              </w:rPr>
            </w:pPr>
          </w:p>
        </w:tc>
        <w:tc>
          <w:tcPr>
            <w:tcW w:w="2267" w:type="dxa"/>
            <w:tcBorders>
              <w:right w:val="single" w:color="auto" w:sz="4" w:space="0"/>
            </w:tcBorders>
            <w:vAlign w:val="center"/>
          </w:tcPr>
          <w:p w14:paraId="24B0F6DC">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14:paraId="14AA8D01">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w:t>
            </w:r>
            <w:r>
              <w:rPr>
                <w:rFonts w:hint="eastAsia" w:ascii="宋体" w:hAnsi="宋体" w:cs="宋体"/>
                <w:kern w:val="0"/>
                <w:lang w:eastAsia="zh-CN"/>
              </w:rPr>
              <w:t>比选文件</w:t>
            </w:r>
            <w:r>
              <w:rPr>
                <w:rFonts w:hint="eastAsia" w:ascii="宋体" w:hAnsi="宋体" w:cs="宋体"/>
                <w:kern w:val="0"/>
              </w:rPr>
              <w:t>没有规定的情况下，不得提交选择性报价。</w:t>
            </w:r>
          </w:p>
        </w:tc>
      </w:tr>
      <w:tr w14:paraId="587AA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BD369BD">
            <w:pPr>
              <w:spacing w:line="400" w:lineRule="exact"/>
              <w:jc w:val="center"/>
              <w:rPr>
                <w:rFonts w:ascii="宋体" w:hAnsi="宋体"/>
                <w:b/>
                <w:kern w:val="0"/>
              </w:rPr>
            </w:pPr>
          </w:p>
        </w:tc>
        <w:tc>
          <w:tcPr>
            <w:tcW w:w="1560" w:type="dxa"/>
            <w:vMerge w:val="continue"/>
            <w:tcBorders>
              <w:left w:val="single" w:color="auto" w:sz="4" w:space="0"/>
            </w:tcBorders>
            <w:vAlign w:val="center"/>
          </w:tcPr>
          <w:p w14:paraId="095E1DC0">
            <w:pPr>
              <w:spacing w:line="400" w:lineRule="exact"/>
              <w:jc w:val="center"/>
              <w:rPr>
                <w:rFonts w:ascii="宋体" w:hAnsi="宋体"/>
                <w:b/>
                <w:kern w:val="0"/>
              </w:rPr>
            </w:pPr>
          </w:p>
        </w:tc>
        <w:tc>
          <w:tcPr>
            <w:tcW w:w="2267" w:type="dxa"/>
            <w:tcBorders>
              <w:right w:val="single" w:color="auto" w:sz="4" w:space="0"/>
            </w:tcBorders>
            <w:vAlign w:val="center"/>
          </w:tcPr>
          <w:p w14:paraId="4E279037">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14:paraId="541A7B63">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tc>
      </w:tr>
      <w:tr w14:paraId="0A781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3" w:type="dxa"/>
            <w:vMerge w:val="continue"/>
            <w:tcBorders>
              <w:right w:val="single" w:color="auto" w:sz="4" w:space="0"/>
            </w:tcBorders>
            <w:vAlign w:val="center"/>
          </w:tcPr>
          <w:p w14:paraId="053B3A51">
            <w:pPr>
              <w:spacing w:line="400" w:lineRule="exact"/>
              <w:jc w:val="center"/>
              <w:rPr>
                <w:rFonts w:ascii="宋体" w:hAnsi="宋体"/>
                <w:b/>
                <w:kern w:val="0"/>
              </w:rPr>
            </w:pPr>
          </w:p>
        </w:tc>
        <w:tc>
          <w:tcPr>
            <w:tcW w:w="1560" w:type="dxa"/>
            <w:vMerge w:val="continue"/>
            <w:tcBorders>
              <w:left w:val="single" w:color="auto" w:sz="4" w:space="0"/>
            </w:tcBorders>
            <w:vAlign w:val="center"/>
          </w:tcPr>
          <w:p w14:paraId="5DDAC937">
            <w:pPr>
              <w:spacing w:line="400" w:lineRule="exact"/>
              <w:jc w:val="center"/>
              <w:rPr>
                <w:rFonts w:ascii="宋体" w:hAnsi="宋体"/>
                <w:b/>
                <w:kern w:val="0"/>
              </w:rPr>
            </w:pPr>
          </w:p>
        </w:tc>
        <w:tc>
          <w:tcPr>
            <w:tcW w:w="2267" w:type="dxa"/>
            <w:tcBorders>
              <w:right w:val="single" w:color="auto" w:sz="4" w:space="0"/>
            </w:tcBorders>
            <w:vAlign w:val="center"/>
          </w:tcPr>
          <w:p w14:paraId="4286BBA7">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14:paraId="4275727F">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w:t>
            </w:r>
          </w:p>
        </w:tc>
      </w:tr>
      <w:tr w14:paraId="453E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7D5637C">
            <w:pPr>
              <w:spacing w:line="400" w:lineRule="exact"/>
              <w:jc w:val="center"/>
              <w:rPr>
                <w:rFonts w:ascii="宋体" w:hAnsi="宋体"/>
                <w:kern w:val="0"/>
              </w:rPr>
            </w:pPr>
            <w:r>
              <w:rPr>
                <w:rFonts w:hint="eastAsia" w:ascii="宋体" w:hAnsi="宋体"/>
                <w:kern w:val="0"/>
              </w:rPr>
              <w:t>2.2.4</w:t>
            </w:r>
          </w:p>
        </w:tc>
        <w:tc>
          <w:tcPr>
            <w:tcW w:w="1560" w:type="dxa"/>
            <w:vMerge w:val="restart"/>
            <w:tcBorders>
              <w:left w:val="single" w:color="auto" w:sz="4" w:space="0"/>
            </w:tcBorders>
            <w:vAlign w:val="center"/>
          </w:tcPr>
          <w:p w14:paraId="6BE0A414">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14:paraId="45503CA9">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14:paraId="16C1BE61">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14:paraId="2DFCB4F0">
            <w:pPr>
              <w:snapToGrid w:val="0"/>
              <w:spacing w:line="400" w:lineRule="exact"/>
              <w:ind w:firstLine="420" w:firstLineChars="200"/>
              <w:rPr>
                <w:rFonts w:ascii="宋体" w:hAnsi="宋体" w:cs="宋体"/>
                <w:bCs/>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w:t>
            </w:r>
            <w:r>
              <w:rPr>
                <w:rFonts w:hint="eastAsia" w:ascii="宋体" w:hAnsi="宋体" w:cs="宋体"/>
                <w:szCs w:val="21"/>
                <w:lang w:eastAsia="zh-CN"/>
              </w:rPr>
              <w:t>比选人</w:t>
            </w:r>
            <w:r>
              <w:rPr>
                <w:rFonts w:hint="eastAsia" w:ascii="宋体" w:hAnsi="宋体" w:cs="宋体"/>
                <w:szCs w:val="21"/>
              </w:rPr>
              <w:t>公布的投标总报价最高限价。</w:t>
            </w:r>
          </w:p>
        </w:tc>
      </w:tr>
      <w:tr w14:paraId="3764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6B7250A">
            <w:pPr>
              <w:spacing w:line="400" w:lineRule="exact"/>
              <w:jc w:val="center"/>
              <w:rPr>
                <w:rFonts w:ascii="宋体" w:hAnsi="宋体"/>
                <w:kern w:val="0"/>
              </w:rPr>
            </w:pPr>
          </w:p>
        </w:tc>
        <w:tc>
          <w:tcPr>
            <w:tcW w:w="1560" w:type="dxa"/>
            <w:vMerge w:val="continue"/>
            <w:tcBorders>
              <w:left w:val="single" w:color="auto" w:sz="4" w:space="0"/>
            </w:tcBorders>
            <w:vAlign w:val="center"/>
          </w:tcPr>
          <w:p w14:paraId="3502B508">
            <w:pPr>
              <w:spacing w:line="400" w:lineRule="exact"/>
              <w:jc w:val="center"/>
              <w:rPr>
                <w:rFonts w:ascii="宋体" w:hAnsi="宋体"/>
                <w:kern w:val="0"/>
              </w:rPr>
            </w:pPr>
          </w:p>
        </w:tc>
        <w:tc>
          <w:tcPr>
            <w:tcW w:w="2267" w:type="dxa"/>
            <w:tcBorders>
              <w:right w:val="single" w:color="auto" w:sz="4" w:space="0"/>
            </w:tcBorders>
            <w:vAlign w:val="center"/>
          </w:tcPr>
          <w:p w14:paraId="0949B123">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14:paraId="7962CC33">
            <w:pPr>
              <w:snapToGrid w:val="0"/>
              <w:spacing w:line="400" w:lineRule="exact"/>
              <w:ind w:firstLine="420" w:firstLineChars="200"/>
              <w:rPr>
                <w:rFonts w:ascii="宋体" w:hAnsi="宋体" w:cs="宋体"/>
                <w:kern w:val="0"/>
              </w:rPr>
            </w:pPr>
            <w:r>
              <w:rPr>
                <w:rFonts w:hint="eastAsia" w:ascii="宋体" w:hAnsi="宋体" w:cs="宋体"/>
                <w:kern w:val="0"/>
              </w:rPr>
              <w:t>暂列金额、暂估价、安全</w:t>
            </w:r>
            <w:r>
              <w:rPr>
                <w:rFonts w:hint="eastAsia" w:ascii="宋体" w:hAnsi="宋体" w:cs="宋体"/>
                <w:kern w:val="0"/>
                <w:lang w:eastAsia="zh-CN"/>
              </w:rPr>
              <w:t>生产</w:t>
            </w:r>
            <w:r>
              <w:rPr>
                <w:rFonts w:hint="eastAsia" w:ascii="宋体" w:hAnsi="宋体" w:cs="宋体"/>
                <w:kern w:val="0"/>
              </w:rPr>
              <w:t>费等暂定金额必须按照</w:t>
            </w:r>
            <w:r>
              <w:rPr>
                <w:rFonts w:hint="eastAsia" w:ascii="宋体" w:hAnsi="宋体" w:cs="宋体"/>
                <w:kern w:val="0"/>
                <w:lang w:eastAsia="zh-CN"/>
              </w:rPr>
              <w:t>比选文件</w:t>
            </w:r>
            <w:r>
              <w:rPr>
                <w:rFonts w:hint="eastAsia" w:ascii="宋体" w:hAnsi="宋体" w:cs="宋体"/>
                <w:kern w:val="0"/>
              </w:rPr>
              <w:t>给定的金额填报。</w:t>
            </w:r>
          </w:p>
        </w:tc>
      </w:tr>
      <w:tr w14:paraId="1AAE0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F526C65">
            <w:pPr>
              <w:spacing w:line="400" w:lineRule="exact"/>
              <w:jc w:val="center"/>
              <w:rPr>
                <w:rFonts w:ascii="宋体" w:hAnsi="宋体"/>
                <w:kern w:val="0"/>
              </w:rPr>
            </w:pPr>
          </w:p>
        </w:tc>
        <w:tc>
          <w:tcPr>
            <w:tcW w:w="1560" w:type="dxa"/>
            <w:vMerge w:val="continue"/>
            <w:tcBorders>
              <w:left w:val="single" w:color="auto" w:sz="4" w:space="0"/>
            </w:tcBorders>
            <w:vAlign w:val="center"/>
          </w:tcPr>
          <w:p w14:paraId="12DAF9CE">
            <w:pPr>
              <w:spacing w:line="400" w:lineRule="exact"/>
              <w:jc w:val="center"/>
              <w:rPr>
                <w:rFonts w:ascii="宋体" w:hAnsi="宋体"/>
                <w:kern w:val="0"/>
              </w:rPr>
            </w:pPr>
          </w:p>
        </w:tc>
        <w:tc>
          <w:tcPr>
            <w:tcW w:w="2267" w:type="dxa"/>
            <w:tcBorders>
              <w:right w:val="single" w:color="auto" w:sz="4" w:space="0"/>
            </w:tcBorders>
            <w:vAlign w:val="center"/>
          </w:tcPr>
          <w:p w14:paraId="2CE28769">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14:paraId="0849968A">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14:paraId="49F97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EF54DE9">
            <w:pPr>
              <w:spacing w:line="400" w:lineRule="exact"/>
              <w:jc w:val="center"/>
              <w:rPr>
                <w:rFonts w:ascii="宋体" w:hAnsi="宋体"/>
                <w:kern w:val="0"/>
              </w:rPr>
            </w:pPr>
          </w:p>
        </w:tc>
        <w:tc>
          <w:tcPr>
            <w:tcW w:w="1560" w:type="dxa"/>
            <w:vMerge w:val="continue"/>
            <w:tcBorders>
              <w:left w:val="single" w:color="auto" w:sz="4" w:space="0"/>
            </w:tcBorders>
            <w:vAlign w:val="center"/>
          </w:tcPr>
          <w:p w14:paraId="2ABB20B5">
            <w:pPr>
              <w:spacing w:line="400" w:lineRule="exact"/>
              <w:jc w:val="center"/>
              <w:rPr>
                <w:rFonts w:ascii="宋体" w:hAnsi="宋体"/>
                <w:kern w:val="0"/>
              </w:rPr>
            </w:pPr>
          </w:p>
        </w:tc>
        <w:tc>
          <w:tcPr>
            <w:tcW w:w="2267" w:type="dxa"/>
            <w:tcBorders>
              <w:right w:val="single" w:color="auto" w:sz="4" w:space="0"/>
            </w:tcBorders>
            <w:vAlign w:val="center"/>
          </w:tcPr>
          <w:p w14:paraId="5620FFED">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14:paraId="216A827D">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14:paraId="0150D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75B5FA3">
            <w:pPr>
              <w:spacing w:line="400" w:lineRule="exact"/>
              <w:jc w:val="center"/>
              <w:rPr>
                <w:rFonts w:ascii="宋体" w:hAnsi="宋体"/>
                <w:kern w:val="0"/>
              </w:rPr>
            </w:pPr>
          </w:p>
        </w:tc>
        <w:tc>
          <w:tcPr>
            <w:tcW w:w="1560" w:type="dxa"/>
            <w:vMerge w:val="continue"/>
            <w:tcBorders>
              <w:left w:val="single" w:color="auto" w:sz="4" w:space="0"/>
            </w:tcBorders>
            <w:vAlign w:val="center"/>
          </w:tcPr>
          <w:p w14:paraId="5A442849">
            <w:pPr>
              <w:spacing w:line="400" w:lineRule="exact"/>
              <w:jc w:val="center"/>
              <w:rPr>
                <w:rFonts w:ascii="宋体" w:hAnsi="宋体"/>
                <w:kern w:val="0"/>
              </w:rPr>
            </w:pPr>
          </w:p>
        </w:tc>
        <w:tc>
          <w:tcPr>
            <w:tcW w:w="2267" w:type="dxa"/>
            <w:tcBorders>
              <w:right w:val="single" w:color="auto" w:sz="4" w:space="0"/>
            </w:tcBorders>
            <w:vAlign w:val="center"/>
          </w:tcPr>
          <w:p w14:paraId="3E169063">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14:paraId="1AB4D729">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14:paraId="5DA7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F8BFE01">
            <w:pPr>
              <w:spacing w:line="400" w:lineRule="exact"/>
              <w:jc w:val="center"/>
              <w:rPr>
                <w:rFonts w:ascii="宋体" w:hAnsi="宋体"/>
                <w:kern w:val="0"/>
              </w:rPr>
            </w:pPr>
          </w:p>
        </w:tc>
        <w:tc>
          <w:tcPr>
            <w:tcW w:w="1560" w:type="dxa"/>
            <w:vMerge w:val="continue"/>
            <w:tcBorders>
              <w:left w:val="single" w:color="auto" w:sz="4" w:space="0"/>
            </w:tcBorders>
            <w:vAlign w:val="center"/>
          </w:tcPr>
          <w:p w14:paraId="1F94B0BC">
            <w:pPr>
              <w:spacing w:line="400" w:lineRule="exact"/>
              <w:jc w:val="center"/>
              <w:rPr>
                <w:rFonts w:ascii="宋体" w:hAnsi="宋体"/>
                <w:kern w:val="0"/>
              </w:rPr>
            </w:pPr>
          </w:p>
        </w:tc>
        <w:tc>
          <w:tcPr>
            <w:tcW w:w="2267" w:type="dxa"/>
            <w:tcBorders>
              <w:right w:val="single" w:color="auto" w:sz="4" w:space="0"/>
            </w:tcBorders>
            <w:vAlign w:val="center"/>
          </w:tcPr>
          <w:p w14:paraId="17F8AD00">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14:paraId="68B0F669">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14:paraId="19CE5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F8A71C7">
            <w:pPr>
              <w:spacing w:line="400" w:lineRule="exact"/>
              <w:jc w:val="center"/>
              <w:rPr>
                <w:rFonts w:ascii="宋体" w:hAnsi="宋体"/>
                <w:kern w:val="0"/>
              </w:rPr>
            </w:pPr>
          </w:p>
        </w:tc>
        <w:tc>
          <w:tcPr>
            <w:tcW w:w="1560" w:type="dxa"/>
            <w:vMerge w:val="continue"/>
            <w:tcBorders>
              <w:left w:val="single" w:color="auto" w:sz="4" w:space="0"/>
            </w:tcBorders>
            <w:vAlign w:val="center"/>
          </w:tcPr>
          <w:p w14:paraId="32529279">
            <w:pPr>
              <w:spacing w:line="400" w:lineRule="exact"/>
              <w:jc w:val="center"/>
              <w:rPr>
                <w:rFonts w:ascii="宋体" w:hAnsi="宋体"/>
                <w:kern w:val="0"/>
              </w:rPr>
            </w:pPr>
          </w:p>
        </w:tc>
        <w:tc>
          <w:tcPr>
            <w:tcW w:w="2267" w:type="dxa"/>
            <w:tcBorders>
              <w:right w:val="single" w:color="auto" w:sz="4" w:space="0"/>
            </w:tcBorders>
            <w:vAlign w:val="center"/>
          </w:tcPr>
          <w:p w14:paraId="3793DE43">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14:paraId="4C3848F8">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符合第二章“投标人须知前附表”第3.4项规定。</w:t>
            </w:r>
          </w:p>
        </w:tc>
      </w:tr>
      <w:tr w14:paraId="1F1F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7021F0D">
            <w:pPr>
              <w:spacing w:line="400" w:lineRule="exact"/>
              <w:jc w:val="center"/>
              <w:rPr>
                <w:rFonts w:ascii="宋体" w:hAnsi="宋体"/>
                <w:kern w:val="0"/>
              </w:rPr>
            </w:pPr>
          </w:p>
        </w:tc>
        <w:tc>
          <w:tcPr>
            <w:tcW w:w="1560" w:type="dxa"/>
            <w:vMerge w:val="continue"/>
            <w:tcBorders>
              <w:left w:val="single" w:color="auto" w:sz="4" w:space="0"/>
            </w:tcBorders>
            <w:vAlign w:val="center"/>
          </w:tcPr>
          <w:p w14:paraId="0EFECCED">
            <w:pPr>
              <w:spacing w:line="400" w:lineRule="exact"/>
              <w:jc w:val="center"/>
              <w:rPr>
                <w:rFonts w:ascii="宋体" w:hAnsi="宋体"/>
                <w:kern w:val="0"/>
              </w:rPr>
            </w:pPr>
          </w:p>
        </w:tc>
        <w:tc>
          <w:tcPr>
            <w:tcW w:w="2267" w:type="dxa"/>
            <w:tcBorders>
              <w:right w:val="single" w:color="auto" w:sz="4" w:space="0"/>
            </w:tcBorders>
            <w:vAlign w:val="center"/>
          </w:tcPr>
          <w:p w14:paraId="31E94D0E">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14:paraId="2316B417">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w:t>
            </w:r>
            <w:r>
              <w:rPr>
                <w:rFonts w:hint="eastAsia" w:ascii="宋体" w:hAnsi="宋体" w:cs="宋体"/>
                <w:kern w:val="0"/>
                <w:lang w:eastAsia="zh-CN"/>
              </w:rPr>
              <w:t>比选人</w:t>
            </w:r>
            <w:r>
              <w:rPr>
                <w:rFonts w:hint="eastAsia" w:ascii="宋体" w:hAnsi="宋体" w:cs="宋体"/>
                <w:kern w:val="0"/>
              </w:rPr>
              <w:t>不能接受的条件。（由投标人承诺，承诺书格式详见第八章投标文件格式。）</w:t>
            </w:r>
          </w:p>
        </w:tc>
      </w:tr>
      <w:tr w14:paraId="672EE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303EBB3">
            <w:pPr>
              <w:spacing w:line="400" w:lineRule="exact"/>
              <w:jc w:val="center"/>
              <w:rPr>
                <w:rFonts w:ascii="宋体" w:hAnsi="宋体"/>
                <w:kern w:val="0"/>
              </w:rPr>
            </w:pPr>
          </w:p>
        </w:tc>
        <w:tc>
          <w:tcPr>
            <w:tcW w:w="1560" w:type="dxa"/>
            <w:vMerge w:val="continue"/>
            <w:tcBorders>
              <w:left w:val="single" w:color="auto" w:sz="4" w:space="0"/>
            </w:tcBorders>
            <w:vAlign w:val="center"/>
          </w:tcPr>
          <w:p w14:paraId="0DD58815">
            <w:pPr>
              <w:spacing w:line="400" w:lineRule="exact"/>
              <w:jc w:val="center"/>
              <w:rPr>
                <w:rFonts w:ascii="宋体" w:hAnsi="宋体"/>
                <w:kern w:val="0"/>
              </w:rPr>
            </w:pPr>
          </w:p>
        </w:tc>
        <w:tc>
          <w:tcPr>
            <w:tcW w:w="2267" w:type="dxa"/>
            <w:tcBorders>
              <w:right w:val="single" w:color="auto" w:sz="4" w:space="0"/>
            </w:tcBorders>
            <w:vAlign w:val="center"/>
          </w:tcPr>
          <w:p w14:paraId="583C3AB5">
            <w:pPr>
              <w:snapToGrid w:val="0"/>
              <w:spacing w:line="400" w:lineRule="exact"/>
              <w:jc w:val="left"/>
              <w:rPr>
                <w:rFonts w:ascii="宋体" w:hAnsi="宋体" w:cs="宋体"/>
                <w:color w:val="auto"/>
                <w:kern w:val="0"/>
              </w:rPr>
            </w:pPr>
            <w:r>
              <w:rPr>
                <w:rFonts w:hint="eastAsia" w:ascii="宋体" w:hAnsi="宋体" w:cs="宋体"/>
                <w:color w:val="auto"/>
                <w:kern w:val="0"/>
              </w:rPr>
              <w:t>技术标准和要求</w:t>
            </w:r>
          </w:p>
        </w:tc>
        <w:tc>
          <w:tcPr>
            <w:tcW w:w="4615" w:type="dxa"/>
            <w:tcBorders>
              <w:left w:val="single" w:color="auto" w:sz="4" w:space="0"/>
            </w:tcBorders>
            <w:vAlign w:val="center"/>
          </w:tcPr>
          <w:p w14:paraId="3B07BDC9">
            <w:pPr>
              <w:snapToGrid w:val="0"/>
              <w:spacing w:after="31" w:afterLines="10" w:line="400" w:lineRule="exact"/>
              <w:ind w:firstLine="420" w:firstLineChars="200"/>
              <w:rPr>
                <w:rFonts w:ascii="宋体" w:hAnsi="宋体" w:cs="宋体"/>
                <w:color w:val="auto"/>
                <w:kern w:val="0"/>
              </w:rPr>
            </w:pPr>
            <w:r>
              <w:rPr>
                <w:rFonts w:hint="eastAsia" w:ascii="宋体" w:hAnsi="宋体" w:cs="宋体"/>
                <w:color w:val="auto"/>
                <w:kern w:val="0"/>
              </w:rPr>
              <w:t>符合第七章“技术标准和要求”规定。（由投标人承诺，承诺书格式详见第八章投标文件格式。）</w:t>
            </w:r>
          </w:p>
        </w:tc>
      </w:tr>
      <w:tr w14:paraId="6C91B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61E45C2">
            <w:pPr>
              <w:spacing w:line="400" w:lineRule="exact"/>
              <w:jc w:val="center"/>
              <w:rPr>
                <w:rFonts w:ascii="宋体" w:hAnsi="宋体"/>
                <w:kern w:val="0"/>
              </w:rPr>
            </w:pPr>
          </w:p>
        </w:tc>
        <w:tc>
          <w:tcPr>
            <w:tcW w:w="1560" w:type="dxa"/>
            <w:vMerge w:val="continue"/>
            <w:tcBorders>
              <w:left w:val="single" w:color="auto" w:sz="4" w:space="0"/>
            </w:tcBorders>
            <w:vAlign w:val="center"/>
          </w:tcPr>
          <w:p w14:paraId="7E6B6E48">
            <w:pPr>
              <w:spacing w:line="400" w:lineRule="exact"/>
              <w:jc w:val="center"/>
              <w:rPr>
                <w:rFonts w:ascii="宋体" w:hAnsi="宋体"/>
                <w:kern w:val="0"/>
              </w:rPr>
            </w:pPr>
          </w:p>
        </w:tc>
        <w:tc>
          <w:tcPr>
            <w:tcW w:w="2267" w:type="dxa"/>
            <w:tcBorders>
              <w:right w:val="single" w:color="auto" w:sz="4" w:space="0"/>
            </w:tcBorders>
            <w:vAlign w:val="center"/>
          </w:tcPr>
          <w:p w14:paraId="56EE5D10">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14:paraId="5D782A76">
            <w:pPr>
              <w:spacing w:after="62" w:afterLines="20" w:line="400" w:lineRule="exact"/>
              <w:ind w:firstLine="420" w:firstLineChars="200"/>
              <w:rPr>
                <w:rFonts w:ascii="宋体" w:hAnsi="宋体" w:cs="宋体"/>
                <w:kern w:val="0"/>
              </w:rPr>
            </w:pPr>
            <w:r>
              <w:rPr>
                <w:rFonts w:hint="eastAsia" w:ascii="宋体" w:hAnsi="宋体" w:cs="宋体"/>
                <w:kern w:val="0"/>
              </w:rPr>
              <w:t>投标人承诺满足以下内容：</w:t>
            </w:r>
          </w:p>
          <w:p w14:paraId="02C1B072">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14:paraId="5C6F55C5">
            <w:pPr>
              <w:snapToGrid w:val="0"/>
              <w:spacing w:after="31" w:afterLines="10" w:line="400" w:lineRule="exact"/>
              <w:ind w:firstLine="420" w:firstLineChars="200"/>
              <w:rPr>
                <w:rFonts w:ascii="宋体" w:hAnsi="宋体" w:cs="宋体"/>
                <w:kern w:val="0"/>
              </w:rPr>
            </w:pPr>
            <w:r>
              <w:rPr>
                <w:rFonts w:hint="eastAsia" w:ascii="宋体" w:hAnsi="宋体" w:cs="宋体"/>
                <w:kern w:val="0"/>
              </w:rPr>
              <w:t>2.</w:t>
            </w:r>
            <w:r>
              <w:rPr>
                <w:rFonts w:hint="eastAsia" w:ascii="宋体" w:hAnsi="宋体" w:cs="宋体"/>
                <w:kern w:val="0"/>
                <w:lang w:eastAsia="zh-CN"/>
              </w:rPr>
              <w:t>比选文件</w:t>
            </w:r>
            <w:r>
              <w:rPr>
                <w:rFonts w:hint="eastAsia" w:ascii="宋体" w:hAnsi="宋体" w:cs="宋体"/>
                <w:kern w:val="0"/>
              </w:rPr>
              <w:t>中规定工程量清单不允许修改的内容不得修改。</w:t>
            </w:r>
          </w:p>
          <w:p w14:paraId="01A24E8B">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3.每项工程量清单综合单价报价不得高于对应工程量清单综合单价最高限价。</w:t>
            </w:r>
          </w:p>
        </w:tc>
      </w:tr>
      <w:tr w14:paraId="5FDFC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978A540">
            <w:pPr>
              <w:spacing w:line="400" w:lineRule="exact"/>
              <w:jc w:val="center"/>
              <w:rPr>
                <w:rFonts w:ascii="宋体" w:hAnsi="宋体"/>
                <w:kern w:val="0"/>
              </w:rPr>
            </w:pPr>
          </w:p>
        </w:tc>
        <w:tc>
          <w:tcPr>
            <w:tcW w:w="1560" w:type="dxa"/>
            <w:vMerge w:val="continue"/>
            <w:tcBorders>
              <w:left w:val="single" w:color="auto" w:sz="4" w:space="0"/>
            </w:tcBorders>
            <w:vAlign w:val="center"/>
          </w:tcPr>
          <w:p w14:paraId="6ADA3123">
            <w:pPr>
              <w:spacing w:line="400" w:lineRule="exact"/>
              <w:jc w:val="center"/>
              <w:rPr>
                <w:rFonts w:ascii="宋体" w:hAnsi="宋体"/>
                <w:kern w:val="0"/>
              </w:rPr>
            </w:pPr>
          </w:p>
        </w:tc>
        <w:tc>
          <w:tcPr>
            <w:tcW w:w="2267" w:type="dxa"/>
            <w:tcBorders>
              <w:right w:val="single" w:color="auto" w:sz="4" w:space="0"/>
            </w:tcBorders>
            <w:vAlign w:val="center"/>
          </w:tcPr>
          <w:p w14:paraId="69E5D9ED">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14:paraId="1928ED49">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14:paraId="1F93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547CED0">
            <w:pPr>
              <w:spacing w:line="400" w:lineRule="exact"/>
              <w:jc w:val="center"/>
              <w:rPr>
                <w:rFonts w:ascii="宋体" w:hAnsi="宋体"/>
                <w:kern w:val="0"/>
              </w:rPr>
            </w:pPr>
          </w:p>
        </w:tc>
        <w:tc>
          <w:tcPr>
            <w:tcW w:w="1560" w:type="dxa"/>
            <w:vMerge w:val="continue"/>
            <w:tcBorders>
              <w:left w:val="single" w:color="auto" w:sz="4" w:space="0"/>
            </w:tcBorders>
            <w:vAlign w:val="center"/>
          </w:tcPr>
          <w:p w14:paraId="0636B22A">
            <w:pPr>
              <w:spacing w:line="400" w:lineRule="exact"/>
              <w:jc w:val="center"/>
              <w:rPr>
                <w:rFonts w:ascii="宋体" w:hAnsi="宋体"/>
                <w:kern w:val="0"/>
              </w:rPr>
            </w:pPr>
          </w:p>
        </w:tc>
        <w:tc>
          <w:tcPr>
            <w:tcW w:w="2267" w:type="dxa"/>
            <w:tcBorders>
              <w:right w:val="single" w:color="auto" w:sz="4" w:space="0"/>
            </w:tcBorders>
            <w:vAlign w:val="center"/>
          </w:tcPr>
          <w:p w14:paraId="2F852215">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14:paraId="17EB5C82">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14:paraId="128331C4">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14:paraId="7670FEC1">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14:paraId="3C711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6CFAC46B">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1792FA63">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764E369B">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14:paraId="6CD2BCE2">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14:paraId="441D17B5">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53710B6E">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w:t>
            </w:r>
            <w:r>
              <w:rPr>
                <w:rFonts w:hint="eastAsia" w:ascii="宋体" w:hAnsi="宋体"/>
                <w:kern w:val="0"/>
                <w:szCs w:val="21"/>
                <w:lang w:eastAsia="zh-CN"/>
              </w:rPr>
              <w:t>比选文件</w:t>
            </w:r>
            <w:r>
              <w:rPr>
                <w:rFonts w:hint="eastAsia" w:ascii="宋体" w:hAnsi="宋体"/>
                <w:kern w:val="0"/>
                <w:szCs w:val="21"/>
              </w:rPr>
              <w:t>要求的，评标委员会可以继续评标并确定中标候选人。</w:t>
            </w:r>
          </w:p>
          <w:p w14:paraId="7FBEB634">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w:t>
            </w:r>
            <w:r>
              <w:rPr>
                <w:rFonts w:hint="eastAsia" w:ascii="宋体" w:hAnsi="宋体"/>
                <w:color w:val="auto"/>
                <w:spacing w:val="4"/>
                <w:kern w:val="0"/>
                <w:szCs w:val="21"/>
                <w:lang w:eastAsia="zh-CN"/>
              </w:rPr>
              <w:t>比选</w:t>
            </w:r>
            <w:r>
              <w:rPr>
                <w:rFonts w:hint="eastAsia" w:ascii="宋体" w:hAnsi="宋体"/>
                <w:color w:val="auto"/>
                <w:spacing w:val="4"/>
                <w:kern w:val="0"/>
                <w:szCs w:val="21"/>
              </w:rPr>
              <w:t>人</w:t>
            </w:r>
            <w:r>
              <w:rPr>
                <w:rFonts w:hint="eastAsia" w:ascii="宋体" w:hAnsi="宋体"/>
                <w:spacing w:val="4"/>
                <w:kern w:val="0"/>
                <w:szCs w:val="21"/>
                <w:lang w:eastAsia="zh-CN"/>
              </w:rPr>
              <w:t>抽签</w:t>
            </w:r>
            <w:r>
              <w:rPr>
                <w:rFonts w:hint="eastAsia" w:ascii="宋体" w:hAnsi="宋体"/>
                <w:spacing w:val="4"/>
                <w:kern w:val="0"/>
                <w:szCs w:val="21"/>
              </w:rPr>
              <w:t>确定中标人。</w:t>
            </w:r>
          </w:p>
        </w:tc>
      </w:tr>
      <w:tr w14:paraId="53B6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7468BF88">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33A4E777">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17090231">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1F7BC21B">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hint="eastAsia" w:ascii="宋体" w:hAnsi="宋体"/>
                <w:kern w:val="0"/>
                <w:szCs w:val="21"/>
                <w:lang w:eastAsia="zh-CN"/>
              </w:rPr>
              <w:t>比选人</w:t>
            </w:r>
            <w:r>
              <w:rPr>
                <w:rFonts w:ascii="宋体" w:hAnsi="宋体"/>
                <w:kern w:val="0"/>
                <w:szCs w:val="21"/>
              </w:rPr>
              <w:t>提交书面评标报告。</w:t>
            </w:r>
          </w:p>
        </w:tc>
      </w:tr>
    </w:tbl>
    <w:p w14:paraId="3F8A1F61">
      <w:pPr>
        <w:pStyle w:val="4"/>
        <w:spacing w:before="0" w:after="0" w:line="360" w:lineRule="auto"/>
        <w:rPr>
          <w:rFonts w:ascii="宋体" w:hAnsi="宋体"/>
          <w:bCs w:val="0"/>
          <w:snapToGrid w:val="0"/>
        </w:rPr>
      </w:pPr>
      <w:r>
        <w:rPr>
          <w:rFonts w:ascii="宋体" w:hAnsi="宋体"/>
          <w:bCs w:val="0"/>
          <w:snapToGrid w:val="0"/>
        </w:rPr>
        <w:br w:type="page"/>
      </w:r>
      <w:bookmarkStart w:id="564" w:name="_Toc32683"/>
      <w:bookmarkStart w:id="565" w:name="_Toc27750"/>
      <w:r>
        <w:rPr>
          <w:rFonts w:ascii="宋体" w:hAnsi="宋体"/>
          <w:b w:val="0"/>
          <w:snapToGrid w:val="0"/>
        </w:rPr>
        <w:t>1.  评标方法</w:t>
      </w:r>
      <w:bookmarkEnd w:id="564"/>
      <w:bookmarkEnd w:id="565"/>
    </w:p>
    <w:p w14:paraId="51372E7F">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lang w:eastAsia="zh-CN"/>
        </w:rPr>
        <w:t>比选人</w:t>
      </w:r>
      <w:r>
        <w:rPr>
          <w:rFonts w:hint="eastAsia" w:ascii="宋体" w:hAnsi="宋体"/>
        </w:rPr>
        <w:t>授权直接确定中标人。若出现投标人投标报价相同的，以评标办法前附表约定的原则确定排序。</w:t>
      </w:r>
    </w:p>
    <w:p w14:paraId="6D9B8CC9">
      <w:pPr>
        <w:pStyle w:val="4"/>
        <w:spacing w:before="0" w:after="0" w:line="360" w:lineRule="auto"/>
        <w:rPr>
          <w:rFonts w:ascii="宋体" w:hAnsi="宋体"/>
          <w:b w:val="0"/>
          <w:snapToGrid w:val="0"/>
        </w:rPr>
      </w:pPr>
      <w:bookmarkStart w:id="566" w:name="_Toc20502"/>
      <w:bookmarkStart w:id="567" w:name="_Toc8499"/>
      <w:r>
        <w:rPr>
          <w:rFonts w:ascii="宋体" w:hAnsi="宋体"/>
          <w:b w:val="0"/>
          <w:snapToGrid w:val="0"/>
        </w:rPr>
        <w:t>2.  评审标准</w:t>
      </w:r>
      <w:bookmarkEnd w:id="566"/>
      <w:bookmarkEnd w:id="567"/>
    </w:p>
    <w:p w14:paraId="51583976">
      <w:pPr>
        <w:pStyle w:val="5"/>
        <w:spacing w:before="0" w:after="0" w:line="360" w:lineRule="auto"/>
        <w:rPr>
          <w:rFonts w:ascii="宋体" w:hAnsi="宋体" w:cs="宋体"/>
          <w:sz w:val="21"/>
          <w:szCs w:val="21"/>
        </w:rPr>
      </w:pPr>
      <w:bookmarkStart w:id="568" w:name="_Toc3739"/>
      <w:bookmarkStart w:id="569" w:name="_Toc2822"/>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68"/>
      <w:r>
        <w:rPr>
          <w:rFonts w:hint="eastAsia" w:ascii="宋体" w:hAnsi="宋体" w:cs="宋体"/>
          <w:sz w:val="21"/>
          <w:szCs w:val="21"/>
        </w:rPr>
        <w:t>标准</w:t>
      </w:r>
      <w:bookmarkEnd w:id="569"/>
    </w:p>
    <w:p w14:paraId="675A11A8">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5D3D5320">
      <w:pPr>
        <w:pStyle w:val="5"/>
        <w:spacing w:before="0" w:after="0" w:line="360" w:lineRule="auto"/>
        <w:rPr>
          <w:rFonts w:ascii="宋体" w:hAnsi="宋体" w:cs="宋体"/>
          <w:sz w:val="21"/>
          <w:szCs w:val="21"/>
        </w:rPr>
      </w:pPr>
      <w:bookmarkStart w:id="570" w:name="_Toc16832"/>
      <w:bookmarkStart w:id="571" w:name="_Toc19385"/>
      <w:r>
        <w:rPr>
          <w:rFonts w:ascii="宋体" w:hAnsi="宋体" w:cs="宋体"/>
          <w:sz w:val="21"/>
          <w:szCs w:val="21"/>
        </w:rPr>
        <w:t>2.</w:t>
      </w:r>
      <w:r>
        <w:rPr>
          <w:rFonts w:hint="eastAsia" w:ascii="宋体" w:hAnsi="宋体" w:cs="宋体"/>
          <w:sz w:val="21"/>
          <w:szCs w:val="21"/>
        </w:rPr>
        <w:t>2符合性审查</w:t>
      </w:r>
      <w:bookmarkEnd w:id="570"/>
      <w:r>
        <w:rPr>
          <w:rFonts w:hint="eastAsia" w:ascii="宋体" w:hAnsi="宋体" w:cs="宋体"/>
          <w:sz w:val="21"/>
          <w:szCs w:val="21"/>
        </w:rPr>
        <w:t>标准</w:t>
      </w:r>
      <w:bookmarkEnd w:id="571"/>
    </w:p>
    <w:p w14:paraId="61CBCF09">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14:paraId="4FDB4018">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14:paraId="71BC7A77">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1928C579">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36803702">
      <w:pPr>
        <w:pStyle w:val="4"/>
        <w:spacing w:before="0" w:after="0" w:line="360" w:lineRule="auto"/>
        <w:rPr>
          <w:rFonts w:ascii="宋体" w:hAnsi="宋体"/>
          <w:b w:val="0"/>
          <w:snapToGrid w:val="0"/>
        </w:rPr>
      </w:pPr>
      <w:bookmarkStart w:id="572" w:name="_Toc6630"/>
      <w:bookmarkStart w:id="573" w:name="_Toc4809"/>
      <w:r>
        <w:rPr>
          <w:rFonts w:ascii="宋体" w:hAnsi="宋体"/>
          <w:b w:val="0"/>
          <w:snapToGrid w:val="0"/>
        </w:rPr>
        <w:t>3.  评标程序</w:t>
      </w:r>
      <w:bookmarkEnd w:id="572"/>
      <w:bookmarkEnd w:id="573"/>
    </w:p>
    <w:p w14:paraId="58E49EF2">
      <w:pPr>
        <w:pStyle w:val="5"/>
        <w:spacing w:before="0" w:after="0" w:line="360" w:lineRule="auto"/>
        <w:rPr>
          <w:rFonts w:ascii="宋体" w:hAnsi="宋体" w:cs="宋体"/>
          <w:sz w:val="21"/>
          <w:szCs w:val="21"/>
        </w:rPr>
      </w:pPr>
      <w:bookmarkStart w:id="574" w:name="_Toc22288"/>
      <w:bookmarkStart w:id="575" w:name="_Toc17317"/>
      <w:r>
        <w:rPr>
          <w:rFonts w:ascii="宋体" w:hAnsi="宋体" w:cs="宋体"/>
          <w:sz w:val="21"/>
          <w:szCs w:val="21"/>
        </w:rPr>
        <w:t>3.1</w:t>
      </w:r>
      <w:r>
        <w:rPr>
          <w:rFonts w:hint="eastAsia" w:ascii="宋体" w:hAnsi="宋体" w:cs="宋体"/>
          <w:sz w:val="21"/>
          <w:szCs w:val="21"/>
        </w:rPr>
        <w:t>报价排序</w:t>
      </w:r>
      <w:bookmarkEnd w:id="574"/>
      <w:bookmarkEnd w:id="575"/>
    </w:p>
    <w:p w14:paraId="7737C30A">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14:paraId="6802D335">
      <w:pPr>
        <w:pStyle w:val="5"/>
        <w:spacing w:before="0" w:after="0" w:line="360" w:lineRule="auto"/>
        <w:rPr>
          <w:rFonts w:ascii="宋体" w:hAnsi="宋体" w:cs="宋体"/>
          <w:sz w:val="21"/>
          <w:szCs w:val="21"/>
        </w:rPr>
      </w:pPr>
      <w:bookmarkStart w:id="576" w:name="_Toc23300"/>
      <w:bookmarkStart w:id="577" w:name="_Toc24328"/>
      <w:r>
        <w:rPr>
          <w:rFonts w:ascii="宋体" w:hAnsi="宋体" w:cs="宋体"/>
          <w:sz w:val="21"/>
          <w:szCs w:val="21"/>
        </w:rPr>
        <w:t>3.</w:t>
      </w:r>
      <w:r>
        <w:rPr>
          <w:rFonts w:hint="eastAsia" w:ascii="宋体" w:hAnsi="宋体" w:cs="宋体"/>
          <w:sz w:val="21"/>
          <w:szCs w:val="21"/>
        </w:rPr>
        <w:t>2符合性审查</w:t>
      </w:r>
      <w:bookmarkEnd w:id="576"/>
      <w:bookmarkEnd w:id="577"/>
    </w:p>
    <w:p w14:paraId="4C7B6A1C">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14:paraId="3E2A7A87">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14:paraId="1374769C">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14:paraId="1B49C061">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34EACD47">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1C96CFFC">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14:paraId="70159123">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4FE30774">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14:paraId="4F710D86">
      <w:pPr>
        <w:pStyle w:val="5"/>
        <w:spacing w:before="0" w:after="0" w:line="360" w:lineRule="auto"/>
        <w:rPr>
          <w:rFonts w:ascii="宋体" w:hAnsi="宋体" w:cs="宋体"/>
          <w:sz w:val="21"/>
          <w:szCs w:val="21"/>
        </w:rPr>
      </w:pPr>
      <w:bookmarkStart w:id="578" w:name="_Toc9514"/>
      <w:bookmarkStart w:id="579" w:name="_Toc5505"/>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578"/>
      <w:bookmarkEnd w:id="579"/>
    </w:p>
    <w:p w14:paraId="1857EC6F">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70689E33">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14:paraId="36BAB32F">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14:paraId="27667B8F">
      <w:pPr>
        <w:pStyle w:val="5"/>
        <w:spacing w:before="0" w:after="0" w:line="360" w:lineRule="auto"/>
        <w:rPr>
          <w:rFonts w:ascii="宋体" w:hAnsi="宋体" w:cs="宋体"/>
          <w:sz w:val="21"/>
          <w:szCs w:val="21"/>
        </w:rPr>
      </w:pPr>
      <w:bookmarkStart w:id="580" w:name="_Toc479262406"/>
      <w:bookmarkStart w:id="581" w:name="_Toc484465184"/>
      <w:bookmarkStart w:id="582" w:name="_Toc26860"/>
      <w:bookmarkStart w:id="583" w:name="_Toc25427"/>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580"/>
      <w:bookmarkEnd w:id="581"/>
      <w:bookmarkEnd w:id="582"/>
      <w:bookmarkEnd w:id="583"/>
    </w:p>
    <w:p w14:paraId="116426E1">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除第二章“投标人须知”前附表授权直接确定中标人外，评标委员会按经评审的最低投标价法推荐中标候选人。</w:t>
      </w:r>
    </w:p>
    <w:p w14:paraId="7DFE04EB">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w:t>
      </w:r>
      <w:r>
        <w:rPr>
          <w:rFonts w:hint="eastAsia" w:ascii="宋体" w:hAnsi="宋体" w:cs="宋体"/>
          <w:szCs w:val="21"/>
          <w:lang w:eastAsia="zh-CN"/>
        </w:rPr>
        <w:t>比选人</w:t>
      </w:r>
      <w:r>
        <w:rPr>
          <w:rFonts w:hint="eastAsia" w:ascii="宋体" w:hAnsi="宋体" w:cs="宋体"/>
          <w:szCs w:val="21"/>
        </w:rPr>
        <w:t>提交书面评标报告和中标候选人名单。</w:t>
      </w:r>
    </w:p>
    <w:p w14:paraId="259E4D25">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72452C57">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073919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65938C94">
            <w:pPr>
              <w:spacing w:line="400" w:lineRule="exact"/>
              <w:jc w:val="center"/>
              <w:rPr>
                <w:rFonts w:ascii="宋体" w:hAnsi="宋体"/>
                <w:b/>
                <w:szCs w:val="21"/>
              </w:rPr>
            </w:pPr>
            <w:r>
              <w:rPr>
                <w:rFonts w:ascii="宋体" w:hAnsi="宋体"/>
                <w:b/>
                <w:szCs w:val="21"/>
              </w:rPr>
              <w:t>章节号</w:t>
            </w:r>
          </w:p>
        </w:tc>
        <w:tc>
          <w:tcPr>
            <w:tcW w:w="1899" w:type="dxa"/>
            <w:vAlign w:val="center"/>
          </w:tcPr>
          <w:p w14:paraId="725F48BB">
            <w:pPr>
              <w:spacing w:line="400" w:lineRule="exact"/>
              <w:jc w:val="center"/>
              <w:rPr>
                <w:rFonts w:ascii="宋体" w:hAnsi="宋体"/>
                <w:b/>
                <w:szCs w:val="21"/>
              </w:rPr>
            </w:pPr>
            <w:r>
              <w:rPr>
                <w:rFonts w:ascii="宋体" w:hAnsi="宋体"/>
                <w:b/>
                <w:szCs w:val="21"/>
              </w:rPr>
              <w:t>条款名称</w:t>
            </w:r>
          </w:p>
        </w:tc>
        <w:tc>
          <w:tcPr>
            <w:tcW w:w="6333" w:type="dxa"/>
            <w:vAlign w:val="center"/>
          </w:tcPr>
          <w:p w14:paraId="09FE1E5D">
            <w:pPr>
              <w:spacing w:line="400" w:lineRule="exact"/>
              <w:jc w:val="center"/>
              <w:rPr>
                <w:rFonts w:ascii="宋体" w:hAnsi="宋体"/>
                <w:b/>
                <w:szCs w:val="21"/>
              </w:rPr>
            </w:pPr>
            <w:r>
              <w:rPr>
                <w:rFonts w:ascii="宋体" w:hAnsi="宋体"/>
                <w:b/>
                <w:szCs w:val="21"/>
              </w:rPr>
              <w:t>否决投标条件</w:t>
            </w:r>
          </w:p>
        </w:tc>
      </w:tr>
      <w:tr w14:paraId="4047A9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5" w:hRule="atLeast"/>
          <w:tblHeader/>
          <w:jc w:val="center"/>
        </w:trPr>
        <w:tc>
          <w:tcPr>
            <w:tcW w:w="1237" w:type="dxa"/>
            <w:vMerge w:val="restart"/>
            <w:vAlign w:val="center"/>
          </w:tcPr>
          <w:p w14:paraId="59544490">
            <w:pPr>
              <w:spacing w:line="400" w:lineRule="exact"/>
              <w:jc w:val="center"/>
              <w:rPr>
                <w:rFonts w:ascii="宋体" w:hAnsi="宋体"/>
                <w:szCs w:val="21"/>
              </w:rPr>
            </w:pPr>
            <w:r>
              <w:rPr>
                <w:rFonts w:hint="eastAsia" w:ascii="宋体" w:hAnsi="宋体"/>
                <w:szCs w:val="21"/>
              </w:rPr>
              <w:t>第三章</w:t>
            </w:r>
          </w:p>
        </w:tc>
        <w:tc>
          <w:tcPr>
            <w:tcW w:w="1899" w:type="dxa"/>
            <w:vMerge w:val="restart"/>
            <w:vAlign w:val="center"/>
          </w:tcPr>
          <w:p w14:paraId="18148779">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355B7AB5">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w:t>
            </w:r>
            <w:r>
              <w:rPr>
                <w:rFonts w:hint="eastAsia" w:ascii="宋体" w:hAnsi="宋体"/>
                <w:szCs w:val="21"/>
              </w:rPr>
              <w:t>投标人的营业执照须满足投标人须知前附表第1.4.1项的要求，否则由评标委员会作否决投标处理。</w:t>
            </w:r>
          </w:p>
        </w:tc>
      </w:tr>
      <w:tr w14:paraId="0971C3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7" w:hRule="atLeast"/>
          <w:tblHeader/>
          <w:jc w:val="center"/>
        </w:trPr>
        <w:tc>
          <w:tcPr>
            <w:tcW w:w="1237" w:type="dxa"/>
            <w:vMerge w:val="continue"/>
            <w:vAlign w:val="center"/>
          </w:tcPr>
          <w:p w14:paraId="5B97E4E9">
            <w:pPr>
              <w:spacing w:line="400" w:lineRule="exact"/>
              <w:jc w:val="center"/>
              <w:rPr>
                <w:rFonts w:ascii="宋体" w:hAnsi="宋体"/>
                <w:szCs w:val="21"/>
              </w:rPr>
            </w:pPr>
          </w:p>
        </w:tc>
        <w:tc>
          <w:tcPr>
            <w:tcW w:w="1899" w:type="dxa"/>
            <w:vMerge w:val="continue"/>
            <w:vAlign w:val="center"/>
          </w:tcPr>
          <w:p w14:paraId="0AEB2687">
            <w:pPr>
              <w:spacing w:line="400" w:lineRule="exact"/>
              <w:jc w:val="center"/>
              <w:rPr>
                <w:rFonts w:ascii="宋体" w:hAnsi="宋体"/>
                <w:szCs w:val="21"/>
              </w:rPr>
            </w:pPr>
          </w:p>
        </w:tc>
        <w:tc>
          <w:tcPr>
            <w:tcW w:w="6333" w:type="dxa"/>
            <w:vAlign w:val="center"/>
          </w:tcPr>
          <w:p w14:paraId="155BA79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rPr>
              <w:t>投标人的投标截止日投标资格情况须满足投标人须知前附表1.4.1项的要求，否则由评标委员会作否决投标处理。</w:t>
            </w:r>
          </w:p>
        </w:tc>
      </w:tr>
      <w:tr w14:paraId="755EE6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1237" w:type="dxa"/>
            <w:vMerge w:val="continue"/>
            <w:vAlign w:val="center"/>
          </w:tcPr>
          <w:p w14:paraId="496C7329">
            <w:pPr>
              <w:spacing w:line="400" w:lineRule="exact"/>
              <w:jc w:val="center"/>
              <w:rPr>
                <w:rFonts w:ascii="宋体" w:hAnsi="宋体"/>
                <w:szCs w:val="21"/>
              </w:rPr>
            </w:pPr>
          </w:p>
        </w:tc>
        <w:tc>
          <w:tcPr>
            <w:tcW w:w="1899" w:type="dxa"/>
            <w:vMerge w:val="continue"/>
            <w:vAlign w:val="center"/>
          </w:tcPr>
          <w:p w14:paraId="7E86846F">
            <w:pPr>
              <w:spacing w:line="400" w:lineRule="exact"/>
              <w:jc w:val="center"/>
              <w:rPr>
                <w:rFonts w:ascii="宋体" w:hAnsi="宋体"/>
                <w:szCs w:val="21"/>
              </w:rPr>
            </w:pPr>
          </w:p>
        </w:tc>
        <w:tc>
          <w:tcPr>
            <w:tcW w:w="6333" w:type="dxa"/>
            <w:vAlign w:val="center"/>
          </w:tcPr>
          <w:p w14:paraId="24E10FF7">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rPr>
              <w:t>投标人的其他要求须满足投标人须知前附表第1.4.1项的要求，否则由评标委员会作否决投标处理。</w:t>
            </w:r>
          </w:p>
        </w:tc>
      </w:tr>
      <w:tr w14:paraId="630FD5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442C22">
            <w:pPr>
              <w:spacing w:line="400" w:lineRule="exact"/>
              <w:jc w:val="center"/>
              <w:rPr>
                <w:rFonts w:ascii="宋体" w:hAnsi="宋体"/>
                <w:szCs w:val="21"/>
              </w:rPr>
            </w:pPr>
          </w:p>
        </w:tc>
        <w:tc>
          <w:tcPr>
            <w:tcW w:w="1899" w:type="dxa"/>
            <w:vMerge w:val="restart"/>
            <w:vAlign w:val="center"/>
          </w:tcPr>
          <w:p w14:paraId="6C3CC45F">
            <w:pPr>
              <w:spacing w:line="400" w:lineRule="exact"/>
              <w:jc w:val="center"/>
              <w:rPr>
                <w:rFonts w:ascii="宋体" w:hAnsi="宋体"/>
                <w:szCs w:val="21"/>
              </w:rPr>
            </w:pPr>
            <w:r>
              <w:rPr>
                <w:rFonts w:hint="eastAsia" w:ascii="宋体" w:hAnsi="宋体"/>
                <w:szCs w:val="21"/>
              </w:rPr>
              <w:t>形式评审</w:t>
            </w:r>
          </w:p>
        </w:tc>
        <w:tc>
          <w:tcPr>
            <w:tcW w:w="6333" w:type="dxa"/>
          </w:tcPr>
          <w:p w14:paraId="589A68F2">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rPr>
              <w:t>投标人名称必须与营业执照一致，依法变更名称的应提交相应证明材料，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2F8245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2954088">
            <w:pPr>
              <w:spacing w:line="400" w:lineRule="exact"/>
              <w:jc w:val="center"/>
              <w:rPr>
                <w:rFonts w:ascii="宋体" w:hAnsi="宋体"/>
                <w:szCs w:val="21"/>
              </w:rPr>
            </w:pPr>
          </w:p>
        </w:tc>
        <w:tc>
          <w:tcPr>
            <w:tcW w:w="1899" w:type="dxa"/>
            <w:vMerge w:val="continue"/>
            <w:vAlign w:val="center"/>
          </w:tcPr>
          <w:p w14:paraId="41A0E9DE">
            <w:pPr>
              <w:spacing w:line="400" w:lineRule="exact"/>
              <w:jc w:val="center"/>
              <w:rPr>
                <w:rFonts w:ascii="宋体" w:hAnsi="宋体"/>
                <w:szCs w:val="21"/>
              </w:rPr>
            </w:pPr>
          </w:p>
        </w:tc>
        <w:tc>
          <w:tcPr>
            <w:tcW w:w="6333" w:type="dxa"/>
          </w:tcPr>
          <w:p w14:paraId="1B29EC1F">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rPr>
              <w:t>投标函格式规定签名、盖章的位置有法定代表人或其委托代理人签名（或盖章）、加盖单位法人章，否则由评标委员会作否决投标处理。</w:t>
            </w:r>
          </w:p>
        </w:tc>
      </w:tr>
      <w:tr w14:paraId="30BD29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86E1526">
            <w:pPr>
              <w:spacing w:line="400" w:lineRule="exact"/>
              <w:jc w:val="center"/>
              <w:rPr>
                <w:rFonts w:ascii="宋体" w:hAnsi="宋体"/>
                <w:szCs w:val="21"/>
              </w:rPr>
            </w:pPr>
          </w:p>
        </w:tc>
        <w:tc>
          <w:tcPr>
            <w:tcW w:w="1899" w:type="dxa"/>
            <w:vMerge w:val="continue"/>
            <w:vAlign w:val="center"/>
          </w:tcPr>
          <w:p w14:paraId="2C3902BA">
            <w:pPr>
              <w:spacing w:line="400" w:lineRule="exact"/>
              <w:jc w:val="center"/>
              <w:rPr>
                <w:rFonts w:ascii="宋体" w:hAnsi="宋体"/>
                <w:szCs w:val="21"/>
              </w:rPr>
            </w:pPr>
          </w:p>
        </w:tc>
        <w:tc>
          <w:tcPr>
            <w:tcW w:w="6333" w:type="dxa"/>
          </w:tcPr>
          <w:p w14:paraId="642200BD">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rPr>
              <w:t>投标文件格式符合第二章“投标人须知”第3.7款的要求，否则由评标委员会作否决投标处理。</w:t>
            </w:r>
          </w:p>
          <w:p w14:paraId="5DBE5A9E">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14:paraId="3B1F0D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50" w:hRule="atLeast"/>
          <w:jc w:val="center"/>
        </w:trPr>
        <w:tc>
          <w:tcPr>
            <w:tcW w:w="1237" w:type="dxa"/>
            <w:vMerge w:val="continue"/>
            <w:vAlign w:val="center"/>
          </w:tcPr>
          <w:p w14:paraId="4DAA95B7">
            <w:pPr>
              <w:spacing w:line="400" w:lineRule="exact"/>
              <w:jc w:val="center"/>
              <w:rPr>
                <w:rFonts w:ascii="宋体" w:hAnsi="宋体"/>
                <w:szCs w:val="21"/>
              </w:rPr>
            </w:pPr>
          </w:p>
        </w:tc>
        <w:tc>
          <w:tcPr>
            <w:tcW w:w="1899" w:type="dxa"/>
            <w:vMerge w:val="continue"/>
            <w:vAlign w:val="center"/>
          </w:tcPr>
          <w:p w14:paraId="6E6F2398">
            <w:pPr>
              <w:spacing w:line="400" w:lineRule="exact"/>
              <w:jc w:val="center"/>
              <w:rPr>
                <w:rFonts w:ascii="宋体" w:hAnsi="宋体"/>
                <w:szCs w:val="21"/>
              </w:rPr>
            </w:pPr>
          </w:p>
        </w:tc>
        <w:tc>
          <w:tcPr>
            <w:tcW w:w="6333" w:type="dxa"/>
          </w:tcPr>
          <w:p w14:paraId="62EE2E44">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rPr>
              <w:t>投标文件份数符合第二章“投标人须知”第3.7.4项的规定，</w:t>
            </w:r>
            <w:r>
              <w:rPr>
                <w:rFonts w:hint="eastAsia" w:ascii="宋体" w:hAnsi="宋体"/>
                <w:kern w:val="0"/>
                <w:szCs w:val="21"/>
              </w:rPr>
              <w:t>否则由评标委员会作否决投标处理。</w:t>
            </w:r>
          </w:p>
        </w:tc>
      </w:tr>
      <w:tr w14:paraId="0CBF22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F9D0E5A">
            <w:pPr>
              <w:spacing w:line="400" w:lineRule="exact"/>
              <w:jc w:val="center"/>
              <w:rPr>
                <w:rFonts w:ascii="宋体" w:hAnsi="宋体"/>
                <w:szCs w:val="21"/>
              </w:rPr>
            </w:pPr>
          </w:p>
        </w:tc>
        <w:tc>
          <w:tcPr>
            <w:tcW w:w="1899" w:type="dxa"/>
            <w:vMerge w:val="continue"/>
            <w:vAlign w:val="center"/>
          </w:tcPr>
          <w:p w14:paraId="52F83AAD">
            <w:pPr>
              <w:spacing w:line="400" w:lineRule="exact"/>
              <w:jc w:val="center"/>
              <w:rPr>
                <w:rFonts w:ascii="宋体" w:hAnsi="宋体"/>
                <w:szCs w:val="21"/>
              </w:rPr>
            </w:pPr>
          </w:p>
        </w:tc>
        <w:tc>
          <w:tcPr>
            <w:tcW w:w="6333" w:type="dxa"/>
          </w:tcPr>
          <w:p w14:paraId="02A4723D">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只能有一个有效报价。在</w:t>
            </w:r>
            <w:r>
              <w:rPr>
                <w:rFonts w:hint="eastAsia" w:ascii="宋体" w:hAnsi="宋体"/>
                <w:szCs w:val="21"/>
                <w:lang w:eastAsia="zh-CN"/>
              </w:rPr>
              <w:t>比选文件</w:t>
            </w:r>
            <w:r>
              <w:rPr>
                <w:rFonts w:hint="eastAsia" w:ascii="宋体" w:hAnsi="宋体"/>
                <w:szCs w:val="21"/>
              </w:rPr>
              <w:t>没有规定的情况下，不得提交选择性报价，否则由评标委员会作否决投标处理。</w:t>
            </w:r>
          </w:p>
        </w:tc>
      </w:tr>
      <w:tr w14:paraId="677E80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931819">
            <w:pPr>
              <w:spacing w:line="400" w:lineRule="exact"/>
              <w:jc w:val="center"/>
              <w:rPr>
                <w:rFonts w:ascii="宋体" w:hAnsi="宋体"/>
                <w:szCs w:val="21"/>
              </w:rPr>
            </w:pPr>
          </w:p>
        </w:tc>
        <w:tc>
          <w:tcPr>
            <w:tcW w:w="1899" w:type="dxa"/>
            <w:vMerge w:val="continue"/>
            <w:vAlign w:val="center"/>
          </w:tcPr>
          <w:p w14:paraId="1C105083">
            <w:pPr>
              <w:spacing w:line="400" w:lineRule="exact"/>
              <w:jc w:val="center"/>
              <w:rPr>
                <w:rFonts w:ascii="宋体" w:hAnsi="宋体"/>
                <w:szCs w:val="21"/>
              </w:rPr>
            </w:pPr>
          </w:p>
        </w:tc>
        <w:tc>
          <w:tcPr>
            <w:tcW w:w="6333" w:type="dxa"/>
          </w:tcPr>
          <w:p w14:paraId="43DAFE4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9</w:t>
            </w:r>
            <w:r>
              <w:rPr>
                <w:rFonts w:hint="eastAsia" w:ascii="宋体" w:hAnsi="宋体" w:cs="宋体"/>
                <w:kern w:val="0"/>
              </w:rPr>
              <w:t>第八章 投标文件格式要求法定代表人或其委托代理人签名（或盖章）的须齐全。</w:t>
            </w:r>
          </w:p>
        </w:tc>
      </w:tr>
      <w:tr w14:paraId="6C2D1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787D25F">
            <w:pPr>
              <w:spacing w:line="400" w:lineRule="exact"/>
              <w:jc w:val="center"/>
              <w:rPr>
                <w:rFonts w:ascii="宋体" w:hAnsi="宋体"/>
                <w:szCs w:val="21"/>
              </w:rPr>
            </w:pPr>
          </w:p>
        </w:tc>
        <w:tc>
          <w:tcPr>
            <w:tcW w:w="1899" w:type="dxa"/>
            <w:vMerge w:val="continue"/>
            <w:vAlign w:val="center"/>
          </w:tcPr>
          <w:p w14:paraId="4FDF7D12">
            <w:pPr>
              <w:spacing w:line="400" w:lineRule="exact"/>
              <w:jc w:val="center"/>
              <w:rPr>
                <w:rFonts w:ascii="宋体" w:hAnsi="宋体"/>
                <w:szCs w:val="21"/>
              </w:rPr>
            </w:pPr>
          </w:p>
        </w:tc>
        <w:tc>
          <w:tcPr>
            <w:tcW w:w="6333" w:type="dxa"/>
          </w:tcPr>
          <w:p w14:paraId="4BD978D4">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szCs w:val="21"/>
              </w:rPr>
              <w:t>投标人法定代表人的委托代理人有法定代表人签署的授权委托书，否则由评标委员会作否决投标处理。</w:t>
            </w:r>
          </w:p>
        </w:tc>
      </w:tr>
      <w:tr w14:paraId="2206A5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471410D">
            <w:pPr>
              <w:spacing w:line="400" w:lineRule="exact"/>
              <w:jc w:val="center"/>
              <w:rPr>
                <w:rFonts w:ascii="宋体" w:hAnsi="宋体"/>
                <w:szCs w:val="21"/>
              </w:rPr>
            </w:pPr>
          </w:p>
        </w:tc>
        <w:tc>
          <w:tcPr>
            <w:tcW w:w="1899" w:type="dxa"/>
            <w:vMerge w:val="restart"/>
            <w:vAlign w:val="center"/>
          </w:tcPr>
          <w:p w14:paraId="73576419">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03BA5AEF">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1</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14:paraId="0CED81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237" w:type="dxa"/>
            <w:vMerge w:val="continue"/>
            <w:vAlign w:val="center"/>
          </w:tcPr>
          <w:p w14:paraId="67811061">
            <w:pPr>
              <w:spacing w:line="400" w:lineRule="exact"/>
              <w:jc w:val="center"/>
              <w:rPr>
                <w:rFonts w:ascii="宋体" w:hAnsi="宋体"/>
                <w:szCs w:val="21"/>
              </w:rPr>
            </w:pPr>
          </w:p>
        </w:tc>
        <w:tc>
          <w:tcPr>
            <w:tcW w:w="1899" w:type="dxa"/>
            <w:vMerge w:val="continue"/>
            <w:vAlign w:val="center"/>
          </w:tcPr>
          <w:p w14:paraId="16C94291">
            <w:pPr>
              <w:spacing w:line="400" w:lineRule="exact"/>
              <w:jc w:val="center"/>
              <w:rPr>
                <w:rFonts w:ascii="宋体" w:hAnsi="宋体"/>
                <w:szCs w:val="21"/>
              </w:rPr>
            </w:pPr>
          </w:p>
        </w:tc>
        <w:tc>
          <w:tcPr>
            <w:tcW w:w="6333" w:type="dxa"/>
            <w:vAlign w:val="center"/>
          </w:tcPr>
          <w:p w14:paraId="46F3C4AE">
            <w:pPr>
              <w:spacing w:line="400" w:lineRule="exact"/>
              <w:ind w:firstLine="420" w:firstLineChars="200"/>
              <w:rPr>
                <w:rFonts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rPr>
              <w:t>投标总报价不得高于</w:t>
            </w:r>
            <w:r>
              <w:rPr>
                <w:rFonts w:hint="eastAsia" w:ascii="宋体" w:hAnsi="宋体"/>
                <w:szCs w:val="21"/>
                <w:lang w:eastAsia="zh-CN"/>
              </w:rPr>
              <w:t>比选人</w:t>
            </w:r>
            <w:r>
              <w:rPr>
                <w:rFonts w:hint="eastAsia" w:ascii="宋体" w:hAnsi="宋体"/>
                <w:szCs w:val="21"/>
              </w:rPr>
              <w:t>公布的投标总报价最高限价，否则由评标委员会作否决投标处理。</w:t>
            </w:r>
          </w:p>
        </w:tc>
      </w:tr>
      <w:tr w14:paraId="0B3686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642F02">
            <w:pPr>
              <w:spacing w:line="400" w:lineRule="exact"/>
              <w:jc w:val="center"/>
              <w:rPr>
                <w:rFonts w:ascii="宋体" w:hAnsi="宋体"/>
                <w:szCs w:val="21"/>
              </w:rPr>
            </w:pPr>
          </w:p>
        </w:tc>
        <w:tc>
          <w:tcPr>
            <w:tcW w:w="1899" w:type="dxa"/>
            <w:vMerge w:val="continue"/>
            <w:vAlign w:val="center"/>
          </w:tcPr>
          <w:p w14:paraId="780D5E2A">
            <w:pPr>
              <w:spacing w:line="400" w:lineRule="exact"/>
              <w:jc w:val="center"/>
              <w:rPr>
                <w:rFonts w:ascii="宋体" w:hAnsi="宋体"/>
                <w:szCs w:val="21"/>
              </w:rPr>
            </w:pPr>
          </w:p>
        </w:tc>
        <w:tc>
          <w:tcPr>
            <w:tcW w:w="6333" w:type="dxa"/>
            <w:vAlign w:val="center"/>
          </w:tcPr>
          <w:p w14:paraId="35D66AC5">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13</w:t>
            </w:r>
            <w:r>
              <w:rPr>
                <w:rFonts w:hint="eastAsia" w:ascii="宋体" w:hAnsi="宋体"/>
                <w:szCs w:val="21"/>
              </w:rPr>
              <w:t>暂列金额、暂估价、安全文明施工费等暂定金额必须按照</w:t>
            </w:r>
            <w:r>
              <w:rPr>
                <w:rFonts w:hint="eastAsia" w:ascii="宋体" w:hAnsi="宋体"/>
                <w:szCs w:val="21"/>
                <w:lang w:eastAsia="zh-CN"/>
              </w:rPr>
              <w:t>比选文件</w:t>
            </w:r>
            <w:r>
              <w:rPr>
                <w:rFonts w:hint="eastAsia" w:ascii="宋体" w:hAnsi="宋体"/>
                <w:szCs w:val="21"/>
              </w:rPr>
              <w:t>给定的金额填报，否则由评标委员会作否决投标处理。</w:t>
            </w:r>
          </w:p>
        </w:tc>
      </w:tr>
      <w:tr w14:paraId="453940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99C5984">
            <w:pPr>
              <w:spacing w:line="400" w:lineRule="exact"/>
              <w:jc w:val="center"/>
              <w:rPr>
                <w:rFonts w:ascii="宋体" w:hAnsi="宋体"/>
                <w:szCs w:val="21"/>
              </w:rPr>
            </w:pPr>
          </w:p>
        </w:tc>
        <w:tc>
          <w:tcPr>
            <w:tcW w:w="1899" w:type="dxa"/>
            <w:vMerge w:val="continue"/>
            <w:vAlign w:val="center"/>
          </w:tcPr>
          <w:p w14:paraId="400CAC10">
            <w:pPr>
              <w:spacing w:line="400" w:lineRule="exact"/>
              <w:jc w:val="center"/>
              <w:rPr>
                <w:rFonts w:ascii="宋体" w:hAnsi="宋体"/>
                <w:szCs w:val="21"/>
              </w:rPr>
            </w:pPr>
          </w:p>
        </w:tc>
        <w:tc>
          <w:tcPr>
            <w:tcW w:w="6333" w:type="dxa"/>
            <w:vAlign w:val="center"/>
          </w:tcPr>
          <w:p w14:paraId="00CBDCBA">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14</w:t>
            </w:r>
            <w:r>
              <w:rPr>
                <w:rFonts w:hint="eastAsia" w:ascii="宋体" w:hAnsi="宋体"/>
                <w:szCs w:val="21"/>
              </w:rPr>
              <w:t>投标内容符合第二章“投标人须知”第1.3.1项规定，否则由评标委员会作否决投标处理。</w:t>
            </w:r>
          </w:p>
        </w:tc>
      </w:tr>
      <w:tr w14:paraId="032C87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8D75432">
            <w:pPr>
              <w:spacing w:line="400" w:lineRule="exact"/>
              <w:jc w:val="center"/>
              <w:rPr>
                <w:rFonts w:ascii="宋体" w:hAnsi="宋体"/>
                <w:szCs w:val="21"/>
              </w:rPr>
            </w:pPr>
          </w:p>
        </w:tc>
        <w:tc>
          <w:tcPr>
            <w:tcW w:w="1899" w:type="dxa"/>
            <w:vMerge w:val="continue"/>
            <w:vAlign w:val="center"/>
          </w:tcPr>
          <w:p w14:paraId="43CCDE63">
            <w:pPr>
              <w:spacing w:line="400" w:lineRule="exact"/>
              <w:jc w:val="center"/>
              <w:rPr>
                <w:rFonts w:ascii="宋体" w:hAnsi="宋体"/>
                <w:szCs w:val="21"/>
              </w:rPr>
            </w:pPr>
          </w:p>
        </w:tc>
        <w:tc>
          <w:tcPr>
            <w:tcW w:w="6333" w:type="dxa"/>
            <w:vAlign w:val="center"/>
          </w:tcPr>
          <w:p w14:paraId="52A3FBDF">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15</w:t>
            </w:r>
            <w:r>
              <w:rPr>
                <w:rFonts w:hint="eastAsia" w:ascii="宋体" w:hAnsi="宋体"/>
                <w:szCs w:val="21"/>
              </w:rPr>
              <w:t>工期符合第二章“投标人须知”第1.3.2项规定，否则由评标委员会作否决投标处理。</w:t>
            </w:r>
          </w:p>
        </w:tc>
      </w:tr>
      <w:tr w14:paraId="02EE61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A9340AE">
            <w:pPr>
              <w:spacing w:line="400" w:lineRule="exact"/>
              <w:jc w:val="center"/>
              <w:rPr>
                <w:rFonts w:ascii="宋体" w:hAnsi="宋体"/>
                <w:szCs w:val="21"/>
              </w:rPr>
            </w:pPr>
          </w:p>
        </w:tc>
        <w:tc>
          <w:tcPr>
            <w:tcW w:w="1899" w:type="dxa"/>
            <w:vMerge w:val="continue"/>
            <w:vAlign w:val="center"/>
          </w:tcPr>
          <w:p w14:paraId="5E3A7FD7">
            <w:pPr>
              <w:spacing w:line="400" w:lineRule="exact"/>
              <w:jc w:val="center"/>
              <w:rPr>
                <w:rFonts w:ascii="宋体" w:hAnsi="宋体"/>
                <w:szCs w:val="21"/>
              </w:rPr>
            </w:pPr>
          </w:p>
        </w:tc>
        <w:tc>
          <w:tcPr>
            <w:tcW w:w="6333" w:type="dxa"/>
            <w:vAlign w:val="center"/>
          </w:tcPr>
          <w:p w14:paraId="315FB2D8">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16</w:t>
            </w:r>
            <w:r>
              <w:rPr>
                <w:rFonts w:hint="eastAsia" w:ascii="宋体" w:hAnsi="宋体"/>
                <w:szCs w:val="21"/>
              </w:rPr>
              <w:t>工程质量符合第二章“投标人须知”第1.3.3项规定，否则由评标委员会作否决投标处理。</w:t>
            </w:r>
          </w:p>
        </w:tc>
      </w:tr>
      <w:tr w14:paraId="36445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610D68">
            <w:pPr>
              <w:spacing w:line="400" w:lineRule="exact"/>
              <w:jc w:val="center"/>
              <w:rPr>
                <w:rFonts w:ascii="宋体" w:hAnsi="宋体"/>
                <w:szCs w:val="21"/>
              </w:rPr>
            </w:pPr>
          </w:p>
        </w:tc>
        <w:tc>
          <w:tcPr>
            <w:tcW w:w="1899" w:type="dxa"/>
            <w:vMerge w:val="continue"/>
            <w:vAlign w:val="center"/>
          </w:tcPr>
          <w:p w14:paraId="074ED79B">
            <w:pPr>
              <w:spacing w:line="400" w:lineRule="exact"/>
              <w:jc w:val="center"/>
              <w:rPr>
                <w:rFonts w:ascii="宋体" w:hAnsi="宋体"/>
                <w:szCs w:val="21"/>
              </w:rPr>
            </w:pPr>
          </w:p>
        </w:tc>
        <w:tc>
          <w:tcPr>
            <w:tcW w:w="6333" w:type="dxa"/>
            <w:vAlign w:val="center"/>
          </w:tcPr>
          <w:p w14:paraId="6D6B753E">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17</w:t>
            </w:r>
            <w:r>
              <w:rPr>
                <w:rFonts w:hint="eastAsia" w:ascii="宋体" w:hAnsi="宋体"/>
                <w:szCs w:val="21"/>
              </w:rPr>
              <w:t>投标有效期符合第二章“投标人须知”第3.3.1项规定，否则由评标委员会作否决投标处理。</w:t>
            </w:r>
          </w:p>
        </w:tc>
      </w:tr>
      <w:tr w14:paraId="50836E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C05141E">
            <w:pPr>
              <w:spacing w:line="400" w:lineRule="exact"/>
              <w:jc w:val="center"/>
              <w:rPr>
                <w:rFonts w:ascii="宋体" w:hAnsi="宋体"/>
                <w:szCs w:val="21"/>
              </w:rPr>
            </w:pPr>
          </w:p>
        </w:tc>
        <w:tc>
          <w:tcPr>
            <w:tcW w:w="1899" w:type="dxa"/>
            <w:vMerge w:val="continue"/>
            <w:vAlign w:val="center"/>
          </w:tcPr>
          <w:p w14:paraId="0577D127">
            <w:pPr>
              <w:spacing w:line="400" w:lineRule="exact"/>
              <w:jc w:val="center"/>
              <w:rPr>
                <w:rFonts w:ascii="宋体" w:hAnsi="宋体"/>
                <w:szCs w:val="21"/>
              </w:rPr>
            </w:pPr>
          </w:p>
        </w:tc>
        <w:tc>
          <w:tcPr>
            <w:tcW w:w="6333" w:type="dxa"/>
            <w:vAlign w:val="center"/>
          </w:tcPr>
          <w:p w14:paraId="5C6E8EC2">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18</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4B51D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D8A8849">
            <w:pPr>
              <w:spacing w:line="400" w:lineRule="exact"/>
              <w:jc w:val="center"/>
              <w:rPr>
                <w:rFonts w:ascii="宋体" w:hAnsi="宋体"/>
                <w:szCs w:val="21"/>
              </w:rPr>
            </w:pPr>
          </w:p>
        </w:tc>
        <w:tc>
          <w:tcPr>
            <w:tcW w:w="1899" w:type="dxa"/>
            <w:vMerge w:val="continue"/>
            <w:vAlign w:val="center"/>
          </w:tcPr>
          <w:p w14:paraId="4A9B243C">
            <w:pPr>
              <w:spacing w:line="400" w:lineRule="exact"/>
              <w:jc w:val="center"/>
              <w:rPr>
                <w:rFonts w:ascii="宋体" w:hAnsi="宋体"/>
                <w:szCs w:val="21"/>
              </w:rPr>
            </w:pPr>
          </w:p>
        </w:tc>
        <w:tc>
          <w:tcPr>
            <w:tcW w:w="6333" w:type="dxa"/>
            <w:vAlign w:val="center"/>
          </w:tcPr>
          <w:p w14:paraId="795CB896">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符合第四章“合同条款及格式”规定，投标文件不应附有</w:t>
            </w:r>
            <w:r>
              <w:rPr>
                <w:rFonts w:hint="eastAsia" w:ascii="宋体" w:hAnsi="宋体"/>
                <w:szCs w:val="21"/>
                <w:lang w:eastAsia="zh-CN"/>
              </w:rPr>
              <w:t>比选人</w:t>
            </w:r>
            <w:r>
              <w:rPr>
                <w:rFonts w:hint="eastAsia" w:ascii="宋体" w:hAnsi="宋体"/>
                <w:szCs w:val="21"/>
              </w:rPr>
              <w:t>不能接受的条件，否则由评标委员会作否决投标处理。（由投标人承诺，承诺书格式详见第八章投标文件格式。）</w:t>
            </w:r>
          </w:p>
        </w:tc>
      </w:tr>
      <w:tr w14:paraId="720FE8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90D890">
            <w:pPr>
              <w:spacing w:line="400" w:lineRule="exact"/>
              <w:jc w:val="center"/>
              <w:rPr>
                <w:rFonts w:ascii="宋体" w:hAnsi="宋体"/>
                <w:szCs w:val="21"/>
              </w:rPr>
            </w:pPr>
          </w:p>
        </w:tc>
        <w:tc>
          <w:tcPr>
            <w:tcW w:w="1899" w:type="dxa"/>
            <w:vMerge w:val="continue"/>
            <w:vAlign w:val="center"/>
          </w:tcPr>
          <w:p w14:paraId="219ACABE">
            <w:pPr>
              <w:spacing w:line="400" w:lineRule="exact"/>
              <w:jc w:val="center"/>
              <w:rPr>
                <w:rFonts w:ascii="宋体" w:hAnsi="宋体"/>
                <w:szCs w:val="21"/>
              </w:rPr>
            </w:pPr>
          </w:p>
        </w:tc>
        <w:tc>
          <w:tcPr>
            <w:tcW w:w="6333" w:type="dxa"/>
            <w:vAlign w:val="center"/>
          </w:tcPr>
          <w:p w14:paraId="106F5D63">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0</w:t>
            </w:r>
            <w:r>
              <w:rPr>
                <w:rFonts w:hint="eastAsia" w:ascii="宋体" w:hAnsi="宋体"/>
                <w:szCs w:val="21"/>
              </w:rPr>
              <w:t>符合第七章“技术标准和要求”规定。否则由评标委员会作否决投标处理（如有）。（由投标人承诺，承诺书格式详见第八章投标文件格式。）</w:t>
            </w:r>
          </w:p>
        </w:tc>
      </w:tr>
      <w:tr w14:paraId="302E67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BF2643">
            <w:pPr>
              <w:spacing w:line="400" w:lineRule="exact"/>
              <w:jc w:val="center"/>
              <w:rPr>
                <w:rFonts w:ascii="宋体" w:hAnsi="宋体"/>
                <w:szCs w:val="21"/>
              </w:rPr>
            </w:pPr>
          </w:p>
        </w:tc>
        <w:tc>
          <w:tcPr>
            <w:tcW w:w="1899" w:type="dxa"/>
            <w:vMerge w:val="continue"/>
            <w:vAlign w:val="center"/>
          </w:tcPr>
          <w:p w14:paraId="71F57940">
            <w:pPr>
              <w:spacing w:line="400" w:lineRule="exact"/>
              <w:jc w:val="center"/>
              <w:rPr>
                <w:rFonts w:ascii="宋体" w:hAnsi="宋体"/>
                <w:szCs w:val="21"/>
              </w:rPr>
            </w:pPr>
          </w:p>
        </w:tc>
        <w:tc>
          <w:tcPr>
            <w:tcW w:w="6333" w:type="dxa"/>
            <w:vAlign w:val="center"/>
          </w:tcPr>
          <w:p w14:paraId="4F32DC08">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1</w:t>
            </w:r>
            <w:r>
              <w:rPr>
                <w:rFonts w:hint="eastAsia" w:ascii="宋体" w:hAnsi="宋体"/>
                <w:szCs w:val="21"/>
              </w:rPr>
              <w:t>投标人提供的关于已标价工程量清单的承诺符合</w:t>
            </w:r>
            <w:r>
              <w:rPr>
                <w:rFonts w:hint="eastAsia" w:ascii="宋体" w:hAnsi="宋体"/>
                <w:szCs w:val="21"/>
                <w:lang w:eastAsia="zh-CN"/>
              </w:rPr>
              <w:t>比选文件</w:t>
            </w:r>
            <w:r>
              <w:rPr>
                <w:rFonts w:hint="eastAsia" w:ascii="宋体" w:hAnsi="宋体"/>
                <w:szCs w:val="21"/>
              </w:rPr>
              <w:t>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0EB9F0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B2E2881">
            <w:pPr>
              <w:spacing w:line="400" w:lineRule="exact"/>
              <w:jc w:val="center"/>
              <w:rPr>
                <w:rFonts w:ascii="宋体" w:hAnsi="宋体"/>
                <w:szCs w:val="21"/>
              </w:rPr>
            </w:pPr>
          </w:p>
        </w:tc>
        <w:tc>
          <w:tcPr>
            <w:tcW w:w="1899" w:type="dxa"/>
            <w:vMerge w:val="continue"/>
            <w:vAlign w:val="center"/>
          </w:tcPr>
          <w:p w14:paraId="3ADBB311">
            <w:pPr>
              <w:spacing w:line="400" w:lineRule="exact"/>
              <w:jc w:val="center"/>
              <w:rPr>
                <w:rFonts w:ascii="宋体" w:hAnsi="宋体"/>
                <w:szCs w:val="21"/>
              </w:rPr>
            </w:pPr>
          </w:p>
        </w:tc>
        <w:tc>
          <w:tcPr>
            <w:tcW w:w="6333" w:type="dxa"/>
            <w:vAlign w:val="center"/>
          </w:tcPr>
          <w:p w14:paraId="6B79494E">
            <w:pPr>
              <w:spacing w:line="400" w:lineRule="exact"/>
              <w:ind w:firstLine="420" w:firstLineChars="200"/>
              <w:rPr>
                <w:rFonts w:ascii="宋体" w:hAnsi="宋体"/>
                <w:szCs w:val="21"/>
              </w:rPr>
            </w:pPr>
            <w:r>
              <w:rPr>
                <w:rFonts w:hint="eastAsia" w:ascii="宋体" w:hAnsi="宋体"/>
                <w:szCs w:val="21"/>
              </w:rPr>
              <w:t>A-2</w:t>
            </w:r>
            <w:r>
              <w:rPr>
                <w:rFonts w:hint="eastAsia" w:ascii="宋体" w:hAnsi="宋体"/>
                <w:szCs w:val="21"/>
                <w:lang w:val="en-US" w:eastAsia="zh-CN"/>
              </w:rPr>
              <w:t>2</w:t>
            </w:r>
            <w:r>
              <w:rPr>
                <w:rFonts w:hint="eastAsia" w:ascii="宋体" w:hAnsi="宋体"/>
                <w:szCs w:val="21"/>
              </w:rPr>
              <w:t>投标报价有算术错误的，按照第三章“评标办法”第3.2.3项规定执行，否则由评标委员会作否决投标处理。</w:t>
            </w:r>
          </w:p>
        </w:tc>
      </w:tr>
      <w:tr w14:paraId="650046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47A15FA">
            <w:pPr>
              <w:spacing w:line="400" w:lineRule="exact"/>
              <w:jc w:val="center"/>
              <w:rPr>
                <w:rFonts w:ascii="宋体" w:hAnsi="宋体"/>
                <w:szCs w:val="21"/>
              </w:rPr>
            </w:pPr>
          </w:p>
        </w:tc>
        <w:tc>
          <w:tcPr>
            <w:tcW w:w="1899" w:type="dxa"/>
            <w:vMerge w:val="continue"/>
            <w:vAlign w:val="center"/>
          </w:tcPr>
          <w:p w14:paraId="07BD69F0">
            <w:pPr>
              <w:spacing w:line="400" w:lineRule="exact"/>
              <w:jc w:val="center"/>
              <w:rPr>
                <w:rFonts w:ascii="宋体" w:hAnsi="宋体"/>
                <w:szCs w:val="21"/>
              </w:rPr>
            </w:pPr>
          </w:p>
        </w:tc>
        <w:tc>
          <w:tcPr>
            <w:tcW w:w="6333" w:type="dxa"/>
            <w:vAlign w:val="center"/>
          </w:tcPr>
          <w:p w14:paraId="65E622C3">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23</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14:paraId="518BE579">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48533AE3">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4701DFB5">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316D96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384C6DE9">
            <w:pPr>
              <w:spacing w:line="400" w:lineRule="exact"/>
              <w:jc w:val="center"/>
              <w:rPr>
                <w:rFonts w:ascii="宋体" w:hAnsi="宋体"/>
                <w:szCs w:val="21"/>
              </w:rPr>
            </w:pPr>
            <w:r>
              <w:rPr>
                <w:rFonts w:ascii="宋体" w:hAnsi="宋体"/>
                <w:szCs w:val="21"/>
              </w:rPr>
              <w:t>其他</w:t>
            </w:r>
          </w:p>
        </w:tc>
        <w:tc>
          <w:tcPr>
            <w:tcW w:w="1899" w:type="dxa"/>
            <w:vAlign w:val="center"/>
          </w:tcPr>
          <w:p w14:paraId="5754D2AC">
            <w:pPr>
              <w:spacing w:line="400" w:lineRule="exact"/>
              <w:jc w:val="center"/>
              <w:rPr>
                <w:rFonts w:ascii="宋体" w:hAnsi="宋体"/>
                <w:szCs w:val="21"/>
              </w:rPr>
            </w:pPr>
          </w:p>
        </w:tc>
        <w:tc>
          <w:tcPr>
            <w:tcW w:w="6333" w:type="dxa"/>
          </w:tcPr>
          <w:p w14:paraId="1B612F18">
            <w:pPr>
              <w:spacing w:line="400" w:lineRule="exact"/>
              <w:ind w:firstLine="420" w:firstLineChars="200"/>
              <w:rPr>
                <w:rFonts w:hint="eastAsia" w:ascii="宋体" w:hAnsi="宋体" w:eastAsia="宋体"/>
                <w:i/>
                <w:szCs w:val="21"/>
                <w:lang w:eastAsia="zh-CN"/>
              </w:rPr>
            </w:pPr>
            <w:r>
              <w:rPr>
                <w:rFonts w:hint="eastAsia" w:ascii="宋体" w:hAnsi="宋体"/>
                <w:i w:val="0"/>
                <w:iCs/>
                <w:szCs w:val="21"/>
                <w:lang w:eastAsia="zh-CN"/>
              </w:rPr>
              <w:t>无。</w:t>
            </w:r>
          </w:p>
        </w:tc>
      </w:tr>
    </w:tbl>
    <w:p w14:paraId="07F76986">
      <w:pPr>
        <w:spacing w:line="480" w:lineRule="auto"/>
        <w:jc w:val="left"/>
        <w:rPr>
          <w:rFonts w:ascii="宋体" w:hAnsi="宋体"/>
          <w:kern w:val="0"/>
          <w:sz w:val="24"/>
        </w:rPr>
      </w:pPr>
    </w:p>
    <w:p w14:paraId="449F4491">
      <w:pPr>
        <w:spacing w:line="200" w:lineRule="exact"/>
        <w:rPr>
          <w:rFonts w:ascii="宋体" w:hAnsi="宋体"/>
          <w:kern w:val="0"/>
        </w:rPr>
      </w:pPr>
      <w:r>
        <w:rPr>
          <w:rFonts w:ascii="宋体" w:hAnsi="宋体"/>
          <w:snapToGrid w:val="0"/>
          <w:kern w:val="0"/>
        </w:rPr>
        <w:br w:type="page"/>
      </w:r>
      <w:bookmarkStart w:id="584" w:name="招标文件03章02评标办法综合评估法00"/>
      <w:bookmarkEnd w:id="584"/>
      <w:bookmarkStart w:id="585" w:name="招标文件03章02评标办法综合评估法"/>
      <w:bookmarkEnd w:id="585"/>
      <w:bookmarkStart w:id="586" w:name="_Toc200513198"/>
      <w:bookmarkStart w:id="587" w:name="_Toc287620751"/>
      <w:bookmarkStart w:id="588" w:name="_Toc224103384"/>
      <w:bookmarkStart w:id="589" w:name="_Toc277082618"/>
      <w:bookmarkStart w:id="590" w:name="_Toc430530500"/>
      <w:bookmarkStart w:id="591" w:name="_Toc287607812"/>
    </w:p>
    <w:bookmarkEnd w:id="586"/>
    <w:bookmarkEnd w:id="587"/>
    <w:bookmarkEnd w:id="588"/>
    <w:bookmarkEnd w:id="589"/>
    <w:bookmarkEnd w:id="590"/>
    <w:bookmarkEnd w:id="591"/>
    <w:p w14:paraId="590CC966">
      <w:pPr>
        <w:pStyle w:val="3"/>
        <w:spacing w:line="360" w:lineRule="auto"/>
        <w:jc w:val="center"/>
        <w:rPr>
          <w:rFonts w:ascii="宋体" w:hAnsi="宋体"/>
          <w:kern w:val="0"/>
        </w:rPr>
      </w:pPr>
      <w:bookmarkStart w:id="592" w:name="招标文件03章02评标办法综合评估法02附件02"/>
      <w:bookmarkEnd w:id="592"/>
      <w:bookmarkStart w:id="593" w:name="招标文件04章合同条款及格式"/>
      <w:bookmarkEnd w:id="593"/>
      <w:bookmarkStart w:id="594" w:name="_Toc430530509"/>
      <w:bookmarkStart w:id="595" w:name="_Toc14106"/>
      <w:bookmarkStart w:id="596" w:name="_Toc509218785"/>
      <w:bookmarkStart w:id="597" w:name="_Toc8427"/>
      <w:r>
        <w:rPr>
          <w:rFonts w:hint="eastAsia" w:ascii="宋体" w:hAnsi="宋体"/>
          <w:kern w:val="0"/>
        </w:rPr>
        <w:t>第四章  合同条款及格式</w:t>
      </w:r>
      <w:bookmarkEnd w:id="594"/>
      <w:bookmarkEnd w:id="595"/>
      <w:bookmarkEnd w:id="596"/>
      <w:bookmarkEnd w:id="597"/>
    </w:p>
    <w:p w14:paraId="4E4E0BE6">
      <w:pPr>
        <w:rPr>
          <w:rFonts w:hint="eastAsia" w:eastAsia="黑体"/>
          <w:b/>
          <w:sz w:val="144"/>
          <w:szCs w:val="144"/>
        </w:rPr>
      </w:pPr>
      <w:r>
        <w:rPr>
          <w:rFonts w:ascii="宋体" w:hAnsi="宋体"/>
        </w:rPr>
        <w:br w:type="page"/>
      </w:r>
      <w:bookmarkStart w:id="598" w:name="_Toc296503025"/>
      <w:bookmarkStart w:id="599" w:name="_Toc351203480"/>
      <w:bookmarkStart w:id="600" w:name="_Toc296890982"/>
    </w:p>
    <w:p w14:paraId="7D73F5FD">
      <w:pPr>
        <w:jc w:val="center"/>
        <w:rPr>
          <w:rFonts w:hint="eastAsia"/>
          <w:b/>
          <w:color w:val="000000"/>
          <w:sz w:val="48"/>
          <w:szCs w:val="48"/>
          <w:lang w:val="en-US" w:eastAsia="zh-CN"/>
        </w:rPr>
      </w:pPr>
      <w:r>
        <w:rPr>
          <w:rFonts w:hint="eastAsia"/>
          <w:b/>
          <w:color w:val="000000"/>
          <w:sz w:val="48"/>
          <w:szCs w:val="48"/>
          <w:lang w:val="en-US" w:eastAsia="zh-CN"/>
        </w:rPr>
        <w:t>蒲吕街道人和村中药材烘干加工厂房设施</w:t>
      </w:r>
    </w:p>
    <w:p w14:paraId="568F5911">
      <w:pPr>
        <w:jc w:val="center"/>
        <w:rPr>
          <w:rFonts w:hint="eastAsia"/>
          <w:b/>
          <w:color w:val="000000"/>
          <w:sz w:val="48"/>
          <w:szCs w:val="48"/>
        </w:rPr>
      </w:pPr>
      <w:r>
        <w:rPr>
          <w:rFonts w:hint="eastAsia"/>
          <w:b/>
          <w:color w:val="000000"/>
          <w:sz w:val="48"/>
          <w:szCs w:val="48"/>
          <w:lang w:val="en-US" w:eastAsia="zh-CN"/>
        </w:rPr>
        <w:t xml:space="preserve">建设项目 </w:t>
      </w:r>
    </w:p>
    <w:p w14:paraId="0FDC9FD7">
      <w:pPr>
        <w:jc w:val="center"/>
        <w:rPr>
          <w:rFonts w:hint="eastAsia"/>
          <w:b/>
          <w:color w:val="000000"/>
          <w:sz w:val="32"/>
          <w:szCs w:val="32"/>
        </w:rPr>
      </w:pPr>
    </w:p>
    <w:p w14:paraId="66656642">
      <w:pPr>
        <w:jc w:val="center"/>
        <w:rPr>
          <w:rFonts w:hint="eastAsia"/>
          <w:b/>
          <w:color w:val="000000"/>
          <w:sz w:val="32"/>
          <w:szCs w:val="32"/>
        </w:rPr>
      </w:pPr>
    </w:p>
    <w:p w14:paraId="78D3A789">
      <w:pPr>
        <w:jc w:val="center"/>
        <w:rPr>
          <w:rFonts w:hint="eastAsia"/>
          <w:b/>
          <w:color w:val="000000"/>
          <w:sz w:val="32"/>
          <w:szCs w:val="32"/>
        </w:rPr>
      </w:pPr>
    </w:p>
    <w:p w14:paraId="4F90D27F">
      <w:pPr>
        <w:pStyle w:val="2"/>
        <w:rPr>
          <w:rFonts w:hint="eastAsia"/>
        </w:rPr>
      </w:pPr>
    </w:p>
    <w:p w14:paraId="12F23C2C">
      <w:pPr>
        <w:jc w:val="center"/>
        <w:rPr>
          <w:rFonts w:hint="eastAsia"/>
          <w:b/>
          <w:bCs w:val="0"/>
          <w:color w:val="000000"/>
          <w:sz w:val="72"/>
          <w:szCs w:val="72"/>
        </w:rPr>
      </w:pPr>
      <w:r>
        <w:rPr>
          <w:rFonts w:hint="eastAsia"/>
          <w:b/>
          <w:bCs w:val="0"/>
          <w:color w:val="000000"/>
          <w:sz w:val="72"/>
          <w:szCs w:val="72"/>
        </w:rPr>
        <w:t>施</w:t>
      </w:r>
    </w:p>
    <w:p w14:paraId="49BB7CC7">
      <w:pPr>
        <w:jc w:val="center"/>
        <w:rPr>
          <w:rFonts w:hint="eastAsia"/>
          <w:b/>
          <w:bCs w:val="0"/>
          <w:color w:val="000000"/>
          <w:sz w:val="72"/>
          <w:szCs w:val="72"/>
        </w:rPr>
      </w:pPr>
      <w:r>
        <w:rPr>
          <w:rFonts w:hint="eastAsia"/>
          <w:b/>
          <w:bCs w:val="0"/>
          <w:color w:val="000000"/>
          <w:sz w:val="72"/>
          <w:szCs w:val="72"/>
        </w:rPr>
        <w:t>工</w:t>
      </w:r>
    </w:p>
    <w:p w14:paraId="005F9334">
      <w:pPr>
        <w:jc w:val="center"/>
        <w:rPr>
          <w:rFonts w:hint="eastAsia"/>
          <w:b/>
          <w:bCs w:val="0"/>
          <w:color w:val="000000"/>
          <w:sz w:val="72"/>
          <w:szCs w:val="72"/>
        </w:rPr>
      </w:pPr>
      <w:r>
        <w:rPr>
          <w:rFonts w:hint="eastAsia"/>
          <w:b/>
          <w:bCs w:val="0"/>
          <w:color w:val="000000"/>
          <w:sz w:val="72"/>
          <w:szCs w:val="72"/>
        </w:rPr>
        <w:t>合</w:t>
      </w:r>
    </w:p>
    <w:p w14:paraId="6334A794">
      <w:pPr>
        <w:jc w:val="center"/>
        <w:rPr>
          <w:rFonts w:hint="eastAsia"/>
          <w:b/>
          <w:bCs w:val="0"/>
          <w:color w:val="000000"/>
          <w:sz w:val="72"/>
          <w:szCs w:val="72"/>
        </w:rPr>
      </w:pPr>
      <w:r>
        <w:rPr>
          <w:rFonts w:hint="eastAsia"/>
          <w:b/>
          <w:bCs w:val="0"/>
          <w:color w:val="000000"/>
          <w:sz w:val="72"/>
          <w:szCs w:val="72"/>
        </w:rPr>
        <w:t>同</w:t>
      </w:r>
    </w:p>
    <w:p w14:paraId="2E8C587C">
      <w:pPr>
        <w:rPr>
          <w:rFonts w:hint="eastAsia"/>
          <w:b/>
          <w:color w:val="000000"/>
          <w:sz w:val="32"/>
          <w:szCs w:val="32"/>
          <w:lang w:val="en-US" w:eastAsia="zh-CN"/>
        </w:rPr>
      </w:pPr>
    </w:p>
    <w:p w14:paraId="33EBF26F">
      <w:pPr>
        <w:rPr>
          <w:rFonts w:hint="eastAsia"/>
          <w:b/>
          <w:color w:val="000000"/>
          <w:sz w:val="32"/>
          <w:szCs w:val="32"/>
          <w:lang w:val="en-US" w:eastAsia="zh-CN"/>
        </w:rPr>
      </w:pPr>
    </w:p>
    <w:p w14:paraId="7D78A707">
      <w:pPr>
        <w:rPr>
          <w:rFonts w:hint="eastAsia"/>
          <w:b/>
          <w:color w:val="000000"/>
          <w:sz w:val="32"/>
          <w:szCs w:val="32"/>
          <w:lang w:val="en-US" w:eastAsia="zh-CN"/>
        </w:rPr>
      </w:pPr>
    </w:p>
    <w:p w14:paraId="6F96F346">
      <w:pPr>
        <w:rPr>
          <w:rFonts w:hint="eastAsia"/>
          <w:b/>
          <w:color w:val="000000"/>
          <w:sz w:val="32"/>
          <w:szCs w:val="32"/>
          <w:lang w:val="en-US" w:eastAsia="zh-CN"/>
        </w:rPr>
      </w:pPr>
    </w:p>
    <w:p w14:paraId="7CB2CE94">
      <w:pPr>
        <w:rPr>
          <w:rFonts w:hint="eastAsia"/>
          <w:b/>
          <w:color w:val="000000"/>
          <w:sz w:val="32"/>
          <w:szCs w:val="32"/>
          <w:lang w:val="en-US" w:eastAsia="zh-CN"/>
        </w:rPr>
      </w:pPr>
    </w:p>
    <w:p w14:paraId="653500F8">
      <w:pPr>
        <w:rPr>
          <w:rFonts w:hint="eastAsia"/>
          <w:b/>
          <w:color w:val="000000"/>
          <w:sz w:val="32"/>
          <w:szCs w:val="32"/>
          <w:lang w:val="en-US" w:eastAsia="zh-CN"/>
        </w:rPr>
      </w:pPr>
    </w:p>
    <w:p w14:paraId="19B85E23">
      <w:pPr>
        <w:keepNext w:val="0"/>
        <w:keepLines w:val="0"/>
        <w:pageBreakBefore w:val="0"/>
        <w:widowControl w:val="0"/>
        <w:kinsoku/>
        <w:wordWrap/>
        <w:overflowPunct/>
        <w:topLinePunct w:val="0"/>
        <w:autoSpaceDE/>
        <w:autoSpaceDN/>
        <w:bidi w:val="0"/>
        <w:adjustRightInd/>
        <w:snapToGrid/>
        <w:jc w:val="both"/>
        <w:textAlignment w:val="auto"/>
        <w:rPr>
          <w:rFonts w:hint="default"/>
          <w:b/>
          <w:color w:val="000000"/>
          <w:sz w:val="32"/>
          <w:szCs w:val="32"/>
          <w:lang w:val="en-US" w:eastAsia="zh-CN"/>
        </w:rPr>
      </w:pPr>
      <w:r>
        <w:rPr>
          <w:rFonts w:hint="eastAsia"/>
          <w:b/>
          <w:color w:val="000000"/>
          <w:sz w:val="32"/>
          <w:szCs w:val="32"/>
        </w:rPr>
        <w:t>发包人：</w:t>
      </w:r>
      <w:r>
        <w:rPr>
          <w:rFonts w:hint="eastAsia"/>
          <w:b/>
          <w:color w:val="000000"/>
          <w:sz w:val="32"/>
          <w:szCs w:val="32"/>
          <w:lang w:val="en-US" w:eastAsia="zh-CN"/>
        </w:rPr>
        <w:t>重庆市铜梁区蒲吕街道办事处人和村股份经济合作联合社</w:t>
      </w:r>
    </w:p>
    <w:p w14:paraId="54BC10BE">
      <w:pPr>
        <w:keepNext w:val="0"/>
        <w:keepLines w:val="0"/>
        <w:pageBreakBefore w:val="0"/>
        <w:widowControl w:val="0"/>
        <w:kinsoku/>
        <w:wordWrap/>
        <w:overflowPunct/>
        <w:topLinePunct w:val="0"/>
        <w:autoSpaceDE/>
        <w:autoSpaceDN/>
        <w:bidi w:val="0"/>
        <w:adjustRightInd/>
        <w:snapToGrid/>
        <w:jc w:val="both"/>
        <w:textAlignment w:val="auto"/>
        <w:rPr>
          <w:rFonts w:hint="eastAsia"/>
          <w:b/>
          <w:color w:val="000000"/>
          <w:sz w:val="32"/>
          <w:szCs w:val="32"/>
          <w:lang w:val="en-US" w:eastAsia="zh-CN"/>
        </w:rPr>
      </w:pPr>
      <w:r>
        <w:rPr>
          <w:rFonts w:hint="eastAsia"/>
          <w:b/>
          <w:color w:val="000000"/>
          <w:sz w:val="32"/>
          <w:szCs w:val="32"/>
        </w:rPr>
        <w:t>承包人：</w:t>
      </w:r>
      <w:r>
        <w:rPr>
          <w:rFonts w:hint="eastAsia"/>
          <w:b/>
          <w:color w:val="000000"/>
          <w:sz w:val="32"/>
          <w:szCs w:val="32"/>
          <w:lang w:val="en-US" w:eastAsia="zh-CN"/>
        </w:rPr>
        <w:t xml:space="preserve"> </w:t>
      </w:r>
    </w:p>
    <w:p w14:paraId="3C39550A">
      <w:pPr>
        <w:jc w:val="center"/>
        <w:rPr>
          <w:rFonts w:hint="eastAsia"/>
          <w:b/>
          <w:color w:val="000000"/>
          <w:sz w:val="32"/>
          <w:szCs w:val="32"/>
          <w:lang w:val="en-US" w:eastAsia="zh-CN"/>
        </w:rPr>
        <w:sectPr>
          <w:pgSz w:w="11906" w:h="16838"/>
          <w:pgMar w:top="1440" w:right="1080" w:bottom="1440" w:left="1080" w:header="851" w:footer="992" w:gutter="0"/>
          <w:pgNumType w:fmt="decimal"/>
          <w:cols w:space="425" w:num="1"/>
          <w:docGrid w:type="lines" w:linePitch="312" w:charSpace="0"/>
        </w:sectPr>
      </w:pPr>
    </w:p>
    <w:p w14:paraId="3FC382FF">
      <w:pPr>
        <w:jc w:val="center"/>
        <w:rPr>
          <w:rFonts w:hint="eastAsia"/>
          <w:b/>
          <w:color w:val="000000"/>
          <w:sz w:val="32"/>
          <w:szCs w:val="32"/>
          <w:lang w:val="en-US" w:eastAsia="zh-CN"/>
        </w:rPr>
      </w:pPr>
      <w:r>
        <w:rPr>
          <w:rFonts w:hint="eastAsia"/>
          <w:b/>
          <w:color w:val="000000"/>
          <w:sz w:val="32"/>
          <w:szCs w:val="32"/>
          <w:lang w:val="en-US" w:eastAsia="zh-CN"/>
        </w:rPr>
        <w:t xml:space="preserve">蒲吕街道人和村中药材烘干加工厂房设施建设项目 </w:t>
      </w:r>
    </w:p>
    <w:p w14:paraId="61C16D84">
      <w:pPr>
        <w:jc w:val="center"/>
        <w:rPr>
          <w:rFonts w:hint="eastAsia"/>
          <w:color w:val="000000"/>
          <w:sz w:val="32"/>
          <w:szCs w:val="32"/>
        </w:rPr>
      </w:pPr>
      <w:r>
        <w:rPr>
          <w:rFonts w:hint="eastAsia"/>
          <w:b/>
          <w:color w:val="000000"/>
          <w:sz w:val="32"/>
          <w:szCs w:val="32"/>
        </w:rPr>
        <w:t>施工合同</w:t>
      </w:r>
    </w:p>
    <w:p w14:paraId="520DEE04">
      <w:pPr>
        <w:spacing w:line="360" w:lineRule="auto"/>
        <w:jc w:val="center"/>
        <w:rPr>
          <w:b/>
          <w:color w:val="000000"/>
          <w:sz w:val="32"/>
          <w:szCs w:val="32"/>
        </w:rPr>
      </w:pPr>
      <w:r>
        <w:rPr>
          <w:rFonts w:hint="eastAsia"/>
          <w:b/>
          <w:color w:val="000000"/>
          <w:sz w:val="32"/>
          <w:szCs w:val="32"/>
        </w:rPr>
        <w:t>第一节  合同协议书</w:t>
      </w:r>
    </w:p>
    <w:p w14:paraId="4BF4A0B9">
      <w:pPr>
        <w:keepNext w:val="0"/>
        <w:keepLines w:val="0"/>
        <w:pageBreakBefore w:val="0"/>
        <w:widowControl w:val="0"/>
        <w:kinsoku/>
        <w:wordWrap/>
        <w:overflowPunct/>
        <w:topLinePunct w:val="0"/>
        <w:bidi w:val="0"/>
        <w:spacing w:line="500" w:lineRule="exact"/>
        <w:ind w:firstLine="420" w:firstLineChars="200"/>
        <w:textAlignment w:val="auto"/>
        <w:rPr>
          <w:rFonts w:hint="default" w:eastAsia="宋体"/>
          <w:color w:val="000000"/>
          <w:lang w:val="en-US" w:eastAsia="zh-CN"/>
        </w:rPr>
      </w:pPr>
      <w:r>
        <w:rPr>
          <w:color w:val="000000"/>
        </w:rPr>
        <w:t>发包人(全称)：</w:t>
      </w:r>
      <w:r>
        <w:rPr>
          <w:rFonts w:hint="eastAsia" w:ascii="宋体"/>
          <w:u w:val="single"/>
          <w:lang w:val="en-US" w:eastAsia="zh-CN"/>
        </w:rPr>
        <w:t xml:space="preserve"> 重庆市铜梁区蒲吕街道办事处人和村股份经济合作联合社 </w:t>
      </w:r>
    </w:p>
    <w:p w14:paraId="1A06F77F">
      <w:pPr>
        <w:keepNext w:val="0"/>
        <w:keepLines w:val="0"/>
        <w:pageBreakBefore w:val="0"/>
        <w:widowControl w:val="0"/>
        <w:kinsoku/>
        <w:wordWrap/>
        <w:overflowPunct/>
        <w:topLinePunct w:val="0"/>
        <w:bidi w:val="0"/>
        <w:spacing w:line="500" w:lineRule="exact"/>
        <w:ind w:firstLine="420" w:firstLineChars="200"/>
        <w:textAlignment w:val="auto"/>
        <w:rPr>
          <w:rFonts w:hint="eastAsia"/>
          <w:color w:val="000000"/>
        </w:rPr>
      </w:pPr>
      <w:r>
        <w:rPr>
          <w:color w:val="000000"/>
        </w:rPr>
        <w:t>法定代表人：</w:t>
      </w:r>
    </w:p>
    <w:p w14:paraId="7343B0BE">
      <w:pPr>
        <w:keepNext w:val="0"/>
        <w:keepLines w:val="0"/>
        <w:pageBreakBefore w:val="0"/>
        <w:widowControl w:val="0"/>
        <w:kinsoku/>
        <w:wordWrap/>
        <w:overflowPunct/>
        <w:topLinePunct w:val="0"/>
        <w:bidi w:val="0"/>
        <w:spacing w:line="500" w:lineRule="exact"/>
        <w:ind w:firstLine="420" w:firstLineChars="200"/>
        <w:textAlignment w:val="auto"/>
        <w:rPr>
          <w:rFonts w:hint="eastAsia" w:ascii="宋体" w:hAnsi="宋体" w:cs="宋体"/>
          <w:color w:val="000000"/>
          <w:kern w:val="0"/>
          <w:szCs w:val="21"/>
        </w:rPr>
      </w:pPr>
      <w:r>
        <w:rPr>
          <w:color w:val="000000"/>
        </w:rPr>
        <w:t>法定注册地址：</w:t>
      </w:r>
    </w:p>
    <w:p w14:paraId="5397B33C">
      <w:pPr>
        <w:keepNext w:val="0"/>
        <w:keepLines w:val="0"/>
        <w:pageBreakBefore w:val="0"/>
        <w:widowControl w:val="0"/>
        <w:kinsoku/>
        <w:wordWrap/>
        <w:overflowPunct/>
        <w:topLinePunct w:val="0"/>
        <w:bidi w:val="0"/>
        <w:spacing w:line="500" w:lineRule="exact"/>
        <w:ind w:firstLine="420" w:firstLineChars="200"/>
        <w:textAlignment w:val="auto"/>
        <w:rPr>
          <w:rFonts w:hint="default"/>
          <w:color w:val="000000"/>
          <w:lang w:val="en-US"/>
        </w:rPr>
      </w:pPr>
      <w:r>
        <w:rPr>
          <w:color w:val="000000"/>
        </w:rPr>
        <w:t>承包人(全称)</w:t>
      </w:r>
      <w:r>
        <w:rPr>
          <w:rFonts w:hint="eastAsia"/>
          <w:color w:val="000000"/>
        </w:rPr>
        <w:t>：</w:t>
      </w:r>
      <w:r>
        <w:rPr>
          <w:rFonts w:hint="eastAsia"/>
          <w:color w:val="000000"/>
          <w:u w:val="single"/>
          <w:lang w:val="en-US" w:eastAsia="zh-CN"/>
        </w:rPr>
        <w:t xml:space="preserve">                            </w:t>
      </w:r>
    </w:p>
    <w:p w14:paraId="16F2948F">
      <w:pPr>
        <w:keepNext w:val="0"/>
        <w:keepLines w:val="0"/>
        <w:pageBreakBefore w:val="0"/>
        <w:widowControl w:val="0"/>
        <w:kinsoku/>
        <w:wordWrap/>
        <w:overflowPunct/>
        <w:topLinePunct w:val="0"/>
        <w:bidi w:val="0"/>
        <w:spacing w:line="500" w:lineRule="exact"/>
        <w:ind w:firstLine="420" w:firstLineChars="200"/>
        <w:textAlignment w:val="auto"/>
        <w:rPr>
          <w:rFonts w:hint="default" w:eastAsia="宋体"/>
          <w:color w:val="000000"/>
          <w:lang w:val="en-US" w:eastAsia="zh-CN"/>
        </w:rPr>
      </w:pPr>
      <w:r>
        <w:rPr>
          <w:color w:val="000000"/>
        </w:rPr>
        <w:t>法定代表人：</w:t>
      </w:r>
    </w:p>
    <w:p w14:paraId="2F5B13A3">
      <w:pPr>
        <w:keepNext w:val="0"/>
        <w:keepLines w:val="0"/>
        <w:pageBreakBefore w:val="0"/>
        <w:widowControl w:val="0"/>
        <w:kinsoku/>
        <w:wordWrap/>
        <w:overflowPunct/>
        <w:topLinePunct w:val="0"/>
        <w:bidi w:val="0"/>
        <w:spacing w:line="500" w:lineRule="exact"/>
        <w:ind w:firstLine="420" w:firstLineChars="200"/>
        <w:textAlignment w:val="auto"/>
        <w:rPr>
          <w:rFonts w:hint="eastAsia"/>
          <w:color w:val="000000"/>
        </w:rPr>
      </w:pPr>
      <w:r>
        <w:rPr>
          <w:color w:val="000000"/>
        </w:rPr>
        <w:t>法定注册地址：</w:t>
      </w:r>
    </w:p>
    <w:p w14:paraId="7E5EB9BD">
      <w:pPr>
        <w:keepNext w:val="0"/>
        <w:keepLines w:val="0"/>
        <w:pageBreakBefore w:val="0"/>
        <w:widowControl w:val="0"/>
        <w:kinsoku/>
        <w:wordWrap/>
        <w:overflowPunct/>
        <w:topLinePunct w:val="0"/>
        <w:bidi w:val="0"/>
        <w:spacing w:line="500" w:lineRule="exact"/>
        <w:ind w:firstLine="420" w:firstLineChars="200"/>
        <w:textAlignment w:val="auto"/>
        <w:rPr>
          <w:rFonts w:hint="eastAsia"/>
          <w:color w:val="000000"/>
        </w:rPr>
      </w:pPr>
      <w:r>
        <w:rPr>
          <w:color w:val="000000"/>
        </w:rPr>
        <w:t>发包人为</w:t>
      </w:r>
      <w:r>
        <w:rPr>
          <w:rFonts w:hint="eastAsia"/>
          <w:color w:val="000000"/>
        </w:rPr>
        <w:t>建设</w:t>
      </w:r>
      <w:r>
        <w:rPr>
          <w:rFonts w:hint="eastAsia"/>
          <w:color w:val="000000"/>
          <w:lang w:val="en-US" w:eastAsia="zh-CN"/>
        </w:rPr>
        <w:t xml:space="preserve"> </w:t>
      </w:r>
      <w:r>
        <w:rPr>
          <w:rFonts w:hint="eastAsia" w:ascii="宋体" w:cs="Times New Roman"/>
          <w:u w:val="single"/>
          <w:lang w:val="en-US" w:eastAsia="zh-CN"/>
        </w:rPr>
        <w:t>蒲吕街道人和村中药材烘干加工厂房设施建设项目</w:t>
      </w:r>
      <w:r>
        <w:rPr>
          <w:rFonts w:hint="eastAsia" w:ascii="宋体" w:hAnsi="Times New Roman" w:cs="Times New Roman"/>
          <w:u w:val="single"/>
          <w:lang w:val="en-US" w:eastAsia="zh-CN"/>
        </w:rPr>
        <w:t xml:space="preserve"> </w:t>
      </w:r>
      <w:r>
        <w:rPr>
          <w:color w:val="000000"/>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783A9B51">
      <w:pPr>
        <w:keepNext w:val="0"/>
        <w:keepLines w:val="0"/>
        <w:pageBreakBefore w:val="0"/>
        <w:widowControl w:val="0"/>
        <w:numPr>
          <w:ilvl w:val="0"/>
          <w:numId w:val="4"/>
        </w:numPr>
        <w:kinsoku/>
        <w:wordWrap/>
        <w:overflowPunct/>
        <w:topLinePunct w:val="0"/>
        <w:bidi w:val="0"/>
        <w:spacing w:line="500" w:lineRule="exact"/>
        <w:ind w:left="52" w:leftChars="0" w:firstLine="0" w:firstLineChars="0"/>
        <w:textAlignment w:val="auto"/>
        <w:rPr>
          <w:rFonts w:hint="eastAsia"/>
        </w:rPr>
      </w:pPr>
      <w:r>
        <w:rPr>
          <w:color w:val="000000"/>
        </w:rPr>
        <w:t>工程概况</w:t>
      </w:r>
    </w:p>
    <w:p w14:paraId="064482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cs="Times New Roman"/>
          <w:u w:val="single"/>
          <w:lang w:val="en-US" w:eastAsia="zh-CN"/>
        </w:rPr>
      </w:pPr>
      <w:r>
        <w:rPr>
          <w:rFonts w:hint="eastAsia" w:ascii="宋体" w:hAnsi="宋体" w:cs="宋体"/>
          <w:color w:val="000000"/>
          <w:lang w:val="en-US" w:eastAsia="zh-CN"/>
        </w:rPr>
        <w:t>1、</w:t>
      </w:r>
      <w:r>
        <w:rPr>
          <w:rFonts w:hint="eastAsia" w:ascii="宋体" w:hAnsi="宋体" w:eastAsia="宋体" w:cs="宋体"/>
          <w:color w:val="000000"/>
        </w:rPr>
        <w:t>工程名称：</w:t>
      </w:r>
      <w:r>
        <w:rPr>
          <w:rFonts w:hint="eastAsia" w:ascii="宋体" w:cs="Times New Roman"/>
          <w:u w:val="single"/>
          <w:lang w:val="en-US" w:eastAsia="zh-CN"/>
        </w:rPr>
        <w:t>蒲吕街道人和村中药材烘干加工厂房设施建设项目</w:t>
      </w:r>
    </w:p>
    <w:p w14:paraId="67F74D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lang w:val="en-US" w:eastAsia="zh-CN"/>
        </w:rPr>
      </w:pPr>
      <w:r>
        <w:rPr>
          <w:rFonts w:hint="eastAsia" w:ascii="宋体" w:hAnsi="宋体" w:eastAsia="宋体" w:cs="宋体"/>
          <w:color w:val="000000"/>
        </w:rPr>
        <w:t>2、</w:t>
      </w:r>
      <w:r>
        <w:rPr>
          <w:rFonts w:hint="eastAsia" w:ascii="宋体" w:hAnsi="宋体" w:eastAsia="宋体" w:cs="宋体"/>
          <w:kern w:val="0"/>
          <w:szCs w:val="21"/>
        </w:rPr>
        <w:t>建设地址</w:t>
      </w:r>
      <w:r>
        <w:rPr>
          <w:rFonts w:hint="eastAsia" w:ascii="宋体" w:hAnsi="宋体" w:eastAsia="宋体" w:cs="宋体"/>
          <w:color w:val="000000"/>
        </w:rPr>
        <w:t>：</w:t>
      </w:r>
      <w:r>
        <w:rPr>
          <w:rFonts w:hint="eastAsia" w:ascii="宋体" w:hAnsi="宋体" w:cs="宋体"/>
          <w:color w:val="000000"/>
          <w:u w:val="single"/>
          <w:lang w:val="en-US" w:eastAsia="zh-CN"/>
        </w:rPr>
        <w:t>重庆市铜梁区蒲吕街道人和村</w:t>
      </w:r>
    </w:p>
    <w:p w14:paraId="43481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方正仿宋_GBK"/>
          <w:bCs/>
          <w:sz w:val="28"/>
          <w:szCs w:val="28"/>
          <w:highlight w:val="yellow"/>
        </w:rPr>
      </w:pPr>
      <w:r>
        <w:rPr>
          <w:rFonts w:hint="eastAsia" w:ascii="宋体" w:hAnsi="宋体" w:eastAsia="宋体" w:cs="宋体"/>
          <w:color w:val="000000"/>
          <w:lang w:val="en-US" w:eastAsia="zh-CN"/>
        </w:rPr>
        <w:t>3、</w:t>
      </w:r>
      <w:r>
        <w:rPr>
          <w:rFonts w:hint="eastAsia"/>
          <w:color w:val="auto"/>
          <w:szCs w:val="20"/>
        </w:rPr>
        <w:t>工程内容</w:t>
      </w:r>
      <w:r>
        <w:rPr>
          <w:rFonts w:hint="eastAsia" w:hAnsi="宋体"/>
          <w:snapToGrid w:val="0"/>
          <w:color w:val="auto"/>
          <w:kern w:val="0"/>
        </w:rPr>
        <w:t>：</w:t>
      </w:r>
      <w:r>
        <w:rPr>
          <w:rFonts w:hint="eastAsia" w:ascii="宋体" w:hAnsi="宋体"/>
          <w:snapToGrid w:val="0"/>
          <w:color w:val="0000FF"/>
          <w:kern w:val="0"/>
          <w:szCs w:val="21"/>
          <w:highlight w:val="none"/>
          <w:u w:val="single"/>
          <w:lang w:val="en-US" w:eastAsia="zh-CN"/>
        </w:rPr>
        <w:t>新建钢结构厂房约540平方米，长37米、宽14.5米、高6米，购买烘干设备两套等相关工作内容</w:t>
      </w:r>
      <w:r>
        <w:rPr>
          <w:rFonts w:hint="eastAsia"/>
          <w:color w:val="auto"/>
          <w:szCs w:val="20"/>
        </w:rPr>
        <w:t>。</w:t>
      </w:r>
    </w:p>
    <w:p w14:paraId="0B61F19F">
      <w:pPr>
        <w:keepNext w:val="0"/>
        <w:keepLines w:val="0"/>
        <w:pageBreakBefore w:val="0"/>
        <w:widowControl w:val="0"/>
        <w:kinsoku/>
        <w:wordWrap/>
        <w:overflowPunct/>
        <w:topLinePunct w:val="0"/>
        <w:bidi w:val="0"/>
        <w:spacing w:line="500" w:lineRule="exact"/>
        <w:textAlignment w:val="auto"/>
        <w:rPr>
          <w:rFonts w:hint="eastAsia" w:ascii="宋体" w:hAnsi="宋体" w:cs="MingLiU"/>
          <w:snapToGrid w:val="0"/>
          <w:kern w:val="0"/>
          <w:szCs w:val="21"/>
        </w:rPr>
      </w:pPr>
      <w:r>
        <w:rPr>
          <w:rFonts w:hint="eastAsia" w:ascii="宋体" w:hAnsi="宋体" w:cs="MingLiU"/>
          <w:snapToGrid w:val="0"/>
          <w:kern w:val="0"/>
          <w:szCs w:val="21"/>
        </w:rPr>
        <w:t>二、工程承包范围</w:t>
      </w:r>
    </w:p>
    <w:p w14:paraId="5DD6E619">
      <w:pPr>
        <w:keepNext w:val="0"/>
        <w:keepLines w:val="0"/>
        <w:pageBreakBefore w:val="0"/>
        <w:widowControl w:val="0"/>
        <w:kinsoku/>
        <w:wordWrap/>
        <w:overflowPunct/>
        <w:topLinePunct w:val="0"/>
        <w:bidi w:val="0"/>
        <w:spacing w:line="500" w:lineRule="exact"/>
        <w:ind w:firstLine="420" w:firstLineChars="200"/>
        <w:textAlignment w:val="auto"/>
        <w:rPr>
          <w:rFonts w:hint="eastAsia" w:ascii="宋体" w:hAnsi="宋体" w:cs="MingLiU"/>
          <w:snapToGrid w:val="0"/>
          <w:kern w:val="0"/>
          <w:szCs w:val="21"/>
        </w:rPr>
      </w:pPr>
      <w:r>
        <w:rPr>
          <w:rFonts w:hint="eastAsia" w:ascii="宋体" w:hAnsi="宋体" w:cs="MingLiU"/>
          <w:snapToGrid w:val="0"/>
          <w:kern w:val="0"/>
          <w:szCs w:val="21"/>
        </w:rPr>
        <w:t>承包范围：</w:t>
      </w:r>
      <w:r>
        <w:rPr>
          <w:rFonts w:hint="eastAsia" w:ascii="Times New Roman" w:hAnsi="Times New Roman" w:cs="Times New Roman"/>
          <w:color w:val="000000"/>
          <w:lang w:val="en-US" w:eastAsia="zh-CN"/>
        </w:rPr>
        <w:t>具体以</w:t>
      </w:r>
      <w:r>
        <w:rPr>
          <w:rFonts w:hint="eastAsia" w:cs="Times New Roman"/>
          <w:color w:val="000000"/>
          <w:lang w:val="en-US" w:eastAsia="zh-CN"/>
        </w:rPr>
        <w:t>比选人</w:t>
      </w:r>
      <w:r>
        <w:rPr>
          <w:rFonts w:hint="eastAsia" w:ascii="Times New Roman" w:hAnsi="Times New Roman" w:cs="Times New Roman"/>
          <w:color w:val="000000"/>
          <w:lang w:val="en-US" w:eastAsia="zh-CN"/>
        </w:rPr>
        <w:t>发布的施工图及工程量清单为准</w:t>
      </w:r>
      <w:r>
        <w:rPr>
          <w:rFonts w:hint="eastAsia" w:ascii="宋体" w:hAnsi="宋体" w:cs="MingLiU"/>
          <w:snapToGrid w:val="0"/>
          <w:kern w:val="0"/>
          <w:szCs w:val="21"/>
        </w:rPr>
        <w:t>。</w:t>
      </w:r>
    </w:p>
    <w:p w14:paraId="2E2A92A7">
      <w:pPr>
        <w:keepNext w:val="0"/>
        <w:keepLines w:val="0"/>
        <w:pageBreakBefore w:val="0"/>
        <w:widowControl w:val="0"/>
        <w:kinsoku/>
        <w:wordWrap/>
        <w:overflowPunct/>
        <w:topLinePunct w:val="0"/>
        <w:bidi w:val="0"/>
        <w:spacing w:line="500" w:lineRule="exact"/>
        <w:textAlignment w:val="auto"/>
        <w:rPr>
          <w:rFonts w:hint="eastAsia"/>
          <w:color w:val="000000"/>
        </w:rPr>
      </w:pPr>
      <w:r>
        <w:rPr>
          <w:color w:val="000000"/>
        </w:rPr>
        <w:t> 三、合同工期</w:t>
      </w:r>
    </w:p>
    <w:p w14:paraId="02EE7FD8">
      <w:pPr>
        <w:keepNext w:val="0"/>
        <w:keepLines w:val="0"/>
        <w:pageBreakBefore w:val="0"/>
        <w:widowControl w:val="0"/>
        <w:kinsoku/>
        <w:wordWrap/>
        <w:overflowPunct/>
        <w:topLinePunct w:val="0"/>
        <w:bidi w:val="0"/>
        <w:spacing w:line="500" w:lineRule="exact"/>
        <w:ind w:firstLine="420" w:firstLineChars="200"/>
        <w:textAlignment w:val="auto"/>
        <w:rPr>
          <w:color w:val="000000"/>
        </w:rPr>
      </w:pPr>
      <w:r>
        <w:rPr>
          <w:color w:val="000000"/>
        </w:rPr>
        <w:t>工期总</w:t>
      </w:r>
      <w:r>
        <w:t>天</w:t>
      </w:r>
      <w:r>
        <w:rPr>
          <w:highlight w:val="none"/>
        </w:rPr>
        <w:t>数</w:t>
      </w:r>
      <w:r>
        <w:rPr>
          <w:rFonts w:hint="eastAsia" w:ascii="宋体" w:hAnsi="宋体" w:cs="宋体"/>
          <w:highlight w:val="none"/>
          <w:u w:val="single"/>
          <w:lang w:val="en-US" w:eastAsia="zh-CN"/>
        </w:rPr>
        <w:t xml:space="preserve">  60  </w:t>
      </w:r>
      <w:r>
        <w:rPr>
          <w:rFonts w:hint="eastAsia"/>
          <w:highlight w:val="none"/>
        </w:rPr>
        <w:t>日历天</w:t>
      </w:r>
      <w:r>
        <w:rPr>
          <w:color w:val="000000"/>
          <w:highlight w:val="none"/>
        </w:rPr>
        <w:t>，</w:t>
      </w:r>
      <w:r>
        <w:rPr>
          <w:color w:val="000000"/>
        </w:rPr>
        <w:t>自监理人发出的开工通知中载明的开工日期起算。</w:t>
      </w:r>
    </w:p>
    <w:p w14:paraId="13314937">
      <w:pPr>
        <w:keepNext w:val="0"/>
        <w:keepLines w:val="0"/>
        <w:pageBreakBefore w:val="0"/>
        <w:widowControl w:val="0"/>
        <w:kinsoku/>
        <w:wordWrap/>
        <w:overflowPunct/>
        <w:topLinePunct w:val="0"/>
        <w:bidi w:val="0"/>
        <w:spacing w:line="500" w:lineRule="exact"/>
        <w:textAlignment w:val="auto"/>
        <w:rPr>
          <w:color w:val="000000"/>
        </w:rPr>
      </w:pPr>
      <w:r>
        <w:rPr>
          <w:color w:val="000000"/>
        </w:rPr>
        <w:t> 四、质量标准</w:t>
      </w:r>
    </w:p>
    <w:p w14:paraId="4D079F4E">
      <w:pPr>
        <w:keepNext w:val="0"/>
        <w:keepLines w:val="0"/>
        <w:pageBreakBefore w:val="0"/>
        <w:widowControl w:val="0"/>
        <w:kinsoku/>
        <w:wordWrap/>
        <w:overflowPunct/>
        <w:topLinePunct w:val="0"/>
        <w:bidi w:val="0"/>
        <w:spacing w:line="500" w:lineRule="exact"/>
        <w:textAlignment w:val="auto"/>
        <w:rPr>
          <w:color w:val="000000"/>
        </w:rPr>
      </w:pPr>
      <w:r>
        <w:rPr>
          <w:color w:val="000000"/>
        </w:rPr>
        <w:t xml:space="preserve">  </w:t>
      </w:r>
      <w:r>
        <w:rPr>
          <w:rFonts w:hint="eastAsia"/>
          <w:color w:val="000000"/>
        </w:rPr>
        <w:t xml:space="preserve">   </w:t>
      </w:r>
      <w:r>
        <w:rPr>
          <w:color w:val="000000"/>
        </w:rPr>
        <w:t>工程质量</w:t>
      </w:r>
      <w:r>
        <w:rPr>
          <w:rFonts w:hint="eastAsia"/>
          <w:color w:val="000000"/>
          <w:lang w:val="en-US" w:eastAsia="zh-CN"/>
        </w:rPr>
        <w:t>要求</w:t>
      </w:r>
      <w:r>
        <w:rPr>
          <w:color w:val="000000"/>
        </w:rPr>
        <w:t>：</w:t>
      </w:r>
      <w:r>
        <w:rPr>
          <w:rFonts w:hint="eastAsia" w:ascii="宋体" w:hAnsi="宋体"/>
          <w:color w:val="000000"/>
          <w:szCs w:val="21"/>
          <w:u w:val="single"/>
        </w:rPr>
        <w:t>达到国家</w:t>
      </w:r>
      <w:r>
        <w:rPr>
          <w:rFonts w:hint="eastAsia" w:ascii="宋体" w:hAnsi="宋体"/>
          <w:color w:val="000000"/>
          <w:szCs w:val="21"/>
          <w:u w:val="single"/>
          <w:lang w:val="en-US" w:eastAsia="zh-CN"/>
        </w:rPr>
        <w:t>及重庆市</w:t>
      </w:r>
      <w:r>
        <w:rPr>
          <w:rFonts w:hint="eastAsia" w:ascii="宋体" w:hAnsi="宋体"/>
          <w:color w:val="000000"/>
          <w:szCs w:val="21"/>
          <w:u w:val="single"/>
        </w:rPr>
        <w:t>现行有关施工质量验收规范要求，并达到合格标准</w:t>
      </w:r>
      <w:r>
        <w:rPr>
          <w:rFonts w:hint="eastAsia" w:ascii="宋体" w:hAnsi="宋体"/>
          <w:color w:val="000000"/>
          <w:szCs w:val="21"/>
        </w:rPr>
        <w:t>。</w:t>
      </w:r>
    </w:p>
    <w:p w14:paraId="33AB2CD1">
      <w:pPr>
        <w:keepNext w:val="0"/>
        <w:keepLines w:val="0"/>
        <w:pageBreakBefore w:val="0"/>
        <w:widowControl w:val="0"/>
        <w:kinsoku/>
        <w:wordWrap/>
        <w:overflowPunct/>
        <w:topLinePunct w:val="0"/>
        <w:bidi w:val="0"/>
        <w:spacing w:line="500" w:lineRule="exact"/>
        <w:textAlignment w:val="auto"/>
        <w:rPr>
          <w:color w:val="000000"/>
        </w:rPr>
      </w:pPr>
      <w:r>
        <w:rPr>
          <w:color w:val="000000"/>
        </w:rPr>
        <w:t> 五、合同形式</w:t>
      </w:r>
    </w:p>
    <w:p w14:paraId="5873FAB6">
      <w:pPr>
        <w:keepNext w:val="0"/>
        <w:keepLines w:val="0"/>
        <w:pageBreakBefore w:val="0"/>
        <w:widowControl w:val="0"/>
        <w:kinsoku/>
        <w:wordWrap/>
        <w:overflowPunct/>
        <w:topLinePunct w:val="0"/>
        <w:bidi w:val="0"/>
        <w:spacing w:line="500" w:lineRule="exact"/>
        <w:textAlignment w:val="auto"/>
        <w:rPr>
          <w:color w:val="000000"/>
        </w:rPr>
      </w:pPr>
      <w:r>
        <w:rPr>
          <w:color w:val="000000"/>
        </w:rPr>
        <w:t xml:space="preserve">  </w:t>
      </w:r>
      <w:r>
        <w:rPr>
          <w:rFonts w:hint="eastAsia"/>
          <w:color w:val="000000"/>
        </w:rPr>
        <w:t xml:space="preserve">   </w:t>
      </w:r>
      <w:r>
        <w:rPr>
          <w:color w:val="000000"/>
        </w:rPr>
        <w:t>本合同采用</w:t>
      </w:r>
      <w:r>
        <w:rPr>
          <w:rFonts w:hint="eastAsia" w:ascii="宋体" w:hAnsi="宋体"/>
          <w:color w:val="000000"/>
          <w:szCs w:val="21"/>
          <w:u w:val="single"/>
          <w:lang w:val="en-US" w:eastAsia="zh-CN"/>
        </w:rPr>
        <w:t xml:space="preserve"> </w:t>
      </w:r>
      <w:r>
        <w:rPr>
          <w:rFonts w:hint="eastAsia" w:ascii="宋体" w:hAnsi="宋体"/>
          <w:color w:val="auto"/>
          <w:szCs w:val="21"/>
          <w:u w:val="single"/>
          <w:lang w:val="en-US" w:eastAsia="zh-CN"/>
        </w:rPr>
        <w:t>固定单价</w:t>
      </w:r>
      <w:r>
        <w:rPr>
          <w:rFonts w:hint="eastAsia" w:ascii="宋体" w:hAnsi="宋体"/>
          <w:color w:val="000000"/>
          <w:szCs w:val="21"/>
          <w:u w:val="single"/>
          <w:lang w:val="en-US" w:eastAsia="zh-CN"/>
        </w:rPr>
        <w:t xml:space="preserve"> </w:t>
      </w:r>
      <w:r>
        <w:rPr>
          <w:color w:val="000000"/>
          <w:highlight w:val="none"/>
        </w:rPr>
        <w:t>合同</w:t>
      </w:r>
      <w:r>
        <w:rPr>
          <w:color w:val="000000"/>
        </w:rPr>
        <w:t>形式。</w:t>
      </w:r>
    </w:p>
    <w:p w14:paraId="237C5F25">
      <w:pPr>
        <w:keepNext w:val="0"/>
        <w:keepLines w:val="0"/>
        <w:pageBreakBefore w:val="0"/>
        <w:widowControl w:val="0"/>
        <w:kinsoku/>
        <w:wordWrap/>
        <w:overflowPunct/>
        <w:topLinePunct w:val="0"/>
        <w:bidi w:val="0"/>
        <w:spacing w:line="500" w:lineRule="exact"/>
        <w:textAlignment w:val="auto"/>
        <w:rPr>
          <w:rFonts w:hint="eastAsia"/>
          <w:color w:val="000000"/>
        </w:rPr>
      </w:pPr>
      <w:r>
        <w:rPr>
          <w:color w:val="000000"/>
        </w:rPr>
        <w:t> 六、签约合同价</w:t>
      </w:r>
    </w:p>
    <w:p w14:paraId="79F892FF">
      <w:pPr>
        <w:keepNext w:val="0"/>
        <w:keepLines w:val="0"/>
        <w:pageBreakBefore w:val="0"/>
        <w:widowControl w:val="0"/>
        <w:kinsoku/>
        <w:wordWrap/>
        <w:overflowPunct/>
        <w:topLinePunct w:val="0"/>
        <w:bidi w:val="0"/>
        <w:spacing w:line="500" w:lineRule="exact"/>
        <w:ind w:firstLine="420" w:firstLineChars="200"/>
        <w:textAlignment w:val="auto"/>
        <w:rPr>
          <w:rFonts w:hint="eastAsia" w:ascii="宋体" w:hAnsi="宋体"/>
        </w:rPr>
      </w:pPr>
      <w:r>
        <w:rPr>
          <w:rFonts w:hint="eastAsia" w:ascii="Times New Roman" w:hAnsi="Times New Roman" w:cs="Times New Roman"/>
          <w:color w:val="000000"/>
        </w:rPr>
        <w:t>金额(大写)</w:t>
      </w:r>
      <w:r>
        <w:rPr>
          <w:rFonts w:hint="eastAsia" w:cs="Times New Roman"/>
          <w:color w:val="000000"/>
          <w:lang w:eastAsia="zh-CN"/>
        </w:rPr>
        <w:t>：</w:t>
      </w:r>
      <w:r>
        <w:rPr>
          <w:rFonts w:hint="eastAsia" w:ascii="宋体" w:hAnsi="宋体" w:cs="宋体"/>
          <w:color w:val="000000"/>
          <w:u w:val="single"/>
          <w:lang w:val="en-US" w:eastAsia="zh-CN"/>
        </w:rPr>
        <w:t xml:space="preserve">                </w:t>
      </w:r>
      <w:r>
        <w:rPr>
          <w:rFonts w:hint="eastAsia" w:ascii="Times New Roman" w:hAnsi="Times New Roman" w:cs="Times New Roman"/>
          <w:color w:val="000000"/>
        </w:rPr>
        <w:t>(人民币)；(小写)￥：</w:t>
      </w:r>
      <w:r>
        <w:rPr>
          <w:rFonts w:hint="eastAsia" w:ascii="宋体" w:hAnsi="宋体" w:cs="宋体"/>
          <w:color w:val="000000"/>
          <w:u w:val="single"/>
          <w:lang w:val="en-US" w:eastAsia="zh-CN"/>
        </w:rPr>
        <w:t xml:space="preserve">         </w:t>
      </w:r>
      <w:r>
        <w:rPr>
          <w:rFonts w:hint="eastAsia" w:ascii="Times New Roman" w:hAnsi="Times New Roman" w:cs="Times New Roman"/>
          <w:color w:val="000000"/>
        </w:rPr>
        <w:t>元。承包人要认真准确办理结算，若工程结算审减率在</w:t>
      </w:r>
      <w:r>
        <w:rPr>
          <w:rFonts w:hint="eastAsia" w:ascii="宋体" w:hAnsi="宋体" w:eastAsia="宋体" w:cs="宋体"/>
          <w:color w:val="000000"/>
        </w:rPr>
        <w:t>10%</w:t>
      </w:r>
      <w:r>
        <w:rPr>
          <w:rFonts w:hint="eastAsia" w:ascii="Times New Roman" w:hAnsi="Times New Roman" w:cs="Times New Roman"/>
          <w:color w:val="000000"/>
        </w:rPr>
        <w:t>（含）以上的，则审计费用由承包人承担（</w:t>
      </w:r>
      <w:r>
        <w:rPr>
          <w:rFonts w:hint="eastAsia" w:ascii="Times New Roman" w:hAnsi="Times New Roman" w:cs="Times New Roman"/>
          <w:color w:val="000000"/>
          <w:lang w:eastAsia="zh-CN"/>
        </w:rPr>
        <w:t>工</w:t>
      </w:r>
      <w:r>
        <w:rPr>
          <w:rFonts w:hint="eastAsia" w:ascii="Times New Roman" w:hAnsi="Times New Roman" w:cs="Times New Roman"/>
          <w:color w:val="000000"/>
        </w:rPr>
        <w:t>程结算按</w:t>
      </w:r>
      <w:r>
        <w:rPr>
          <w:rFonts w:hint="eastAsia" w:ascii="Times New Roman" w:hAnsi="Times New Roman" w:cs="Times New Roman"/>
          <w:color w:val="000000"/>
          <w:lang w:eastAsia="zh-CN"/>
        </w:rPr>
        <w:t>发包人委托的审计机构审定金额为准</w:t>
      </w:r>
      <w:r>
        <w:rPr>
          <w:rFonts w:hint="eastAsia" w:ascii="Times New Roman" w:hAnsi="Times New Roman" w:cs="Times New Roman"/>
          <w:color w:val="000000"/>
        </w:rPr>
        <w:t>），并上缴重庆市铜梁区财政。</w:t>
      </w:r>
    </w:p>
    <w:p w14:paraId="2C645224">
      <w:pPr>
        <w:keepNext w:val="0"/>
        <w:keepLines w:val="0"/>
        <w:pageBreakBefore w:val="0"/>
        <w:widowControl w:val="0"/>
        <w:kinsoku/>
        <w:wordWrap/>
        <w:overflowPunct/>
        <w:topLinePunct w:val="0"/>
        <w:bidi w:val="0"/>
        <w:spacing w:line="500" w:lineRule="exact"/>
        <w:textAlignment w:val="auto"/>
        <w:rPr>
          <w:rFonts w:ascii="宋体" w:hAnsi="宋体"/>
          <w:color w:val="000000"/>
        </w:rPr>
      </w:pPr>
      <w:r>
        <w:rPr>
          <w:rFonts w:hint="eastAsia" w:ascii="宋体" w:hAnsi="宋体"/>
          <w:color w:val="000000"/>
          <w:lang w:eastAsia="zh-CN"/>
        </w:rPr>
        <w:t>七</w:t>
      </w:r>
      <w:r>
        <w:rPr>
          <w:rFonts w:hint="eastAsia" w:ascii="宋体" w:hAnsi="宋体"/>
          <w:color w:val="000000"/>
        </w:rPr>
        <w:t>、合同文件的组成</w:t>
      </w:r>
    </w:p>
    <w:p w14:paraId="4C3808AA">
      <w:pPr>
        <w:keepNext w:val="0"/>
        <w:keepLines w:val="0"/>
        <w:pageBreakBefore w:val="0"/>
        <w:widowControl w:val="0"/>
        <w:kinsoku/>
        <w:wordWrap/>
        <w:overflowPunct/>
        <w:topLinePunct w:val="0"/>
        <w:bidi w:val="0"/>
        <w:spacing w:line="500" w:lineRule="exact"/>
        <w:textAlignment w:val="auto"/>
        <w:rPr>
          <w:rFonts w:ascii="宋体" w:hAnsi="宋体"/>
          <w:color w:val="000000"/>
        </w:rPr>
      </w:pPr>
      <w:r>
        <w:rPr>
          <w:rFonts w:hint="eastAsia" w:ascii="宋体" w:hAnsi="宋体"/>
          <w:color w:val="000000"/>
        </w:rPr>
        <w:t>　　下列文件共同构成合同文件：</w:t>
      </w:r>
    </w:p>
    <w:p w14:paraId="2FB51E6A">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（1）合同协议书；</w:t>
      </w:r>
    </w:p>
    <w:p w14:paraId="3DF25F38">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（2）中</w:t>
      </w:r>
      <w:r>
        <w:rPr>
          <w:rFonts w:hint="eastAsia" w:ascii="宋体" w:hAnsi="宋体"/>
          <w:color w:val="000000"/>
          <w:lang w:val="en-US" w:eastAsia="zh-CN"/>
        </w:rPr>
        <w:t>选</w:t>
      </w:r>
      <w:r>
        <w:rPr>
          <w:rFonts w:hint="eastAsia" w:ascii="宋体" w:hAnsi="宋体"/>
          <w:color w:val="000000"/>
        </w:rPr>
        <w:t>通知书；</w:t>
      </w:r>
    </w:p>
    <w:p w14:paraId="3ADBA26A">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（3）投标函及投标函附录；</w:t>
      </w:r>
    </w:p>
    <w:p w14:paraId="28094B95">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（4）专用合同条款；</w:t>
      </w:r>
    </w:p>
    <w:p w14:paraId="2DB834D7">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（5）通用合同条款；</w:t>
      </w:r>
    </w:p>
    <w:p w14:paraId="3B2E2DA8">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（6）技术标准和要求；</w:t>
      </w:r>
    </w:p>
    <w:p w14:paraId="5E65317B">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（7）图纸；</w:t>
      </w:r>
    </w:p>
    <w:p w14:paraId="690D2648">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（8）已标价工程量清单；</w:t>
      </w:r>
    </w:p>
    <w:p w14:paraId="53FD7CB5">
      <w:pPr>
        <w:keepNext w:val="0"/>
        <w:keepLines w:val="0"/>
        <w:pageBreakBefore w:val="0"/>
        <w:widowControl w:val="0"/>
        <w:kinsoku/>
        <w:wordWrap/>
        <w:overflowPunct/>
        <w:topLinePunct w:val="0"/>
        <w:bidi w:val="0"/>
        <w:spacing w:line="500" w:lineRule="exact"/>
        <w:ind w:firstLine="420" w:firstLineChars="200"/>
        <w:textAlignment w:val="auto"/>
        <w:rPr>
          <w:rFonts w:hint="eastAsia" w:ascii="宋体" w:hAnsi="宋体"/>
          <w:color w:val="000000"/>
        </w:rPr>
      </w:pPr>
      <w:r>
        <w:rPr>
          <w:rFonts w:hint="eastAsia" w:ascii="宋体" w:hAnsi="宋体"/>
          <w:color w:val="000000"/>
        </w:rPr>
        <w:t>（9）</w:t>
      </w:r>
      <w:r>
        <w:rPr>
          <w:rFonts w:hint="eastAsia" w:ascii="宋体" w:hAnsi="宋体"/>
          <w:color w:val="000000"/>
          <w:lang w:eastAsia="zh-CN"/>
        </w:rPr>
        <w:t>招标</w:t>
      </w:r>
      <w:r>
        <w:rPr>
          <w:rFonts w:hint="eastAsia" w:ascii="宋体" w:hAnsi="宋体"/>
          <w:color w:val="000000"/>
        </w:rPr>
        <w:t>文件；</w:t>
      </w:r>
    </w:p>
    <w:p w14:paraId="6D7C4FA3">
      <w:pPr>
        <w:keepNext w:val="0"/>
        <w:keepLines w:val="0"/>
        <w:pageBreakBefore w:val="0"/>
        <w:widowControl w:val="0"/>
        <w:kinsoku/>
        <w:wordWrap/>
        <w:overflowPunct/>
        <w:topLinePunct w:val="0"/>
        <w:bidi w:val="0"/>
        <w:spacing w:line="500" w:lineRule="exact"/>
        <w:ind w:firstLine="420" w:firstLineChars="200"/>
        <w:textAlignment w:val="auto"/>
        <w:rPr>
          <w:rFonts w:hint="eastAsia" w:ascii="宋体" w:hAnsi="宋体"/>
          <w:color w:val="000000"/>
        </w:rPr>
      </w:pPr>
      <w:r>
        <w:rPr>
          <w:rFonts w:hint="eastAsia"/>
          <w:color w:val="000000"/>
        </w:rPr>
        <w:t>（10）工程质量保修书；</w:t>
      </w:r>
    </w:p>
    <w:p w14:paraId="3B6E083D">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color w:val="000000"/>
        </w:rPr>
        <w:t>（1</w:t>
      </w:r>
      <w:r>
        <w:rPr>
          <w:rFonts w:hint="eastAsia"/>
          <w:color w:val="000000"/>
          <w:lang w:val="en-US" w:eastAsia="zh-CN"/>
        </w:rPr>
        <w:t>1</w:t>
      </w:r>
      <w:r>
        <w:rPr>
          <w:rFonts w:hint="eastAsia"/>
          <w:color w:val="000000"/>
        </w:rPr>
        <w:t>）建设工程廉政责任书；</w:t>
      </w:r>
    </w:p>
    <w:p w14:paraId="20720F98">
      <w:pPr>
        <w:keepNext w:val="0"/>
        <w:keepLines w:val="0"/>
        <w:pageBreakBefore w:val="0"/>
        <w:widowControl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（1</w:t>
      </w:r>
      <w:r>
        <w:rPr>
          <w:rFonts w:hint="eastAsia" w:ascii="宋体" w:hAnsi="宋体"/>
          <w:color w:val="000000"/>
          <w:lang w:val="en-US" w:eastAsia="zh-CN"/>
        </w:rPr>
        <w:t>2</w:t>
      </w:r>
      <w:r>
        <w:rPr>
          <w:rFonts w:hint="eastAsia" w:ascii="宋体" w:hAnsi="宋体"/>
          <w:color w:val="000000"/>
        </w:rPr>
        <w:t>）其他合同文件。</w:t>
      </w:r>
    </w:p>
    <w:p w14:paraId="70746EF7">
      <w:pPr>
        <w:keepNext w:val="0"/>
        <w:keepLines w:val="0"/>
        <w:pageBreakBefore w:val="0"/>
        <w:widowControl w:val="0"/>
        <w:kinsoku/>
        <w:wordWrap/>
        <w:overflowPunct/>
        <w:topLinePunct w:val="0"/>
        <w:bidi w:val="0"/>
        <w:spacing w:line="500" w:lineRule="exact"/>
        <w:ind w:firstLine="420"/>
        <w:textAlignment w:val="auto"/>
        <w:rPr>
          <w:rFonts w:hint="eastAsia" w:ascii="宋体" w:hAnsi="宋体"/>
          <w:color w:val="000000"/>
        </w:rPr>
      </w:pPr>
      <w:r>
        <w:rPr>
          <w:rFonts w:hint="eastAsia" w:ascii="宋体" w:hAnsi="宋体"/>
          <w:color w:val="000000"/>
        </w:rPr>
        <w:t>上述文件互相补充和解释，如有不明确或不一致之处，以合同约定次序在先者为准。</w:t>
      </w:r>
    </w:p>
    <w:p w14:paraId="55604513">
      <w:pPr>
        <w:keepNext w:val="0"/>
        <w:keepLines w:val="0"/>
        <w:pageBreakBefore w:val="0"/>
        <w:widowControl w:val="0"/>
        <w:kinsoku/>
        <w:wordWrap/>
        <w:overflowPunct/>
        <w:topLinePunct w:val="0"/>
        <w:bidi w:val="0"/>
        <w:spacing w:line="500" w:lineRule="exact"/>
        <w:ind w:firstLine="420"/>
        <w:textAlignment w:val="auto"/>
        <w:rPr>
          <w:rFonts w:ascii="宋体" w:hAnsi="宋体"/>
          <w:color w:val="000000"/>
        </w:rPr>
      </w:pPr>
      <w:r>
        <w:rPr>
          <w:rFonts w:hint="eastAsia" w:ascii="宋体" w:hAnsi="宋体"/>
          <w:color w:val="000000"/>
          <w:lang w:eastAsia="zh-CN"/>
        </w:rPr>
        <w:t>八</w:t>
      </w:r>
      <w:r>
        <w:rPr>
          <w:rFonts w:hint="eastAsia" w:ascii="宋体" w:hAnsi="宋体"/>
          <w:color w:val="000000"/>
        </w:rPr>
        <w:t>、本协议书中有关词语定义与合同条款中的定义相同。</w:t>
      </w:r>
    </w:p>
    <w:p w14:paraId="6E71D5D1">
      <w:pPr>
        <w:keepNext w:val="0"/>
        <w:keepLines w:val="0"/>
        <w:pageBreakBefore w:val="0"/>
        <w:widowControl w:val="0"/>
        <w:kinsoku/>
        <w:wordWrap/>
        <w:overflowPunct/>
        <w:topLinePunct w:val="0"/>
        <w:bidi w:val="0"/>
        <w:spacing w:line="500" w:lineRule="exact"/>
        <w:ind w:firstLine="420"/>
        <w:textAlignment w:val="auto"/>
        <w:rPr>
          <w:rFonts w:hint="eastAsia" w:ascii="宋体" w:hAnsi="宋体"/>
          <w:color w:val="000000"/>
        </w:rPr>
      </w:pPr>
      <w:r>
        <w:rPr>
          <w:rFonts w:hint="eastAsia" w:ascii="宋体" w:hAnsi="宋体"/>
          <w:color w:val="000000"/>
          <w:lang w:eastAsia="zh-CN"/>
        </w:rPr>
        <w:t>九</w:t>
      </w:r>
      <w:r>
        <w:rPr>
          <w:rFonts w:hint="eastAsia" w:ascii="宋体" w:hAnsi="宋体"/>
          <w:color w:val="000000"/>
        </w:rPr>
        <w:t>、承包人承诺按照合同约定进行施工、竣工、交付并在缺陷责任期内对工程缺陷承担维修责任。</w:t>
      </w:r>
    </w:p>
    <w:p w14:paraId="27C5A482">
      <w:pPr>
        <w:keepNext w:val="0"/>
        <w:keepLines w:val="0"/>
        <w:pageBreakBefore w:val="0"/>
        <w:widowControl w:val="0"/>
        <w:kinsoku/>
        <w:wordWrap/>
        <w:overflowPunct/>
        <w:topLinePunct w:val="0"/>
        <w:bidi w:val="0"/>
        <w:spacing w:line="500" w:lineRule="exact"/>
        <w:ind w:firstLine="420"/>
        <w:textAlignment w:val="auto"/>
        <w:rPr>
          <w:rFonts w:hint="eastAsia" w:ascii="宋体" w:hAnsi="宋体"/>
          <w:color w:val="000000"/>
        </w:rPr>
      </w:pPr>
      <w:r>
        <w:rPr>
          <w:rFonts w:hint="eastAsia" w:ascii="宋体" w:hAnsi="宋体"/>
          <w:color w:val="000000"/>
        </w:rPr>
        <w:t>十、发包人承诺按照合同约定的条件、期限和方式向承包人支付合同价款。</w:t>
      </w:r>
    </w:p>
    <w:p w14:paraId="2D372F69">
      <w:pPr>
        <w:keepNext w:val="0"/>
        <w:keepLines w:val="0"/>
        <w:pageBreakBefore w:val="0"/>
        <w:widowControl w:val="0"/>
        <w:kinsoku/>
        <w:wordWrap/>
        <w:overflowPunct/>
        <w:topLinePunct w:val="0"/>
        <w:bidi w:val="0"/>
        <w:spacing w:line="500" w:lineRule="exact"/>
        <w:ind w:firstLine="420"/>
        <w:textAlignment w:val="auto"/>
        <w:rPr>
          <w:rFonts w:hint="eastAsia" w:ascii="宋体" w:hAnsi="宋体"/>
          <w:color w:val="000000"/>
        </w:rPr>
      </w:pPr>
      <w:r>
        <w:rPr>
          <w:rFonts w:hint="eastAsia" w:ascii="宋体" w:hAnsi="宋体"/>
          <w:color w:val="000000"/>
        </w:rPr>
        <w:t>十</w:t>
      </w:r>
      <w:r>
        <w:rPr>
          <w:rFonts w:hint="eastAsia" w:ascii="宋体" w:hAnsi="宋体"/>
          <w:color w:val="000000"/>
          <w:lang w:eastAsia="zh-CN"/>
        </w:rPr>
        <w:t>一</w:t>
      </w:r>
      <w:r>
        <w:rPr>
          <w:rFonts w:hint="eastAsia" w:ascii="宋体" w:hAnsi="宋体"/>
          <w:color w:val="000000"/>
        </w:rPr>
        <w:t>、本协议书自承包人向发包人提交了履约保证金后，并经双方法定代表人或其委托代理人签字盖单位章后生效，本协议连同其他合同文件</w:t>
      </w:r>
      <w:r>
        <w:rPr>
          <w:rFonts w:hint="eastAsia" w:ascii="宋体" w:hAnsi="宋体"/>
          <w:color w:val="000000"/>
          <w:szCs w:val="21"/>
        </w:rPr>
        <w:t>正本一式</w:t>
      </w:r>
      <w:r>
        <w:rPr>
          <w:rFonts w:hint="eastAsia" w:ascii="宋体" w:hAnsi="宋体"/>
          <w:color w:val="000000"/>
          <w:szCs w:val="21"/>
          <w:u w:val="single"/>
          <w:lang w:val="en-US" w:eastAsia="zh-CN"/>
        </w:rPr>
        <w:t>贰</w:t>
      </w:r>
      <w:r>
        <w:rPr>
          <w:rFonts w:hint="eastAsia" w:ascii="宋体" w:hAnsi="宋体"/>
          <w:color w:val="000000"/>
          <w:szCs w:val="21"/>
        </w:rPr>
        <w:t>份，合同双方各执</w:t>
      </w:r>
      <w:r>
        <w:rPr>
          <w:rFonts w:hint="eastAsia" w:ascii="宋体" w:hAnsi="宋体"/>
          <w:color w:val="000000"/>
          <w:szCs w:val="21"/>
          <w:u w:val="single"/>
          <w:lang w:val="en-US" w:eastAsia="zh-CN"/>
        </w:rPr>
        <w:t>壹</w:t>
      </w:r>
      <w:r>
        <w:rPr>
          <w:rFonts w:hint="eastAsia" w:ascii="宋体" w:hAnsi="宋体"/>
          <w:color w:val="000000"/>
          <w:szCs w:val="21"/>
        </w:rPr>
        <w:t>份；副本一式</w:t>
      </w:r>
      <w:r>
        <w:rPr>
          <w:rFonts w:hint="eastAsia" w:ascii="宋体" w:hAnsi="宋体"/>
          <w:color w:val="000000"/>
          <w:szCs w:val="21"/>
          <w:u w:val="single"/>
          <w:lang w:val="en-US" w:eastAsia="zh-CN"/>
        </w:rPr>
        <w:t>肆</w:t>
      </w:r>
      <w:r>
        <w:rPr>
          <w:rFonts w:hint="eastAsia" w:ascii="宋体" w:hAnsi="宋体"/>
          <w:color w:val="000000"/>
          <w:szCs w:val="21"/>
        </w:rPr>
        <w:t>份，发包人</w:t>
      </w:r>
      <w:r>
        <w:rPr>
          <w:rFonts w:hint="eastAsia" w:ascii="宋体" w:hAnsi="宋体"/>
          <w:color w:val="000000"/>
          <w:szCs w:val="21"/>
          <w:u w:val="single"/>
          <w:lang w:eastAsia="zh-CN"/>
        </w:rPr>
        <w:t>贰</w:t>
      </w:r>
      <w:r>
        <w:rPr>
          <w:rFonts w:hint="eastAsia" w:ascii="宋体" w:hAnsi="宋体"/>
          <w:color w:val="000000"/>
          <w:szCs w:val="21"/>
        </w:rPr>
        <w:t>份，承包人</w:t>
      </w:r>
      <w:r>
        <w:rPr>
          <w:rFonts w:hint="eastAsia" w:ascii="宋体" w:hAnsi="宋体"/>
          <w:color w:val="000000"/>
          <w:szCs w:val="21"/>
          <w:u w:val="single"/>
          <w:lang w:eastAsia="zh-CN"/>
        </w:rPr>
        <w:t>贰</w:t>
      </w:r>
      <w:r>
        <w:rPr>
          <w:rFonts w:hint="eastAsia" w:ascii="宋体" w:hAnsi="宋体"/>
          <w:color w:val="000000"/>
          <w:szCs w:val="21"/>
          <w:u w:val="single"/>
        </w:rPr>
        <w:t xml:space="preserve"> </w:t>
      </w:r>
      <w:r>
        <w:rPr>
          <w:rFonts w:hint="eastAsia" w:ascii="宋体" w:hAnsi="宋体"/>
          <w:color w:val="000000"/>
          <w:szCs w:val="21"/>
        </w:rPr>
        <w:t>份，其中一份在合同报送建设行政主管部门备案时留存。</w:t>
      </w:r>
    </w:p>
    <w:p w14:paraId="6940988E">
      <w:pPr>
        <w:keepNext w:val="0"/>
        <w:keepLines w:val="0"/>
        <w:pageBreakBefore w:val="0"/>
        <w:widowControl w:val="0"/>
        <w:kinsoku/>
        <w:wordWrap/>
        <w:overflowPunct/>
        <w:topLinePunct w:val="0"/>
        <w:bidi w:val="0"/>
        <w:spacing w:line="500" w:lineRule="exact"/>
        <w:ind w:firstLine="420"/>
        <w:textAlignment w:val="auto"/>
        <w:rPr>
          <w:rFonts w:hint="eastAsia" w:ascii="宋体" w:hAnsi="宋体"/>
          <w:color w:val="000000"/>
        </w:rPr>
      </w:pPr>
      <w:r>
        <w:rPr>
          <w:rFonts w:hint="eastAsia" w:ascii="宋体" w:hAnsi="宋体"/>
          <w:color w:val="000000"/>
        </w:rPr>
        <w:t>十</w:t>
      </w:r>
      <w:r>
        <w:rPr>
          <w:rFonts w:hint="eastAsia" w:ascii="宋体" w:hAnsi="宋体"/>
          <w:color w:val="000000"/>
          <w:lang w:eastAsia="zh-CN"/>
        </w:rPr>
        <w:t>二</w:t>
      </w:r>
      <w:r>
        <w:rPr>
          <w:rFonts w:hint="eastAsia" w:ascii="宋体" w:hAnsi="宋体"/>
          <w:color w:val="000000"/>
        </w:rPr>
        <w:t>、合同未尽事宜，双方另行签订补充协议，但不得背离本协议第九条所约定的合同文件的实质性内容。补充协议是合同文件的组成部分。</w:t>
      </w:r>
    </w:p>
    <w:p w14:paraId="19BA6D85">
      <w:pPr>
        <w:keepNext w:val="0"/>
        <w:keepLines w:val="0"/>
        <w:pageBreakBefore w:val="0"/>
        <w:widowControl w:val="0"/>
        <w:kinsoku/>
        <w:wordWrap/>
        <w:overflowPunct/>
        <w:topLinePunct w:val="0"/>
        <w:bidi w:val="0"/>
        <w:spacing w:line="500" w:lineRule="exact"/>
        <w:ind w:firstLine="105" w:firstLineChars="50"/>
        <w:textAlignment w:val="auto"/>
        <w:rPr>
          <w:rFonts w:hint="eastAsia" w:ascii="宋体" w:hAnsi="宋体" w:cs="MingLiUfalt"/>
          <w:snapToGrid w:val="0"/>
          <w:color w:val="000000"/>
          <w:kern w:val="0"/>
          <w:szCs w:val="21"/>
        </w:rPr>
      </w:pPr>
    </w:p>
    <w:p w14:paraId="7C43911A">
      <w:pPr>
        <w:pStyle w:val="2"/>
        <w:rPr>
          <w:rFonts w:hint="eastAsia" w:ascii="宋体" w:hAnsi="宋体" w:cs="MingLiUfalt"/>
          <w:snapToGrid w:val="0"/>
          <w:color w:val="000000"/>
          <w:kern w:val="0"/>
          <w:szCs w:val="21"/>
        </w:rPr>
      </w:pPr>
    </w:p>
    <w:p w14:paraId="039AA028">
      <w:pPr>
        <w:rPr>
          <w:rFonts w:hint="eastAsia"/>
        </w:rPr>
      </w:pPr>
    </w:p>
    <w:p w14:paraId="554329A1">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s="MingLiUfalt"/>
          <w:snapToGrid w:val="0"/>
          <w:color w:val="000000"/>
          <w:kern w:val="0"/>
          <w:szCs w:val="21"/>
        </w:rPr>
      </w:pPr>
      <w:r>
        <w:rPr>
          <w:rFonts w:hint="eastAsia" w:ascii="宋体" w:hAnsi="宋体" w:cs="MingLiUfalt"/>
          <w:snapToGrid w:val="0"/>
          <w:color w:val="000000"/>
          <w:kern w:val="0"/>
          <w:szCs w:val="21"/>
        </w:rPr>
        <w:t>发包人：</w:t>
      </w:r>
      <w:r>
        <w:rPr>
          <w:rFonts w:hint="eastAsia" w:ascii="宋体" w:hAnsi="宋体"/>
          <w:color w:val="000000"/>
          <w:u w:val="single"/>
        </w:rPr>
        <w:t xml:space="preserve">                 　</w:t>
      </w:r>
      <w:r>
        <w:rPr>
          <w:rFonts w:ascii="宋体" w:hAnsi="宋体" w:cs="MingLiUfalt"/>
          <w:snapToGrid w:val="0"/>
          <w:color w:val="000000"/>
          <w:kern w:val="0"/>
          <w:szCs w:val="21"/>
        </w:rPr>
        <w:t>(</w:t>
      </w:r>
      <w:r>
        <w:rPr>
          <w:rFonts w:hint="eastAsia" w:ascii="宋体" w:hAnsi="宋体" w:cs="MingLiUfalt"/>
          <w:snapToGrid w:val="0"/>
          <w:color w:val="000000"/>
          <w:kern w:val="0"/>
          <w:szCs w:val="21"/>
        </w:rPr>
        <w:t>盖单位公章</w:t>
      </w:r>
      <w:r>
        <w:rPr>
          <w:rFonts w:ascii="宋体" w:hAnsi="宋体" w:cs="MingLiUfalt"/>
          <w:snapToGrid w:val="0"/>
          <w:color w:val="000000"/>
          <w:kern w:val="0"/>
          <w:szCs w:val="21"/>
        </w:rPr>
        <w:t>)</w:t>
      </w:r>
      <w:r>
        <w:rPr>
          <w:rFonts w:hint="eastAsia" w:ascii="宋体" w:hAnsi="宋体" w:cs="MingLiUfalt"/>
          <w:snapToGrid w:val="0"/>
          <w:color w:val="000000"/>
          <w:kern w:val="0"/>
          <w:szCs w:val="21"/>
        </w:rPr>
        <w:t xml:space="preserve">  </w:t>
      </w:r>
      <w:r>
        <w:rPr>
          <w:rFonts w:hint="eastAsia" w:ascii="宋体" w:hAnsi="宋体" w:cs="MingLiUfalt"/>
          <w:snapToGrid w:val="0"/>
          <w:color w:val="000000"/>
          <w:kern w:val="0"/>
          <w:szCs w:val="21"/>
          <w:lang w:val="en-US" w:eastAsia="zh-CN"/>
        </w:rPr>
        <w:t xml:space="preserve"> </w:t>
      </w:r>
      <w:r>
        <w:rPr>
          <w:rFonts w:hint="eastAsia" w:ascii="宋体" w:hAnsi="宋体" w:cs="MingLiUfalt"/>
          <w:snapToGrid w:val="0"/>
          <w:color w:val="000000"/>
          <w:kern w:val="0"/>
          <w:szCs w:val="21"/>
        </w:rPr>
        <w:t xml:space="preserve"> </w:t>
      </w:r>
      <w:r>
        <w:rPr>
          <w:rFonts w:hint="eastAsia" w:ascii="宋体" w:hAnsi="宋体" w:cs="MingLiUfalt"/>
          <w:snapToGrid w:val="0"/>
          <w:color w:val="000000"/>
          <w:kern w:val="0"/>
          <w:szCs w:val="21"/>
          <w:lang w:val="en-US" w:eastAsia="zh-CN"/>
        </w:rPr>
        <w:t xml:space="preserve"> </w:t>
      </w:r>
      <w:r>
        <w:rPr>
          <w:rFonts w:hint="eastAsia" w:ascii="宋体" w:hAnsi="宋体" w:cs="MingLiUfalt"/>
          <w:snapToGrid w:val="0"/>
          <w:color w:val="000000"/>
          <w:kern w:val="0"/>
          <w:szCs w:val="21"/>
        </w:rPr>
        <w:t>承包人：</w:t>
      </w:r>
      <w:r>
        <w:rPr>
          <w:rFonts w:hint="eastAsia"/>
          <w:color w:val="000000"/>
          <w:u w:val="single"/>
          <w:lang w:val="en-US" w:eastAsia="zh-CN"/>
        </w:rPr>
        <w:t xml:space="preserve">                            </w:t>
      </w:r>
      <w:r>
        <w:rPr>
          <w:rFonts w:ascii="宋体" w:hAnsi="宋体" w:cs="MingLiUfalt"/>
          <w:snapToGrid w:val="0"/>
          <w:color w:val="000000"/>
          <w:kern w:val="0"/>
          <w:szCs w:val="21"/>
        </w:rPr>
        <w:t>(</w:t>
      </w:r>
      <w:r>
        <w:rPr>
          <w:rFonts w:hint="eastAsia" w:ascii="宋体" w:hAnsi="宋体" w:cs="MingLiUfalt"/>
          <w:snapToGrid w:val="0"/>
          <w:color w:val="000000"/>
          <w:kern w:val="0"/>
          <w:szCs w:val="21"/>
        </w:rPr>
        <w:t>盖单位公章</w:t>
      </w:r>
      <w:r>
        <w:rPr>
          <w:rFonts w:ascii="宋体" w:hAnsi="宋体" w:cs="MingLiUfalt"/>
          <w:snapToGrid w:val="0"/>
          <w:color w:val="000000"/>
          <w:kern w:val="0"/>
          <w:szCs w:val="21"/>
        </w:rPr>
        <w:t xml:space="preserve">)  </w:t>
      </w:r>
    </w:p>
    <w:p w14:paraId="72409528">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法定地址：</w:t>
      </w:r>
      <w:r>
        <w:rPr>
          <w:rFonts w:hint="eastAsia" w:ascii="宋体" w:hAnsi="宋体"/>
          <w:color w:val="000000"/>
          <w:u w:val="single"/>
        </w:rPr>
        <w:t>　　　　　　　　　  　</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法定地址：</w:t>
      </w:r>
      <w:r>
        <w:rPr>
          <w:rFonts w:hint="eastAsia" w:ascii="宋体" w:hAnsi="宋体"/>
          <w:snapToGrid w:val="0"/>
          <w:kern w:val="0"/>
          <w:szCs w:val="21"/>
          <w:u w:val="single"/>
          <w:lang w:val="en-US" w:eastAsia="zh-CN"/>
        </w:rPr>
        <w:t xml:space="preserve">                  </w:t>
      </w:r>
      <w:r>
        <w:rPr>
          <w:rFonts w:hint="eastAsia" w:ascii="宋体" w:hAnsi="宋体"/>
          <w:color w:val="000000"/>
          <w:u w:val="single"/>
        </w:rPr>
        <w:t xml:space="preserve">    　　</w:t>
      </w:r>
    </w:p>
    <w:p w14:paraId="1EA012F2">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s="MingLiUfalt"/>
          <w:snapToGrid w:val="0"/>
          <w:color w:val="000000"/>
          <w:kern w:val="0"/>
          <w:szCs w:val="21"/>
        </w:rPr>
      </w:pPr>
      <w:r>
        <w:rPr>
          <w:rFonts w:hint="eastAsia" w:ascii="宋体" w:hAnsi="宋体" w:cs="MingLiUfalt"/>
          <w:snapToGrid w:val="0"/>
          <w:color w:val="000000"/>
          <w:kern w:val="0"/>
          <w:szCs w:val="21"/>
        </w:rPr>
        <w:t>法定代表人或其委托代理人：</w:t>
      </w:r>
      <w:r>
        <w:rPr>
          <w:rFonts w:hint="eastAsia" w:ascii="宋体" w:hAnsi="宋体"/>
          <w:color w:val="000000"/>
          <w:u w:val="single"/>
        </w:rPr>
        <w:t>　　　</w:t>
      </w:r>
      <w:r>
        <w:rPr>
          <w:rFonts w:hint="eastAsia" w:ascii="宋体" w:hAnsi="宋体"/>
          <w:color w:val="000000"/>
        </w:rPr>
        <w:t>（签字）</w:t>
      </w:r>
      <w:r>
        <w:rPr>
          <w:rFonts w:hint="eastAsia" w:ascii="宋体" w:hAnsi="宋体" w:cs="MingLiUfalt"/>
          <w:snapToGrid w:val="0"/>
          <w:color w:val="000000"/>
          <w:kern w:val="0"/>
          <w:szCs w:val="21"/>
        </w:rPr>
        <w:t xml:space="preserve">   </w:t>
      </w:r>
      <w:r>
        <w:rPr>
          <w:rFonts w:hint="eastAsia" w:ascii="宋体" w:hAnsi="宋体" w:cs="MingLiUfalt"/>
          <w:snapToGrid w:val="0"/>
          <w:color w:val="000000"/>
          <w:kern w:val="0"/>
          <w:szCs w:val="21"/>
          <w:lang w:val="en-US" w:eastAsia="zh-CN"/>
        </w:rPr>
        <w:t xml:space="preserve"> </w:t>
      </w:r>
      <w:r>
        <w:rPr>
          <w:rFonts w:hint="eastAsia" w:ascii="宋体" w:hAnsi="宋体" w:cs="MingLiUfalt"/>
          <w:snapToGrid w:val="0"/>
          <w:color w:val="000000"/>
          <w:kern w:val="0"/>
          <w:szCs w:val="21"/>
        </w:rPr>
        <w:t>法定代表人或其委托代理人：</w:t>
      </w:r>
      <w:r>
        <w:rPr>
          <w:rFonts w:hint="eastAsia" w:ascii="宋体" w:hAnsi="宋体"/>
          <w:color w:val="000000"/>
          <w:u w:val="single"/>
        </w:rPr>
        <w:t>　　　　</w:t>
      </w:r>
      <w:r>
        <w:rPr>
          <w:rFonts w:hint="eastAsia" w:ascii="宋体" w:hAnsi="宋体"/>
          <w:color w:val="000000"/>
        </w:rPr>
        <w:t>（签字）</w:t>
      </w:r>
    </w:p>
    <w:p w14:paraId="7D2B1DF9">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电    话：</w:t>
      </w:r>
      <w:r>
        <w:rPr>
          <w:rFonts w:hint="eastAsia" w:ascii="宋体" w:hAnsi="宋体"/>
          <w:color w:val="000000"/>
          <w:u w:val="single"/>
        </w:rPr>
        <w:t>　　　　　　  　　　　</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电    话：</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p>
    <w:p w14:paraId="58CC5CAD">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传    真：</w:t>
      </w:r>
      <w:r>
        <w:rPr>
          <w:rFonts w:hint="eastAsia" w:ascii="宋体" w:hAnsi="宋体"/>
          <w:color w:val="000000"/>
          <w:u w:val="single"/>
        </w:rPr>
        <w:t>　　　　　　　  　　　</w:t>
      </w:r>
      <w:r>
        <w:rPr>
          <w:rFonts w:hint="eastAsia" w:ascii="宋体" w:hAnsi="宋体"/>
          <w:color w:val="000000"/>
        </w:rPr>
        <w:t xml:space="preserve">　　　　　 </w:t>
      </w:r>
      <w:r>
        <w:rPr>
          <w:rFonts w:hint="eastAsia" w:ascii="宋体" w:hAnsi="宋体"/>
          <w:color w:val="000000"/>
          <w:lang w:val="en-US" w:eastAsia="zh-CN"/>
        </w:rPr>
        <w:t xml:space="preserve"> </w:t>
      </w:r>
      <w:r>
        <w:rPr>
          <w:rFonts w:hint="eastAsia" w:ascii="宋体" w:hAnsi="宋体"/>
          <w:color w:val="000000"/>
        </w:rPr>
        <w:t>传    真：</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p>
    <w:p w14:paraId="07501B56">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电子邮箱：</w:t>
      </w:r>
      <w:r>
        <w:rPr>
          <w:rFonts w:hint="eastAsia" w:ascii="宋体" w:hAnsi="宋体"/>
          <w:color w:val="000000"/>
          <w:u w:val="single"/>
        </w:rPr>
        <w:t>　　　　　　　  　　　</w:t>
      </w:r>
      <w:r>
        <w:rPr>
          <w:rFonts w:hint="eastAsia" w:ascii="宋体" w:hAnsi="宋体"/>
          <w:color w:val="000000"/>
        </w:rPr>
        <w:t>　　　　　</w:t>
      </w:r>
      <w:r>
        <w:rPr>
          <w:rFonts w:hint="eastAsia" w:ascii="宋体" w:hAnsi="宋体"/>
          <w:color w:val="000000"/>
          <w:lang w:val="en-US" w:eastAsia="zh-CN"/>
        </w:rPr>
        <w:t xml:space="preserve"> </w:t>
      </w:r>
      <w:r>
        <w:rPr>
          <w:rFonts w:hint="eastAsia" w:ascii="宋体" w:hAnsi="宋体"/>
          <w:color w:val="000000"/>
        </w:rPr>
        <w:t xml:space="preserve"> 电子邮箱：</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　</w:t>
      </w:r>
    </w:p>
    <w:p w14:paraId="6F593E22">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开户银行：</w:t>
      </w:r>
      <w:r>
        <w:rPr>
          <w:rFonts w:hint="eastAsia" w:ascii="宋体" w:hAnsi="宋体"/>
          <w:color w:val="000000"/>
          <w:u w:val="single"/>
        </w:rPr>
        <w:t>　　　　　　　 　 　　</w:t>
      </w:r>
      <w:r>
        <w:rPr>
          <w:rFonts w:hint="eastAsia" w:ascii="宋体" w:hAnsi="宋体"/>
          <w:color w:val="000000"/>
        </w:rPr>
        <w:t>　　　　 　</w:t>
      </w:r>
      <w:r>
        <w:rPr>
          <w:rFonts w:hint="eastAsia" w:ascii="宋体" w:hAnsi="宋体"/>
          <w:color w:val="000000"/>
          <w:lang w:val="en-US" w:eastAsia="zh-CN"/>
        </w:rPr>
        <w:t xml:space="preserve"> </w:t>
      </w:r>
      <w:r>
        <w:rPr>
          <w:rFonts w:hint="eastAsia" w:ascii="宋体" w:hAnsi="宋体"/>
          <w:color w:val="000000"/>
        </w:rPr>
        <w:t>开户银行：</w:t>
      </w:r>
      <w:r>
        <w:rPr>
          <w:rFonts w:hint="eastAsia" w:ascii="宋体" w:hAnsi="宋体" w:cs="宋体"/>
          <w:color w:val="000000"/>
          <w:u w:val="single"/>
          <w:lang w:val="en-US" w:eastAsia="zh-CN"/>
        </w:rPr>
        <w:t xml:space="preserve">                        </w:t>
      </w:r>
      <w:r>
        <w:rPr>
          <w:rFonts w:hint="eastAsia" w:ascii="宋体" w:hAnsi="宋体"/>
          <w:color w:val="000000"/>
        </w:rPr>
        <w:t>　</w:t>
      </w:r>
    </w:p>
    <w:p w14:paraId="21EA325B">
      <w:pPr>
        <w:keepNext w:val="0"/>
        <w:keepLines w:val="0"/>
        <w:pageBreakBefore w:val="0"/>
        <w:widowControl w:val="0"/>
        <w:kinsoku/>
        <w:wordWrap/>
        <w:overflowPunct/>
        <w:topLinePunct w:val="0"/>
        <w:bidi w:val="0"/>
        <w:spacing w:line="500" w:lineRule="exact"/>
        <w:ind w:firstLine="105" w:firstLineChars="50"/>
        <w:textAlignment w:val="auto"/>
        <w:rPr>
          <w:rFonts w:ascii="宋体" w:hAnsi="宋体"/>
          <w:color w:val="000000"/>
        </w:rPr>
      </w:pPr>
      <w:r>
        <w:rPr>
          <w:rFonts w:hint="eastAsia" w:ascii="宋体" w:hAnsi="宋体"/>
          <w:color w:val="000000"/>
        </w:rPr>
        <w:t>帐    号：</w:t>
      </w:r>
      <w:r>
        <w:rPr>
          <w:rFonts w:hint="eastAsia" w:ascii="宋体" w:hAnsi="宋体"/>
          <w:color w:val="000000"/>
          <w:u w:val="single"/>
        </w:rPr>
        <w:t>　　　　　　 　　 　　</w:t>
      </w:r>
      <w:r>
        <w:rPr>
          <w:rFonts w:hint="eastAsia" w:ascii="宋体" w:hAnsi="宋体"/>
          <w:color w:val="000000"/>
        </w:rPr>
        <w:t>　　　　　　帐    号：</w:t>
      </w:r>
      <w:r>
        <w:rPr>
          <w:rFonts w:hint="eastAsia" w:ascii="宋体" w:hAnsi="宋体" w:cs="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p>
    <w:p w14:paraId="737C8B03">
      <w:pPr>
        <w:keepNext w:val="0"/>
        <w:keepLines w:val="0"/>
        <w:pageBreakBefore w:val="0"/>
        <w:widowControl w:val="0"/>
        <w:kinsoku/>
        <w:wordWrap/>
        <w:overflowPunct/>
        <w:topLinePunct w:val="0"/>
        <w:bidi w:val="0"/>
        <w:spacing w:line="500" w:lineRule="exact"/>
        <w:ind w:firstLine="105" w:firstLineChars="50"/>
        <w:textAlignment w:val="auto"/>
        <w:rPr>
          <w:rFonts w:hint="eastAsia" w:ascii="宋体" w:hAnsi="宋体"/>
          <w:color w:val="000000"/>
        </w:rPr>
      </w:pPr>
      <w:r>
        <w:rPr>
          <w:rFonts w:hint="eastAsia" w:ascii="宋体" w:hAnsi="宋体"/>
          <w:color w:val="000000"/>
        </w:rPr>
        <w:t>邮政编码：</w:t>
      </w:r>
      <w:r>
        <w:rPr>
          <w:rFonts w:hint="eastAsia" w:ascii="宋体" w:hAnsi="宋体"/>
          <w:color w:val="000000"/>
          <w:u w:val="single"/>
        </w:rPr>
        <w:t>　　　　　　 　　 　　</w:t>
      </w:r>
      <w:r>
        <w:rPr>
          <w:rFonts w:hint="eastAsia" w:ascii="宋体" w:hAnsi="宋体"/>
          <w:color w:val="000000"/>
        </w:rPr>
        <w:t>　　　　　  邮政编码：</w:t>
      </w:r>
      <w:r>
        <w:rPr>
          <w:rFonts w:hint="eastAsia" w:ascii="宋体" w:hAnsi="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r>
        <w:rPr>
          <w:rFonts w:hint="eastAsia" w:ascii="宋体" w:hAnsi="宋体" w:cs="宋体"/>
          <w:color w:val="000000"/>
          <w:szCs w:val="21"/>
        </w:rPr>
        <w:t>　　　</w:t>
      </w:r>
    </w:p>
    <w:p w14:paraId="5F88FB6A">
      <w:pPr>
        <w:keepNext w:val="0"/>
        <w:keepLines w:val="0"/>
        <w:pageBreakBefore w:val="0"/>
        <w:widowControl w:val="0"/>
        <w:kinsoku/>
        <w:wordWrap/>
        <w:overflowPunct/>
        <w:topLinePunct w:val="0"/>
        <w:bidi w:val="0"/>
        <w:spacing w:line="500" w:lineRule="exact"/>
        <w:textAlignment w:val="auto"/>
        <w:rPr>
          <w:rFonts w:hint="eastAsia" w:ascii="宋体" w:hAnsi="宋体"/>
          <w:color w:val="000000"/>
          <w:u w:val="single"/>
        </w:rPr>
      </w:pPr>
    </w:p>
    <w:p w14:paraId="08393A38">
      <w:pPr>
        <w:pStyle w:val="4"/>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eastAsia="宋体" w:cs="Times New Roman"/>
          <w:b w:val="0"/>
          <w:bCs w:val="0"/>
          <w:color w:val="000000"/>
          <w:kern w:val="2"/>
          <w:sz w:val="21"/>
          <w:szCs w:val="24"/>
          <w:lang w:val="en-US" w:eastAsia="zh-CN" w:bidi="ar-SA"/>
        </w:rPr>
      </w:pPr>
      <w:r>
        <w:rPr>
          <w:rFonts w:hint="eastAsia" w:ascii="宋体" w:hAnsi="宋体" w:eastAsia="宋体" w:cs="Times New Roman"/>
          <w:b w:val="0"/>
          <w:bCs w:val="0"/>
          <w:color w:val="000000"/>
          <w:kern w:val="2"/>
          <w:sz w:val="21"/>
          <w:szCs w:val="24"/>
          <w:lang w:val="en-US" w:eastAsia="zh-CN" w:bidi="ar-SA"/>
        </w:rPr>
        <w:t>　年　　月　　日　　　　　　　　 年　　月　　日</w:t>
      </w:r>
    </w:p>
    <w:p w14:paraId="5386C397">
      <w:pPr>
        <w:pStyle w:val="4"/>
        <w:keepNext w:val="0"/>
        <w:keepLines w:val="0"/>
        <w:pageBreakBefore w:val="0"/>
        <w:widowControl w:val="0"/>
        <w:kinsoku/>
        <w:wordWrap/>
        <w:overflowPunct/>
        <w:topLinePunct w:val="0"/>
        <w:autoSpaceDE w:val="0"/>
        <w:autoSpaceDN w:val="0"/>
        <w:bidi w:val="0"/>
        <w:adjustRightInd w:val="0"/>
        <w:snapToGrid w:val="0"/>
        <w:spacing w:line="500" w:lineRule="exact"/>
        <w:jc w:val="center"/>
        <w:textAlignment w:val="auto"/>
        <w:rPr>
          <w:rFonts w:hint="eastAsia" w:ascii="宋体" w:hAnsi="宋体" w:cs="宋体"/>
          <w:color w:val="000000"/>
          <w:szCs w:val="21"/>
        </w:rPr>
      </w:pPr>
    </w:p>
    <w:p w14:paraId="15322BF3">
      <w:pPr>
        <w:pStyle w:val="4"/>
        <w:keepNext w:val="0"/>
        <w:keepLines w:val="0"/>
        <w:autoSpaceDE w:val="0"/>
        <w:autoSpaceDN w:val="0"/>
        <w:adjustRightInd w:val="0"/>
        <w:snapToGrid w:val="0"/>
        <w:spacing w:line="400" w:lineRule="exact"/>
        <w:jc w:val="center"/>
        <w:rPr>
          <w:rFonts w:hint="eastAsia" w:ascii="宋体" w:hAnsi="宋体" w:cs="宋体"/>
          <w:color w:val="000000"/>
          <w:szCs w:val="21"/>
        </w:rPr>
      </w:pPr>
    </w:p>
    <w:p w14:paraId="34B212FA">
      <w:pPr>
        <w:pStyle w:val="4"/>
        <w:keepNext w:val="0"/>
        <w:keepLines w:val="0"/>
        <w:autoSpaceDE w:val="0"/>
        <w:autoSpaceDN w:val="0"/>
        <w:adjustRightInd w:val="0"/>
        <w:snapToGrid w:val="0"/>
        <w:spacing w:line="400" w:lineRule="exact"/>
        <w:jc w:val="center"/>
        <w:rPr>
          <w:rFonts w:hint="eastAsia" w:ascii="宋体" w:hAnsi="宋体" w:cs="宋体"/>
          <w:color w:val="000000"/>
          <w:szCs w:val="21"/>
        </w:rPr>
      </w:pPr>
    </w:p>
    <w:p w14:paraId="4A06228E">
      <w:pPr>
        <w:rPr>
          <w:rFonts w:hint="eastAsia" w:ascii="宋体" w:hAnsi="宋体" w:cs="宋体"/>
          <w:color w:val="000000"/>
          <w:szCs w:val="21"/>
        </w:rPr>
      </w:pPr>
    </w:p>
    <w:p w14:paraId="0AA7E47E">
      <w:pPr>
        <w:pStyle w:val="2"/>
        <w:rPr>
          <w:rFonts w:hint="eastAsia"/>
        </w:rPr>
      </w:pPr>
    </w:p>
    <w:p w14:paraId="666EA548">
      <w:pPr>
        <w:pStyle w:val="4"/>
        <w:pageBreakBefore w:val="0"/>
        <w:kinsoku/>
        <w:wordWrap/>
        <w:overflowPunct/>
        <w:topLinePunct w:val="0"/>
        <w:autoSpaceDE/>
        <w:autoSpaceDN/>
        <w:bidi w:val="0"/>
        <w:spacing w:line="500" w:lineRule="exact"/>
        <w:jc w:val="center"/>
        <w:textAlignment w:val="auto"/>
        <w:rPr>
          <w:rFonts w:hint="eastAsia" w:ascii="宋体" w:hAnsi="宋体" w:eastAsia="宋体" w:cs="宋体"/>
          <w:color w:val="000000"/>
        </w:rPr>
      </w:pPr>
    </w:p>
    <w:p w14:paraId="31B66A10">
      <w:pPr>
        <w:rPr>
          <w:rFonts w:hint="eastAsia" w:ascii="宋体" w:hAnsi="宋体" w:eastAsia="宋体" w:cs="宋体"/>
          <w:color w:val="000000"/>
        </w:rPr>
      </w:pPr>
      <w:r>
        <w:rPr>
          <w:rFonts w:hint="eastAsia" w:ascii="宋体" w:hAnsi="宋体" w:eastAsia="宋体" w:cs="宋体"/>
          <w:color w:val="000000"/>
        </w:rPr>
        <w:br w:type="page"/>
      </w:r>
    </w:p>
    <w:p w14:paraId="2D7CE121">
      <w:pPr>
        <w:pStyle w:val="4"/>
        <w:pageBreakBefore w:val="0"/>
        <w:kinsoku/>
        <w:wordWrap/>
        <w:overflowPunct/>
        <w:topLinePunct w:val="0"/>
        <w:autoSpaceDE/>
        <w:autoSpaceDN/>
        <w:bidi w:val="0"/>
        <w:spacing w:line="500" w:lineRule="exact"/>
        <w:jc w:val="center"/>
        <w:textAlignment w:val="auto"/>
        <w:rPr>
          <w:rFonts w:hint="eastAsia" w:ascii="宋体" w:hAnsi="宋体" w:eastAsia="宋体" w:cs="宋体"/>
          <w:color w:val="000000"/>
          <w:lang w:val="en-US" w:eastAsia="zh-CN"/>
        </w:rPr>
      </w:pPr>
      <w:r>
        <w:rPr>
          <w:rFonts w:hint="eastAsia" w:ascii="宋体" w:hAnsi="宋体" w:eastAsia="宋体" w:cs="宋体"/>
          <w:color w:val="000000"/>
        </w:rPr>
        <w:t>第二</w:t>
      </w:r>
      <w:r>
        <w:rPr>
          <w:rFonts w:hint="eastAsia" w:ascii="宋体" w:hAnsi="宋体" w:eastAsia="宋体" w:cs="宋体"/>
          <w:color w:val="000000"/>
          <w:lang w:eastAsia="zh-CN"/>
        </w:rPr>
        <w:t>节</w:t>
      </w:r>
      <w:r>
        <w:rPr>
          <w:rFonts w:hint="eastAsia" w:ascii="宋体" w:hAnsi="宋体" w:eastAsia="宋体" w:cs="宋体"/>
          <w:color w:val="000000"/>
        </w:rPr>
        <w:t xml:space="preserve">  通用合同条款</w:t>
      </w:r>
    </w:p>
    <w:p w14:paraId="7634A24A">
      <w:pPr>
        <w:pageBreakBefore w:val="0"/>
        <w:kinsoku/>
        <w:wordWrap/>
        <w:overflowPunct/>
        <w:topLinePunct w:val="0"/>
        <w:autoSpaceDE/>
        <w:autoSpaceDN/>
        <w:bidi w:val="0"/>
        <w:snapToGrid w:val="0"/>
        <w:spacing w:line="500" w:lineRule="exact"/>
        <w:textAlignment w:val="auto"/>
        <w:rPr>
          <w:rFonts w:ascii="宋体"/>
          <w:bCs/>
          <w:sz w:val="22"/>
          <w:szCs w:val="22"/>
        </w:rPr>
      </w:pPr>
      <w:r>
        <w:rPr>
          <w:rFonts w:ascii="宋体" w:hAnsi="宋体"/>
          <w:bCs/>
          <w:sz w:val="22"/>
          <w:szCs w:val="22"/>
        </w:rPr>
        <w:t xml:space="preserve">     </w:t>
      </w:r>
      <w:r>
        <w:rPr>
          <w:rFonts w:hint="eastAsia" w:ascii="宋体" w:hAnsi="宋体"/>
          <w:bCs/>
          <w:sz w:val="22"/>
          <w:szCs w:val="22"/>
        </w:rPr>
        <w:t>采用中华人民共和国《标准施工招标文件（</w:t>
      </w:r>
      <w:r>
        <w:rPr>
          <w:rFonts w:ascii="宋体" w:hAnsi="宋体"/>
          <w:bCs/>
          <w:sz w:val="22"/>
          <w:szCs w:val="22"/>
        </w:rPr>
        <w:t>2007</w:t>
      </w:r>
      <w:r>
        <w:rPr>
          <w:rFonts w:hint="eastAsia" w:ascii="宋体" w:hAnsi="宋体"/>
          <w:bCs/>
          <w:sz w:val="22"/>
          <w:szCs w:val="22"/>
        </w:rPr>
        <w:t>年版）》（中国计划出版社）第四章第一节的《通用合同条款》。</w:t>
      </w:r>
    </w:p>
    <w:p w14:paraId="3382C41D">
      <w:pPr>
        <w:pStyle w:val="4"/>
        <w:pageBreakBefore w:val="0"/>
        <w:kinsoku/>
        <w:wordWrap/>
        <w:overflowPunct/>
        <w:topLinePunct w:val="0"/>
        <w:autoSpaceDE/>
        <w:autoSpaceDN/>
        <w:bidi w:val="0"/>
        <w:spacing w:line="500" w:lineRule="exact"/>
        <w:jc w:val="center"/>
        <w:textAlignment w:val="auto"/>
        <w:rPr>
          <w:rFonts w:hint="eastAsia" w:ascii="宋体" w:hAnsi="宋体" w:eastAsia="宋体" w:cs="宋体"/>
          <w:color w:val="000000"/>
        </w:rPr>
      </w:pPr>
      <w:r>
        <w:rPr>
          <w:rFonts w:hint="eastAsia" w:ascii="宋体" w:hAnsi="宋体" w:eastAsia="宋体" w:cs="宋体"/>
          <w:color w:val="000000"/>
        </w:rPr>
        <w:t>第三节  合同专用条款</w:t>
      </w:r>
    </w:p>
    <w:p w14:paraId="48E5FCCD">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 一般约定</w:t>
      </w:r>
    </w:p>
    <w:p w14:paraId="0F690AA3">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1.1  词语定义</w:t>
      </w:r>
    </w:p>
    <w:p w14:paraId="3AC53622">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1.1.2  合同当事人和人员</w:t>
      </w:r>
    </w:p>
    <w:p w14:paraId="5D12C053">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default" w:ascii="宋体" w:hAnsi="宋体" w:eastAsia="宋体" w:cs="宋体"/>
          <w:u w:val="single"/>
          <w:lang w:val="en-US" w:eastAsia="zh-CN"/>
        </w:rPr>
      </w:pPr>
      <w:r>
        <w:rPr>
          <w:rFonts w:hint="eastAsia" w:ascii="宋体" w:hAnsi="宋体" w:eastAsia="宋体" w:cs="宋体"/>
        </w:rPr>
        <w:t>1.1.2.2  发包人：</w:t>
      </w:r>
      <w:r>
        <w:rPr>
          <w:rFonts w:hint="eastAsia" w:ascii="宋体"/>
          <w:u w:val="single"/>
          <w:lang w:val="en-US" w:eastAsia="zh-CN"/>
        </w:rPr>
        <w:t xml:space="preserve">                             </w:t>
      </w:r>
    </w:p>
    <w:p w14:paraId="1474BE18">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1.1.2.3  承包人：</w:t>
      </w:r>
      <w:r>
        <w:rPr>
          <w:rFonts w:hint="eastAsia" w:ascii="宋体" w:hAnsi="宋体" w:cs="宋体"/>
          <w:u w:val="single"/>
          <w:lang w:val="en-US" w:eastAsia="zh-CN"/>
        </w:rPr>
        <w:t xml:space="preserve">                              </w:t>
      </w:r>
    </w:p>
    <w:p w14:paraId="7B88DAD0">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1.1.2.6  监理人：</w:t>
      </w:r>
      <w:r>
        <w:rPr>
          <w:rFonts w:hint="eastAsia" w:ascii="宋体" w:hAnsi="宋体" w:eastAsia="宋体" w:cs="宋体"/>
          <w:b/>
          <w:u w:val="single"/>
        </w:rPr>
        <w:t xml:space="preserve"> </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ascii="宋体" w:hAnsi="宋体" w:cs="宋体"/>
          <w:u w:val="single"/>
          <w:lang w:val="en-US" w:eastAsia="zh-CN"/>
        </w:rPr>
        <w:t xml:space="preserve"> </w:t>
      </w:r>
      <w:r>
        <w:rPr>
          <w:rFonts w:hint="eastAsia" w:ascii="宋体" w:hAnsi="宋体" w:eastAsia="宋体" w:cs="宋体"/>
        </w:rPr>
        <w:t xml:space="preserve">                    </w:t>
      </w:r>
    </w:p>
    <w:p w14:paraId="0BA7C335">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1.1.3  工程和设备</w:t>
      </w:r>
    </w:p>
    <w:p w14:paraId="5EBB4349">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1.1.3.2  永久工程：</w:t>
      </w:r>
      <w:r>
        <w:rPr>
          <w:rFonts w:hint="eastAsia" w:ascii="宋体" w:hAnsi="宋体" w:eastAsia="宋体" w:cs="宋体"/>
          <w:b/>
          <w:u w:val="single"/>
        </w:rPr>
        <w:t>本工程抽选范围内的各项工程。</w:t>
      </w:r>
    </w:p>
    <w:p w14:paraId="31312099">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1.1.3.3  临时工程：</w:t>
      </w:r>
      <w:r>
        <w:rPr>
          <w:rFonts w:hint="eastAsia" w:ascii="宋体" w:hAnsi="宋体" w:eastAsia="宋体" w:cs="宋体"/>
          <w:b/>
          <w:u w:val="single"/>
        </w:rPr>
        <w:t>为完成前款工程所修建的各类临时性工程。</w:t>
      </w:r>
    </w:p>
    <w:p w14:paraId="0069A261">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1.1.3.10 </w:t>
      </w:r>
      <w:r>
        <w:rPr>
          <w:rFonts w:hint="eastAsia" w:ascii="宋体" w:hAnsi="宋体" w:eastAsia="宋体" w:cs="宋体"/>
          <w:lang w:val="en-US" w:eastAsia="zh-CN"/>
        </w:rPr>
        <w:t xml:space="preserve"> </w:t>
      </w:r>
      <w:r>
        <w:rPr>
          <w:rFonts w:hint="eastAsia" w:ascii="宋体" w:hAnsi="宋体" w:eastAsia="宋体" w:cs="宋体"/>
        </w:rPr>
        <w:t>永久占地：</w:t>
      </w:r>
    </w:p>
    <w:p w14:paraId="773D4278">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 xml:space="preserve">1.1.3.11 </w:t>
      </w:r>
      <w:r>
        <w:rPr>
          <w:rFonts w:hint="eastAsia" w:ascii="宋体" w:hAnsi="宋体" w:eastAsia="宋体" w:cs="宋体"/>
          <w:lang w:val="en-US" w:eastAsia="zh-CN"/>
        </w:rPr>
        <w:t xml:space="preserve"> </w:t>
      </w:r>
      <w:r>
        <w:rPr>
          <w:rFonts w:hint="eastAsia" w:ascii="宋体" w:hAnsi="宋体" w:eastAsia="宋体" w:cs="宋体"/>
        </w:rPr>
        <w:t>临时占地：</w:t>
      </w:r>
      <w:r>
        <w:rPr>
          <w:rFonts w:hint="eastAsia" w:ascii="宋体" w:hAnsi="宋体" w:eastAsia="宋体" w:cs="宋体"/>
          <w:b/>
          <w:u w:val="single"/>
        </w:rPr>
        <w:t>施工临设用地、施工便道用地等，由承包人根据现场实际情况决定，临时占地发生的费用由承包人自行承担。</w:t>
      </w:r>
    </w:p>
    <w:p w14:paraId="089F0266">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eastAsia="宋体" w:cs="宋体"/>
        </w:rPr>
      </w:pPr>
      <w:r>
        <w:rPr>
          <w:rFonts w:hint="eastAsia" w:ascii="宋体" w:hAnsi="宋体" w:eastAsia="宋体" w:cs="宋体"/>
        </w:rPr>
        <w:t>1.1.4  日期</w:t>
      </w:r>
    </w:p>
    <w:p w14:paraId="70262822">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default" w:ascii="宋体" w:hAnsi="宋体" w:eastAsia="宋体" w:cs="宋体"/>
          <w:lang w:val="en-US"/>
        </w:rPr>
      </w:pPr>
      <w:r>
        <w:rPr>
          <w:rFonts w:hint="eastAsia" w:ascii="宋体" w:hAnsi="宋体" w:eastAsia="宋体" w:cs="宋体"/>
        </w:rPr>
        <w:t>1.1.4.5 缺陷责任期：</w:t>
      </w:r>
      <w:r>
        <w:rPr>
          <w:rFonts w:hint="eastAsia" w:ascii="宋体" w:hAnsi="宋体" w:cs="宋体"/>
          <w:b/>
          <w:bCs w:val="0"/>
          <w:color w:val="auto"/>
          <w:u w:val="single"/>
          <w:lang w:val="en-US" w:eastAsia="zh-CN"/>
        </w:rPr>
        <w:t xml:space="preserve">  1年。                       </w:t>
      </w:r>
    </w:p>
    <w:p w14:paraId="340943FE">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1.4  合同文件的优先顺序</w:t>
      </w:r>
    </w:p>
    <w:p w14:paraId="49457E4B">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合同文件组成及解释顺序：</w:t>
      </w:r>
    </w:p>
    <w:p w14:paraId="20FE4855">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（1）合同协议书；</w:t>
      </w:r>
    </w:p>
    <w:p w14:paraId="506D10A0">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（2）中选通知书；</w:t>
      </w:r>
    </w:p>
    <w:p w14:paraId="648F4AB6">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（3）专用合同条款；</w:t>
      </w:r>
    </w:p>
    <w:p w14:paraId="73F3EA81">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（4）通用合同条款；</w:t>
      </w:r>
    </w:p>
    <w:p w14:paraId="2E666736">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（5）发包人发布的工程量清单；</w:t>
      </w:r>
    </w:p>
    <w:p w14:paraId="37B845AC">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（6）</w:t>
      </w:r>
      <w:r>
        <w:rPr>
          <w:rFonts w:hint="eastAsia" w:ascii="宋体" w:hAnsi="宋体" w:cs="宋体"/>
          <w:color w:val="auto"/>
          <w:lang w:val="en-US" w:eastAsia="zh-CN"/>
        </w:rPr>
        <w:t>招标</w:t>
      </w:r>
      <w:r>
        <w:rPr>
          <w:rFonts w:hint="eastAsia" w:ascii="宋体" w:hAnsi="宋体" w:eastAsia="宋体" w:cs="宋体"/>
          <w:color w:val="auto"/>
          <w:lang w:val="en-US" w:eastAsia="zh-CN"/>
        </w:rPr>
        <w:t>公告</w:t>
      </w:r>
    </w:p>
    <w:p w14:paraId="64C365EB">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）技术标准和要求；</w:t>
      </w:r>
    </w:p>
    <w:p w14:paraId="3EB1E784">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lang w:val="en-US" w:eastAsia="zh-CN"/>
        </w:rPr>
        <w:t>8</w:t>
      </w:r>
      <w:r>
        <w:rPr>
          <w:rFonts w:hint="eastAsia" w:ascii="宋体" w:hAnsi="宋体" w:eastAsia="宋体" w:cs="宋体"/>
          <w:color w:val="auto"/>
          <w:lang w:eastAsia="zh-CN"/>
        </w:rPr>
        <w:t>）图纸</w:t>
      </w:r>
    </w:p>
    <w:p w14:paraId="6F6697F7">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9</w:t>
      </w:r>
      <w:r>
        <w:rPr>
          <w:rFonts w:hint="eastAsia" w:ascii="宋体" w:hAnsi="宋体" w:eastAsia="宋体" w:cs="宋体"/>
          <w:color w:val="auto"/>
        </w:rPr>
        <w:t>）工程质量保修书；</w:t>
      </w:r>
    </w:p>
    <w:p w14:paraId="03F1170A">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10</w:t>
      </w:r>
      <w:r>
        <w:rPr>
          <w:rFonts w:hint="eastAsia" w:ascii="宋体" w:hAnsi="宋体" w:eastAsia="宋体" w:cs="宋体"/>
          <w:color w:val="auto"/>
        </w:rPr>
        <w:t>）建设工程廉政责任书；</w:t>
      </w:r>
    </w:p>
    <w:p w14:paraId="320B218C">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11</w:t>
      </w:r>
      <w:r>
        <w:rPr>
          <w:rFonts w:hint="eastAsia" w:ascii="宋体" w:hAnsi="宋体" w:eastAsia="宋体" w:cs="宋体"/>
          <w:color w:val="auto"/>
        </w:rPr>
        <w:t>）其他合同文件。</w:t>
      </w:r>
    </w:p>
    <w:p w14:paraId="790AE863">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1.5  合同生效的条件</w:t>
      </w:r>
    </w:p>
    <w:p w14:paraId="5731EFBB">
      <w:pPr>
        <w:pageBreakBefore w:val="0"/>
        <w:kinsoku/>
        <w:wordWrap/>
        <w:overflowPunct/>
        <w:topLinePunct w:val="0"/>
        <w:bidi w:val="0"/>
        <w:spacing w:line="500" w:lineRule="exact"/>
        <w:ind w:firstLine="411" w:firstLineChars="196"/>
        <w:textAlignment w:val="auto"/>
        <w:rPr>
          <w:rFonts w:hint="eastAsia" w:ascii="宋体" w:hAnsi="宋体" w:eastAsia="宋体" w:cs="宋体"/>
          <w:b/>
        </w:rPr>
      </w:pPr>
      <w:r>
        <w:rPr>
          <w:rFonts w:hint="eastAsia" w:ascii="宋体" w:hAnsi="宋体" w:eastAsia="宋体" w:cs="宋体"/>
          <w:snapToGrid w:val="0"/>
          <w:szCs w:val="21"/>
        </w:rPr>
        <w:t>合同生效的条件：</w:t>
      </w:r>
      <w:r>
        <w:rPr>
          <w:rFonts w:hint="eastAsia" w:ascii="宋体" w:hAnsi="宋体" w:eastAsia="宋体" w:cs="宋体"/>
          <w:b/>
          <w:bCs/>
          <w:snapToGrid w:val="0"/>
          <w:color w:val="auto"/>
          <w:szCs w:val="21"/>
          <w:u w:val="single"/>
        </w:rPr>
        <w:t>自承包人向发包人提交了履约保证金后，并经双方法定代表人或其委托代理人签字盖单位章后生效</w:t>
      </w:r>
      <w:r>
        <w:rPr>
          <w:rFonts w:hint="eastAsia" w:ascii="宋体" w:hAnsi="宋体" w:eastAsia="宋体" w:cs="宋体"/>
          <w:b/>
          <w:bCs/>
          <w:color w:val="auto"/>
          <w:szCs w:val="21"/>
          <w:u w:val="single"/>
        </w:rPr>
        <w:t>。</w:t>
      </w:r>
      <w:r>
        <w:rPr>
          <w:rFonts w:hint="eastAsia" w:ascii="宋体" w:hAnsi="宋体" w:eastAsia="宋体" w:cs="宋体"/>
          <w:b/>
          <w:bCs/>
          <w:szCs w:val="21"/>
          <w:u w:val="single"/>
        </w:rPr>
        <w:t>在双方履行完</w:t>
      </w:r>
      <w:r>
        <w:rPr>
          <w:rFonts w:hint="eastAsia" w:ascii="宋体" w:hAnsi="宋体" w:eastAsia="宋体" w:cs="宋体"/>
          <w:b/>
          <w:szCs w:val="21"/>
          <w:u w:val="single"/>
        </w:rPr>
        <w:t>本合同约定的各自的权利和义务后自动失效。</w:t>
      </w:r>
    </w:p>
    <w:p w14:paraId="5F62013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1.6  图纸和承包人文件</w:t>
      </w:r>
    </w:p>
    <w:p w14:paraId="12A49E03">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1.6.1  发包人提供图纸的期限、数量：</w:t>
      </w:r>
      <w:r>
        <w:rPr>
          <w:rFonts w:hint="eastAsia" w:ascii="宋体" w:hAnsi="宋体" w:eastAsia="宋体" w:cs="宋体"/>
          <w:b/>
          <w:u w:val="single"/>
        </w:rPr>
        <w:t xml:space="preserve">                        ；</w:t>
      </w:r>
    </w:p>
    <w:p w14:paraId="6D9C49B8">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1.6.2  承包人提供的文件范围：</w:t>
      </w:r>
      <w:r>
        <w:rPr>
          <w:rFonts w:hint="eastAsia" w:ascii="宋体" w:hAnsi="宋体" w:eastAsia="宋体" w:cs="宋体"/>
          <w:b/>
          <w:u w:val="single"/>
        </w:rPr>
        <w:t xml:space="preserve"> 施工组织设计和进度计划、专项施工方案、安全应急方案、施工扬尘专项控制方案以及按发包人要求提供的其他相关资料（含电子文档）。</w:t>
      </w:r>
    </w:p>
    <w:p w14:paraId="7258EA5A">
      <w:pPr>
        <w:pageBreakBefore w:val="0"/>
        <w:kinsoku/>
        <w:wordWrap/>
        <w:overflowPunct/>
        <w:topLinePunct w:val="0"/>
        <w:bidi w:val="0"/>
        <w:spacing w:line="500" w:lineRule="exact"/>
        <w:ind w:firstLine="435"/>
        <w:textAlignment w:val="auto"/>
        <w:rPr>
          <w:rFonts w:hint="eastAsia" w:ascii="宋体" w:hAnsi="宋体" w:eastAsia="宋体" w:cs="宋体"/>
          <w:b/>
          <w:szCs w:val="21"/>
          <w:u w:val="single"/>
        </w:rPr>
      </w:pPr>
      <w:r>
        <w:rPr>
          <w:rFonts w:hint="eastAsia" w:ascii="宋体" w:hAnsi="宋体" w:eastAsia="宋体" w:cs="宋体"/>
        </w:rPr>
        <w:t>承包人提供文件的期限、数量：</w:t>
      </w:r>
      <w:r>
        <w:rPr>
          <w:rFonts w:hint="eastAsia" w:ascii="宋体" w:hAnsi="宋体" w:eastAsia="宋体" w:cs="宋体"/>
          <w:b/>
          <w:szCs w:val="21"/>
          <w:u w:val="single"/>
        </w:rPr>
        <w:t xml:space="preserve">       </w:t>
      </w:r>
      <w:r>
        <w:rPr>
          <w:rFonts w:hint="eastAsia" w:ascii="宋体" w:hAnsi="宋体" w:cs="宋体"/>
          <w:b/>
          <w:szCs w:val="21"/>
          <w:u w:val="single"/>
          <w:lang w:val="en-US" w:eastAsia="zh-CN"/>
        </w:rPr>
        <w:t>/</w:t>
      </w:r>
      <w:r>
        <w:rPr>
          <w:rFonts w:hint="eastAsia" w:ascii="宋体" w:hAnsi="宋体" w:eastAsia="宋体" w:cs="宋体"/>
          <w:b/>
          <w:szCs w:val="21"/>
          <w:u w:val="single"/>
        </w:rPr>
        <w:t xml:space="preserve">                。</w:t>
      </w:r>
    </w:p>
    <w:p w14:paraId="2361BEC8">
      <w:pPr>
        <w:pageBreakBefore w:val="0"/>
        <w:kinsoku/>
        <w:wordWrap/>
        <w:overflowPunct/>
        <w:topLinePunct w:val="0"/>
        <w:bidi w:val="0"/>
        <w:spacing w:line="500" w:lineRule="exact"/>
        <w:ind w:firstLine="435"/>
        <w:textAlignment w:val="auto"/>
        <w:rPr>
          <w:rFonts w:hint="eastAsia" w:ascii="宋体" w:hAnsi="宋体" w:eastAsia="宋体" w:cs="宋体"/>
        </w:rPr>
      </w:pPr>
      <w:r>
        <w:rPr>
          <w:rFonts w:hint="eastAsia" w:ascii="宋体" w:hAnsi="宋体" w:eastAsia="宋体" w:cs="宋体"/>
        </w:rPr>
        <w:t>监理人批复承包人提供文件的期限：</w:t>
      </w:r>
      <w:r>
        <w:rPr>
          <w:rFonts w:hint="eastAsia" w:ascii="宋体" w:hAnsi="宋体" w:eastAsia="宋体" w:cs="宋体"/>
          <w:b/>
          <w:u w:val="single"/>
        </w:rPr>
        <w:t>开工前 3 天。</w:t>
      </w:r>
    </w:p>
    <w:p w14:paraId="3CA36C88">
      <w:pPr>
        <w:pageBreakBefore w:val="0"/>
        <w:kinsoku/>
        <w:wordWrap/>
        <w:overflowPunct/>
        <w:topLinePunct w:val="0"/>
        <w:bidi w:val="0"/>
        <w:spacing w:line="500" w:lineRule="exact"/>
        <w:ind w:firstLine="435"/>
        <w:textAlignment w:val="auto"/>
        <w:rPr>
          <w:rFonts w:hint="eastAsia" w:ascii="宋体" w:hAnsi="宋体" w:eastAsia="宋体" w:cs="宋体"/>
        </w:rPr>
      </w:pPr>
      <w:r>
        <w:rPr>
          <w:rFonts w:hint="eastAsia" w:ascii="宋体" w:hAnsi="宋体" w:eastAsia="宋体" w:cs="宋体"/>
        </w:rPr>
        <w:t>1.6.3  监理签发图纸修改的期限：</w:t>
      </w:r>
      <w:r>
        <w:rPr>
          <w:rFonts w:hint="eastAsia" w:ascii="宋体" w:hAnsi="宋体" w:eastAsia="宋体" w:cs="宋体"/>
          <w:b/>
          <w:u w:val="single"/>
        </w:rPr>
        <w:t xml:space="preserve">     </w:t>
      </w:r>
      <w:r>
        <w:rPr>
          <w:rFonts w:hint="eastAsia" w:ascii="宋体" w:hAnsi="宋体" w:cs="宋体"/>
          <w:b/>
          <w:u w:val="single"/>
          <w:lang w:val="en-US" w:eastAsia="zh-CN"/>
        </w:rPr>
        <w:t>/</w:t>
      </w:r>
      <w:r>
        <w:rPr>
          <w:rFonts w:hint="eastAsia" w:ascii="宋体" w:hAnsi="宋体" w:eastAsia="宋体" w:cs="宋体"/>
          <w:b/>
          <w:u w:val="single"/>
        </w:rPr>
        <w:t xml:space="preserve">               。</w:t>
      </w:r>
    </w:p>
    <w:p w14:paraId="5EBAAF3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1.7  联络</w:t>
      </w:r>
    </w:p>
    <w:p w14:paraId="0DAAB82C">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1.7.2  联络送达的期限：</w:t>
      </w:r>
      <w:r>
        <w:rPr>
          <w:rFonts w:hint="eastAsia" w:ascii="宋体" w:hAnsi="宋体" w:eastAsia="宋体" w:cs="宋体"/>
          <w:b/>
          <w:u w:val="single"/>
        </w:rPr>
        <w:t xml:space="preserve">各类文件在正式签发后， 1 天内现场送达项目代表，并办理签收手续。 </w:t>
      </w:r>
      <w:r>
        <w:rPr>
          <w:rFonts w:hint="eastAsia" w:ascii="宋体" w:hAnsi="宋体" w:eastAsia="宋体" w:cs="宋体"/>
        </w:rPr>
        <w:t xml:space="preserve"> </w:t>
      </w:r>
    </w:p>
    <w:p w14:paraId="7C11FF41">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  发包人义务</w:t>
      </w:r>
    </w:p>
    <w:p w14:paraId="1E0A323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2.3  提供施工场地</w:t>
      </w:r>
    </w:p>
    <w:p w14:paraId="4B1A1AF8">
      <w:pPr>
        <w:pageBreakBefore w:val="0"/>
        <w:kinsoku/>
        <w:wordWrap/>
        <w:overflowPunct/>
        <w:topLinePunct w:val="0"/>
        <w:bidi w:val="0"/>
        <w:spacing w:line="500" w:lineRule="exact"/>
        <w:ind w:firstLine="411" w:firstLineChars="196"/>
        <w:textAlignment w:val="auto"/>
        <w:rPr>
          <w:rFonts w:hint="eastAsia" w:ascii="宋体" w:hAnsi="宋体" w:eastAsia="宋体" w:cs="宋体"/>
          <w:b/>
        </w:rPr>
      </w:pPr>
      <w:r>
        <w:rPr>
          <w:rFonts w:hint="eastAsia" w:ascii="宋体" w:hAnsi="宋体" w:eastAsia="宋体" w:cs="宋体"/>
        </w:rPr>
        <w:t>发包人提供施工场地和有关资料的时间：</w:t>
      </w:r>
      <w:r>
        <w:rPr>
          <w:rFonts w:hint="eastAsia" w:ascii="宋体" w:hAnsi="宋体" w:eastAsia="宋体" w:cs="宋体"/>
          <w:b/>
          <w:u w:val="single"/>
        </w:rPr>
        <w:t xml:space="preserve">开工前完成，施工场地以现状为准。 </w:t>
      </w:r>
      <w:r>
        <w:rPr>
          <w:rFonts w:hint="eastAsia" w:ascii="宋体" w:hAnsi="宋体" w:eastAsia="宋体" w:cs="宋体"/>
        </w:rPr>
        <w:t xml:space="preserve">   </w:t>
      </w:r>
    </w:p>
    <w:p w14:paraId="104AABAE">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2.8  其他义务</w:t>
      </w:r>
    </w:p>
    <w:p w14:paraId="0BCC8976">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发包人应按约定的时间和要求完成以下工作:</w:t>
      </w:r>
    </w:p>
    <w:p w14:paraId="55CF7197">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rPr>
        <w:t xml:space="preserve">2.8.1施工场地具备施工条件的要求及完成的时间: </w:t>
      </w:r>
      <w:r>
        <w:rPr>
          <w:rFonts w:hint="eastAsia" w:ascii="宋体" w:hAnsi="宋体" w:eastAsia="宋体" w:cs="宋体"/>
          <w:b/>
          <w:u w:val="single"/>
        </w:rPr>
        <w:t>以现状为准</w:t>
      </w:r>
      <w:r>
        <w:rPr>
          <w:rFonts w:hint="eastAsia" w:ascii="宋体" w:hAnsi="宋体" w:eastAsia="宋体" w:cs="宋体"/>
        </w:rPr>
        <w:t>。</w:t>
      </w:r>
    </w:p>
    <w:p w14:paraId="05714F67">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rPr>
        <w:t>2.8.2将施工所需的水、电、电讯线路接至施工场地的时间、地点和供应要求:</w:t>
      </w:r>
      <w:r>
        <w:rPr>
          <w:rFonts w:hint="eastAsia" w:ascii="宋体" w:hAnsi="宋体" w:eastAsia="宋体" w:cs="宋体"/>
          <w:b/>
          <w:color w:val="auto"/>
          <w:highlight w:val="none"/>
          <w:u w:val="single"/>
        </w:rPr>
        <w:t>发包人</w:t>
      </w:r>
      <w:r>
        <w:rPr>
          <w:rFonts w:hint="eastAsia" w:ascii="宋体" w:hAnsi="宋体" w:eastAsia="宋体" w:cs="宋体"/>
          <w:b/>
          <w:color w:val="auto"/>
          <w:highlight w:val="none"/>
          <w:u w:val="single"/>
          <w:lang w:eastAsia="zh-CN"/>
        </w:rPr>
        <w:t>解决施工用</w:t>
      </w:r>
      <w:r>
        <w:rPr>
          <w:rFonts w:hint="eastAsia" w:ascii="宋体" w:hAnsi="宋体" w:eastAsia="宋体" w:cs="宋体"/>
          <w:b/>
          <w:color w:val="auto"/>
          <w:highlight w:val="none"/>
          <w:u w:val="single"/>
        </w:rPr>
        <w:t>电、用水。</w:t>
      </w:r>
    </w:p>
    <w:p w14:paraId="27FC2F9E">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2.8.3施工场地与公共道路的通道开通时间和要求: </w:t>
      </w:r>
      <w:r>
        <w:rPr>
          <w:rFonts w:hint="eastAsia" w:ascii="宋体" w:hAnsi="宋体" w:eastAsia="宋体" w:cs="宋体"/>
          <w:b/>
          <w:color w:val="auto"/>
          <w:u w:val="single"/>
        </w:rPr>
        <w:t>施工场地与公共道路的通道以现状为准</w:t>
      </w:r>
      <w:r>
        <w:rPr>
          <w:rFonts w:hint="eastAsia" w:ascii="宋体" w:hAnsi="宋体" w:eastAsia="宋体" w:cs="宋体"/>
          <w:b/>
          <w:color w:val="auto"/>
        </w:rPr>
        <w:t>。</w:t>
      </w:r>
    </w:p>
    <w:p w14:paraId="0B80929D">
      <w:pPr>
        <w:pageBreakBefore w:val="0"/>
        <w:kinsoku/>
        <w:wordWrap/>
        <w:overflowPunct/>
        <w:topLinePunct w:val="0"/>
        <w:bidi w:val="0"/>
        <w:spacing w:line="500" w:lineRule="exact"/>
        <w:ind w:firstLine="420" w:firstLineChars="200"/>
        <w:textAlignment w:val="auto"/>
        <w:rPr>
          <w:rFonts w:hint="eastAsia" w:ascii="宋体" w:hAnsi="宋体" w:eastAsia="宋体" w:cs="宋体"/>
          <w:b/>
          <w:color w:val="auto"/>
          <w:u w:val="single"/>
        </w:rPr>
      </w:pPr>
      <w:r>
        <w:rPr>
          <w:rFonts w:hint="eastAsia" w:ascii="宋体" w:hAnsi="宋体" w:eastAsia="宋体" w:cs="宋体"/>
          <w:color w:val="auto"/>
        </w:rPr>
        <w:t xml:space="preserve">2.8.4由发包人办理的施工所需证件、批件的名称和完成时间: </w:t>
      </w:r>
      <w:r>
        <w:rPr>
          <w:rFonts w:hint="eastAsia" w:ascii="宋体" w:hAnsi="宋体" w:eastAsia="宋体" w:cs="宋体"/>
          <w:b/>
          <w:color w:val="auto"/>
          <w:u w:val="single"/>
        </w:rPr>
        <w:t>合同签订后，发包人在开工前依法办理施工许可证等相关建设手续。</w:t>
      </w:r>
    </w:p>
    <w:p w14:paraId="32B81D9A">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2.8.5水准点与座标控制点交验要求:  </w:t>
      </w:r>
      <w:r>
        <w:rPr>
          <w:rFonts w:hint="eastAsia" w:ascii="宋体" w:hAnsi="宋体" w:eastAsia="宋体" w:cs="宋体"/>
          <w:b/>
          <w:color w:val="auto"/>
          <w:u w:val="single"/>
        </w:rPr>
        <w:t>开工 7 天前发包人通过监理人以书面形式通知承包人，并组织相关单位进行现场交验，同时作好交验记录</w:t>
      </w:r>
      <w:r>
        <w:rPr>
          <w:rFonts w:hint="eastAsia" w:ascii="宋体" w:hAnsi="宋体" w:eastAsia="宋体" w:cs="宋体"/>
          <w:color w:val="auto"/>
        </w:rPr>
        <w:t>。</w:t>
      </w:r>
    </w:p>
    <w:p w14:paraId="0C23C3C2">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2.8.6图纸会审和设计交底时间: </w:t>
      </w:r>
      <w:r>
        <w:rPr>
          <w:rFonts w:hint="eastAsia" w:ascii="宋体" w:hAnsi="宋体" w:eastAsia="宋体" w:cs="宋体"/>
          <w:b/>
          <w:color w:val="auto"/>
          <w:u w:val="single"/>
        </w:rPr>
        <w:t xml:space="preserve"> </w:t>
      </w:r>
      <w:r>
        <w:rPr>
          <w:rFonts w:hint="eastAsia" w:ascii="宋体" w:hAnsi="宋体" w:eastAsia="宋体" w:cs="宋体"/>
          <w:b/>
          <w:color w:val="auto"/>
          <w:highlight w:val="none"/>
          <w:u w:val="single"/>
        </w:rPr>
        <w:t>开工前 7 天</w:t>
      </w:r>
      <w:r>
        <w:rPr>
          <w:rFonts w:hint="eastAsia" w:ascii="宋体" w:hAnsi="宋体" w:eastAsia="宋体" w:cs="宋体"/>
          <w:b/>
          <w:color w:val="auto"/>
          <w:u w:val="single"/>
        </w:rPr>
        <w:t>。</w:t>
      </w:r>
    </w:p>
    <w:p w14:paraId="5C948862">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2.8.7</w:t>
      </w:r>
      <w:r>
        <w:rPr>
          <w:rFonts w:hint="eastAsia" w:ascii="宋体" w:hAnsi="宋体" w:eastAsia="宋体" w:cs="宋体"/>
          <w:b/>
          <w:u w:val="single"/>
        </w:rPr>
        <w:t>协调处理施工场地周围地下管线和邻近建筑物、构筑物（含文物保护建筑）、古树名木的保护工作。</w:t>
      </w:r>
    </w:p>
    <w:p w14:paraId="10623167">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 xml:space="preserve">2.8.8双方约定发包人应做的其他工作: </w:t>
      </w:r>
      <w:r>
        <w:rPr>
          <w:rFonts w:hint="eastAsia" w:ascii="宋体" w:hAnsi="宋体" w:eastAsia="宋体" w:cs="宋体"/>
          <w:b/>
          <w:u w:val="single"/>
        </w:rPr>
        <w:t>协助承包人处理周边关系</w:t>
      </w:r>
      <w:r>
        <w:rPr>
          <w:rFonts w:hint="eastAsia" w:ascii="宋体" w:hAnsi="宋体" w:eastAsia="宋体" w:cs="宋体"/>
          <w:b/>
        </w:rPr>
        <w:t>。</w:t>
      </w:r>
    </w:p>
    <w:p w14:paraId="59DAEAD7">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3.  监理人</w:t>
      </w:r>
    </w:p>
    <w:p w14:paraId="2304A6D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3.1  监理人的职责和权力</w:t>
      </w:r>
    </w:p>
    <w:p w14:paraId="6418442E">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 xml:space="preserve">3.1.1  发包人委托的职权: </w:t>
      </w:r>
      <w:r>
        <w:rPr>
          <w:rFonts w:hint="eastAsia" w:ascii="宋体" w:hAnsi="宋体" w:eastAsia="宋体" w:cs="宋体"/>
          <w:b/>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14:paraId="07F008F6">
      <w:pPr>
        <w:pageBreakBefore w:val="0"/>
        <w:kinsoku/>
        <w:wordWrap/>
        <w:overflowPunct/>
        <w:topLinePunct w:val="0"/>
        <w:bidi w:val="0"/>
        <w:spacing w:line="500" w:lineRule="exact"/>
        <w:ind w:firstLine="422" w:firstLineChars="200"/>
        <w:textAlignment w:val="auto"/>
        <w:rPr>
          <w:rFonts w:hint="eastAsia" w:ascii="宋体" w:hAnsi="宋体" w:eastAsia="宋体" w:cs="宋体"/>
          <w:b/>
          <w:u w:val="single"/>
        </w:rPr>
      </w:pPr>
      <w:r>
        <w:rPr>
          <w:rFonts w:hint="eastAsia" w:ascii="宋体" w:hAnsi="宋体" w:eastAsia="宋体" w:cs="宋体"/>
          <w:b/>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14:paraId="44DDFF2A">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3.1.4  监理人的职责：</w:t>
      </w:r>
      <w:r>
        <w:rPr>
          <w:rFonts w:hint="eastAsia" w:ascii="宋体" w:hAnsi="宋体" w:eastAsia="宋体" w:cs="宋体"/>
          <w:b/>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14:paraId="1B8FFF6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3.4  监理人的指示</w:t>
      </w:r>
    </w:p>
    <w:p w14:paraId="6C296533">
      <w:pPr>
        <w:pageBreakBefore w:val="0"/>
        <w:kinsoku/>
        <w:wordWrap/>
        <w:overflowPunct/>
        <w:topLinePunct w:val="0"/>
        <w:bidi w:val="0"/>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3.4.4  如果发包人认为有必要，可直接向承包人发出指示，并抄送监理人。</w:t>
      </w:r>
    </w:p>
    <w:p w14:paraId="7AAB9B90">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4.  承包人</w:t>
      </w:r>
    </w:p>
    <w:p w14:paraId="7E7812C0">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4.1  承包人的一般义务</w:t>
      </w:r>
    </w:p>
    <w:p w14:paraId="4E429E3D">
      <w:pPr>
        <w:pageBreakBefore w:val="0"/>
        <w:kinsoku/>
        <w:wordWrap/>
        <w:overflowPunct/>
        <w:topLinePunct w:val="0"/>
        <w:bidi w:val="0"/>
        <w:spacing w:line="500" w:lineRule="exact"/>
        <w:ind w:firstLine="411" w:firstLineChars="196"/>
        <w:textAlignment w:val="auto"/>
        <w:rPr>
          <w:rFonts w:hint="eastAsia" w:ascii="宋体" w:hAnsi="宋体" w:eastAsia="宋体" w:cs="宋体"/>
          <w:b/>
        </w:rPr>
      </w:pPr>
      <w:r>
        <w:rPr>
          <w:rFonts w:hint="eastAsia" w:ascii="宋体" w:hAnsi="宋体" w:eastAsia="宋体" w:cs="宋体"/>
        </w:rPr>
        <w:t>4.1.8 为他人提供方便</w:t>
      </w:r>
    </w:p>
    <w:p w14:paraId="38739597">
      <w:pPr>
        <w:pageBreakBefore w:val="0"/>
        <w:kinsoku/>
        <w:wordWrap/>
        <w:overflowPunct/>
        <w:topLinePunct w:val="0"/>
        <w:bidi w:val="0"/>
        <w:spacing w:line="500" w:lineRule="exact"/>
        <w:ind w:firstLine="411" w:firstLineChars="196"/>
        <w:textAlignment w:val="auto"/>
        <w:rPr>
          <w:rFonts w:hint="eastAsia" w:ascii="宋体" w:hAnsi="宋体" w:eastAsia="宋体" w:cs="宋体"/>
          <w:b/>
        </w:rPr>
      </w:pPr>
      <w:r>
        <w:rPr>
          <w:rFonts w:hint="eastAsia" w:ascii="宋体" w:hAnsi="宋体" w:eastAsia="宋体" w:cs="宋体"/>
        </w:rPr>
        <w:t>承包人为他人提供条件的内容：</w:t>
      </w:r>
      <w:r>
        <w:rPr>
          <w:rFonts w:hint="eastAsia" w:ascii="宋体" w:hAnsi="宋体" w:eastAsia="宋体" w:cs="宋体"/>
          <w:b/>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14:paraId="71197B35">
      <w:pPr>
        <w:pageBreakBefore w:val="0"/>
        <w:kinsoku/>
        <w:wordWrap/>
        <w:overflowPunct/>
        <w:topLinePunct w:val="0"/>
        <w:bidi w:val="0"/>
        <w:spacing w:line="500" w:lineRule="exact"/>
        <w:ind w:firstLine="411" w:firstLineChars="196"/>
        <w:textAlignment w:val="auto"/>
        <w:rPr>
          <w:rFonts w:hint="eastAsia" w:ascii="宋体" w:hAnsi="宋体" w:eastAsia="宋体" w:cs="宋体"/>
          <w:b/>
          <w:color w:val="auto"/>
        </w:rPr>
      </w:pPr>
      <w:r>
        <w:rPr>
          <w:rFonts w:hint="eastAsia" w:ascii="宋体" w:hAnsi="宋体" w:eastAsia="宋体" w:cs="宋体"/>
        </w:rPr>
        <w:t>向发包人提供的办公和</w:t>
      </w:r>
      <w:r>
        <w:rPr>
          <w:rFonts w:hint="eastAsia" w:ascii="宋体" w:hAnsi="宋体" w:eastAsia="宋体" w:cs="宋体"/>
          <w:color w:val="auto"/>
        </w:rPr>
        <w:t>生活房屋及设施的要求：</w:t>
      </w:r>
      <w:r>
        <w:rPr>
          <w:rFonts w:hint="eastAsia" w:ascii="宋体" w:hAnsi="宋体" w:eastAsia="宋体" w:cs="宋体"/>
          <w:color w:val="auto"/>
          <w:u w:val="single"/>
          <w:lang w:val="en-US" w:eastAsia="zh-CN"/>
        </w:rPr>
        <w:t xml:space="preserve">  </w:t>
      </w:r>
      <w:r>
        <w:rPr>
          <w:rFonts w:hint="eastAsia" w:ascii="宋体" w:hAnsi="宋体" w:eastAsia="宋体" w:cs="宋体"/>
          <w:b/>
          <w:color w:val="auto"/>
          <w:u w:val="single"/>
          <w:lang w:val="en-US" w:eastAsia="zh-CN"/>
        </w:rPr>
        <w:t xml:space="preserve">/  </w:t>
      </w:r>
      <w:r>
        <w:rPr>
          <w:rFonts w:hint="eastAsia" w:ascii="宋体" w:hAnsi="宋体" w:eastAsia="宋体" w:cs="宋体"/>
          <w:b/>
          <w:color w:val="auto"/>
        </w:rPr>
        <w:t>。</w:t>
      </w:r>
    </w:p>
    <w:p w14:paraId="62B090B5">
      <w:pPr>
        <w:pageBreakBefore w:val="0"/>
        <w:kinsoku/>
        <w:wordWrap/>
        <w:overflowPunct/>
        <w:topLinePunct w:val="0"/>
        <w:bidi w:val="0"/>
        <w:spacing w:line="500" w:lineRule="exact"/>
        <w:ind w:firstLine="411" w:firstLineChars="196"/>
        <w:textAlignment w:val="auto"/>
        <w:rPr>
          <w:rFonts w:hint="eastAsia" w:ascii="宋体" w:hAnsi="宋体" w:eastAsia="宋体" w:cs="宋体"/>
          <w:b/>
          <w:color w:val="auto"/>
          <w:u w:val="single"/>
        </w:rPr>
      </w:pPr>
      <w:r>
        <w:rPr>
          <w:rFonts w:hint="eastAsia" w:ascii="宋体" w:hAnsi="宋体" w:eastAsia="宋体" w:cs="宋体"/>
          <w:color w:val="auto"/>
        </w:rPr>
        <w:t>费用的处理方法：</w:t>
      </w:r>
      <w:r>
        <w:rPr>
          <w:rFonts w:hint="eastAsia" w:ascii="宋体" w:hAnsi="宋体" w:eastAsia="宋体" w:cs="宋体"/>
          <w:b/>
          <w:color w:val="auto"/>
          <w:u w:val="single"/>
        </w:rPr>
        <w:t>费用已含在</w:t>
      </w:r>
      <w:r>
        <w:rPr>
          <w:rFonts w:hint="eastAsia" w:ascii="宋体" w:hAnsi="宋体" w:eastAsia="宋体" w:cs="宋体"/>
          <w:b/>
          <w:color w:val="auto"/>
          <w:u w:val="single"/>
          <w:lang w:eastAsia="zh-CN"/>
        </w:rPr>
        <w:t>合同价</w:t>
      </w:r>
      <w:r>
        <w:rPr>
          <w:rFonts w:hint="eastAsia" w:ascii="宋体" w:hAnsi="宋体" w:eastAsia="宋体" w:cs="宋体"/>
          <w:b/>
          <w:color w:val="auto"/>
          <w:u w:val="single"/>
        </w:rPr>
        <w:t>中，不作调整。</w:t>
      </w:r>
    </w:p>
    <w:p w14:paraId="464D98AE">
      <w:pPr>
        <w:pageBreakBefore w:val="0"/>
        <w:kinsoku/>
        <w:wordWrap/>
        <w:overflowPunct/>
        <w:topLinePunct w:val="0"/>
        <w:bidi w:val="0"/>
        <w:spacing w:line="500" w:lineRule="exact"/>
        <w:ind w:firstLine="411" w:firstLineChars="196"/>
        <w:textAlignment w:val="auto"/>
        <w:rPr>
          <w:rFonts w:hint="eastAsia" w:ascii="宋体" w:hAnsi="宋体" w:eastAsia="宋体" w:cs="宋体"/>
          <w:b/>
          <w:color w:val="auto"/>
        </w:rPr>
      </w:pPr>
      <w:r>
        <w:rPr>
          <w:rFonts w:hint="eastAsia" w:ascii="宋体" w:hAnsi="宋体" w:eastAsia="宋体" w:cs="宋体"/>
          <w:color w:val="auto"/>
        </w:rPr>
        <w:t>4.1.10 其他义务</w:t>
      </w:r>
    </w:p>
    <w:p w14:paraId="462B22F8">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（1）按照国家有关安全生产、文明施工、环境保护的法律、行政法规、部门规章，以及重庆市有关安全生产、文明施工、环境保护的地方性法规、规章和规范性文件要求进行工程安全生产、文明施工和环境保护 。</w:t>
      </w:r>
    </w:p>
    <w:p w14:paraId="0E4CB43F">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（2）负责施工所产生的所有余土、建筑和生活垃圾的外运和倾倒，并严格按有关规定执行。如果承包人不按规定执行，发包人有权另行委托符合条件单位或个人实施，费用从工程款直接扣支。</w:t>
      </w:r>
    </w:p>
    <w:p w14:paraId="2DBADE33">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（3）根据工程需要，提供施工使用的所有照明、围栏设施，由此所发生的费用由承包人承担。</w:t>
      </w:r>
    </w:p>
    <w:p w14:paraId="092957D9">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14:paraId="4A85BDC2">
      <w:pPr>
        <w:pageBreakBefore w:val="0"/>
        <w:kinsoku/>
        <w:wordWrap/>
        <w:overflowPunct/>
        <w:topLinePunct w:val="0"/>
        <w:bidi w:val="0"/>
        <w:spacing w:line="500" w:lineRule="exact"/>
        <w:ind w:firstLine="413" w:firstLineChars="196"/>
        <w:textAlignment w:val="auto"/>
        <w:rPr>
          <w:rFonts w:hint="eastAsia" w:ascii="宋体" w:hAnsi="宋体" w:eastAsia="宋体" w:cs="宋体"/>
          <w:b/>
          <w:color w:val="auto"/>
        </w:rPr>
      </w:pPr>
      <w:r>
        <w:rPr>
          <w:rFonts w:hint="eastAsia" w:ascii="宋体" w:hAnsi="宋体" w:eastAsia="宋体" w:cs="宋体"/>
          <w:b/>
          <w:u w:val="single"/>
        </w:rPr>
        <w:t>（5）按重庆市政府有关主管部门（包括建设、交通、消防、环保等）的规定办理施工中所需相关手续（如临时用地、占道、爆破、夜间施工等），由此所发生的费</w:t>
      </w:r>
      <w:r>
        <w:rPr>
          <w:rFonts w:hint="eastAsia" w:ascii="宋体" w:hAnsi="宋体" w:eastAsia="宋体" w:cs="宋体"/>
          <w:b/>
          <w:color w:val="auto"/>
          <w:u w:val="single"/>
        </w:rPr>
        <w:t>用</w:t>
      </w:r>
      <w:r>
        <w:rPr>
          <w:rFonts w:hint="eastAsia" w:ascii="宋体" w:hAnsi="宋体" w:eastAsia="宋体" w:cs="宋体"/>
          <w:b/>
          <w:color w:val="auto"/>
          <w:highlight w:val="none"/>
          <w:u w:val="single"/>
        </w:rPr>
        <w:t>已</w:t>
      </w:r>
      <w:r>
        <w:rPr>
          <w:rFonts w:hint="eastAsia" w:ascii="宋体" w:hAnsi="宋体" w:eastAsia="宋体" w:cs="宋体"/>
          <w:b/>
          <w:color w:val="auto"/>
          <w:highlight w:val="none"/>
          <w:u w:val="single"/>
          <w:lang w:eastAsia="zh-CN"/>
        </w:rPr>
        <w:t>包含在合同价中</w:t>
      </w:r>
      <w:r>
        <w:rPr>
          <w:rFonts w:hint="eastAsia" w:ascii="宋体" w:hAnsi="宋体" w:eastAsia="宋体" w:cs="宋体"/>
          <w:b/>
          <w:color w:val="auto"/>
          <w:u w:val="single"/>
        </w:rPr>
        <w:t>。</w:t>
      </w:r>
    </w:p>
    <w:p w14:paraId="7AEF348E">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（6）加强施工管理，采取合理措施，尽可能不影响工程沿线正常交通、生产和生活，由此产生的各种措施费，及可能降低工效引起增加的费用由承包人承担。</w:t>
      </w:r>
    </w:p>
    <w:p w14:paraId="0B913AF1">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（7）负责施工中为满足施工条件采取的各项措施，由此产生的费用由承包人承担。</w:t>
      </w:r>
    </w:p>
    <w:p w14:paraId="4D4915A0">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（8）施工中应当采取必要措施防止土石方发生垮塌，因承包人措施不到位，垮塌造成的相关费用由承包人承担。</w:t>
      </w:r>
    </w:p>
    <w:p w14:paraId="17D67C0E">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14:paraId="5E2753E9">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（10）承包人应按照监理人审定的施工组织设计进行施工。</w:t>
      </w:r>
    </w:p>
    <w:p w14:paraId="5BECADFD">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（11）工程款的支付按约定执行，承包人承诺不以未按期支付工程款为借口停工，更不得以此为由聚众闹事。</w:t>
      </w:r>
    </w:p>
    <w:p w14:paraId="65BDF8A1">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（12）承包人应履行合同约定的其他义务，农民工保证金按相关规定执行。</w:t>
      </w:r>
    </w:p>
    <w:p w14:paraId="6F5A536E">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（13）负责施工中所有材料采购、运输、储存保管，且应遵守国家、地方有关规定，并完善相关手续，费用自行承担。</w:t>
      </w:r>
    </w:p>
    <w:p w14:paraId="1F895CCA">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（14）开工前，承包人应主动会同监理人、发包人共同确认需交接部位，并作好记录，未经确认的不得开工，否则，由此造成的损失全部由承包人承担。</w:t>
      </w:r>
    </w:p>
    <w:p w14:paraId="4B291818">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（15）施工中注重安全文明施工，采取一切有效预防措施，确保施工安全。施工期间，因承包人原因造成安全生产事故，导致人员伤亡、财产损失的一切经济责任和法律责任均由承包人承担。</w:t>
      </w:r>
    </w:p>
    <w:p w14:paraId="39DA77FE">
      <w:pPr>
        <w:keepNext w:val="0"/>
        <w:keepLines w:val="0"/>
        <w:pageBreakBefore w:val="0"/>
        <w:widowControl w:val="0"/>
        <w:kinsoku/>
        <w:wordWrap/>
        <w:overflowPunct/>
        <w:topLinePunct w:val="0"/>
        <w:autoSpaceDE/>
        <w:autoSpaceDN/>
        <w:bidi w:val="0"/>
        <w:adjustRightInd/>
        <w:snapToGrid/>
        <w:spacing w:line="360" w:lineRule="auto"/>
        <w:ind w:firstLine="413" w:firstLineChars="196"/>
        <w:textAlignment w:val="auto"/>
        <w:rPr>
          <w:rFonts w:hint="eastAsia" w:ascii="宋体" w:hAnsi="宋体" w:eastAsia="宋体" w:cs="宋体"/>
          <w:b/>
          <w:u w:val="single"/>
        </w:rPr>
      </w:pPr>
      <w:r>
        <w:rPr>
          <w:rFonts w:hint="eastAsia" w:ascii="宋体" w:hAnsi="宋体" w:eastAsia="宋体" w:cs="宋体"/>
          <w:b/>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14:paraId="331EE6CC">
      <w:pPr>
        <w:pStyle w:val="6"/>
        <w:pageBreakBefore w:val="0"/>
        <w:widowControl w:val="0"/>
        <w:kinsoku/>
        <w:wordWrap/>
        <w:overflowPunct/>
        <w:topLinePunct w:val="0"/>
        <w:autoSpaceDE/>
        <w:autoSpaceDN/>
        <w:bidi w:val="0"/>
        <w:adjustRightInd/>
        <w:snapToGrid w:val="0"/>
        <w:spacing w:before="0" w:beforeLines="0" w:after="0" w:afterLines="0" w:line="500" w:lineRule="exact"/>
        <w:textAlignment w:val="auto"/>
        <w:rPr>
          <w:rFonts w:hint="eastAsia" w:ascii="宋体" w:hAnsi="宋体" w:eastAsia="宋体" w:cs="宋体"/>
          <w:b/>
          <w:color w:val="auto"/>
          <w:kern w:val="2"/>
          <w:sz w:val="21"/>
          <w:szCs w:val="24"/>
          <w:lang w:val="en-US" w:eastAsia="zh-CN" w:bidi="ar-SA"/>
        </w:rPr>
      </w:pPr>
      <w:r>
        <w:rPr>
          <w:rFonts w:hint="eastAsia" w:ascii="宋体" w:hAnsi="宋体" w:eastAsia="宋体" w:cs="宋体"/>
          <w:b/>
          <w:color w:val="auto"/>
          <w:kern w:val="2"/>
          <w:sz w:val="21"/>
          <w:szCs w:val="24"/>
          <w:lang w:val="en-US" w:eastAsia="zh-CN" w:bidi="ar-SA"/>
        </w:rPr>
        <w:t>4.2 履约及农民工工资担保</w:t>
      </w:r>
    </w:p>
    <w:p w14:paraId="3DBE7797">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color w:val="auto"/>
          <w:highlight w:val="none"/>
        </w:rPr>
        <w:t>4.2.1承包人是否提供履约</w:t>
      </w:r>
      <w:r>
        <w:rPr>
          <w:rFonts w:hint="eastAsia" w:ascii="宋体" w:hAnsi="宋体" w:cs="宋体"/>
          <w:color w:val="auto"/>
          <w:highlight w:val="none"/>
          <w:lang w:val="en-US" w:eastAsia="zh-CN"/>
        </w:rPr>
        <w:t>及农民工工资</w:t>
      </w:r>
      <w:r>
        <w:rPr>
          <w:rFonts w:hint="eastAsia" w:ascii="宋体" w:hAnsi="宋体" w:eastAsia="宋体" w:cs="宋体"/>
          <w:color w:val="auto"/>
          <w:highlight w:val="none"/>
        </w:rPr>
        <w:t>担保：</w:t>
      </w:r>
      <w:r>
        <w:rPr>
          <w:rFonts w:hint="eastAsia" w:ascii="宋体" w:hAnsi="宋体" w:eastAsia="宋体" w:cs="宋体"/>
          <w:b w:val="0"/>
          <w:bCs/>
          <w:color w:val="auto"/>
          <w:highlight w:val="none"/>
          <w:u w:val="single"/>
        </w:rPr>
        <w:t>是。</w:t>
      </w:r>
    </w:p>
    <w:p w14:paraId="730F3EC4">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4.2.2承包人提供履约担保的形式、金额及期限：</w:t>
      </w:r>
    </w:p>
    <w:p w14:paraId="36F5E9C3">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b w:val="0"/>
          <w:bCs/>
          <w:color w:val="auto"/>
          <w:highlight w:val="none"/>
          <w:u w:val="none"/>
          <w:lang w:val="en-US" w:eastAsia="zh-CN"/>
        </w:rPr>
        <w:t>4.2.2.1</w:t>
      </w:r>
      <w:r>
        <w:rPr>
          <w:rFonts w:hint="eastAsia" w:ascii="宋体" w:hAnsi="宋体" w:eastAsia="宋体" w:cs="宋体"/>
          <w:color w:val="auto"/>
          <w:highlight w:val="none"/>
          <w:lang w:val="en-US" w:eastAsia="zh-CN"/>
        </w:rPr>
        <w:t>履约担保的形式：现金或银行保函或现金+银行保函的组合；采用银行保函形式的，保函必须为不可撤销且见索即付；</w:t>
      </w:r>
    </w:p>
    <w:p w14:paraId="20BC8A93">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4.2.2.2</w:t>
      </w:r>
      <w:r>
        <w:rPr>
          <w:rFonts w:hint="eastAsia" w:ascii="宋体" w:hAnsi="宋体" w:eastAsia="宋体" w:cs="宋体"/>
          <w:color w:val="auto"/>
          <w:highlight w:val="none"/>
          <w:lang w:val="en-US" w:eastAsia="zh-CN"/>
        </w:rPr>
        <w:t>履约担保的金额：</w:t>
      </w:r>
      <w:r>
        <w:rPr>
          <w:rFonts w:hint="eastAsia" w:ascii="宋体" w:hAnsi="宋体" w:eastAsia="宋体" w:cs="宋体"/>
          <w:color w:val="auto"/>
          <w:highlight w:val="none"/>
        </w:rPr>
        <w:t>发包价的</w:t>
      </w:r>
      <w:r>
        <w:rPr>
          <w:rFonts w:hint="eastAsia" w:ascii="宋体" w:hAnsi="宋体" w:eastAsia="宋体" w:cs="宋体"/>
          <w:color w:val="auto"/>
          <w:highlight w:val="none"/>
          <w:lang w:val="en-US" w:eastAsia="zh-CN"/>
        </w:rPr>
        <w:t>10%（红名单中的中标人履约保证金额减半）；中选人也可选择提供在中国人民银行备案的第三方征信机构出具的有效信用报告原件（加盖中标人鲜章），并根据报告中载明的信用评价等级享受履约保证金减免优惠政策。具体优惠政策为：评价等级为AAA级（含AAA＋、AAA－）的按合同金额3%缴纳履约保证金，评价等级为AA级（含AA＋、AA－）按合同金额5%缴纳履约保证金，评价等级为A级（含A＋、A－）按合同金额6%缴纳履约保证金，评价等级为BBB级（含BBB＋、BBB－）的按合同金额7%缴纳履约保证金，评价等级为BB级（含BB＋、BB－）的按合同金额8%缴纳履约保证金，B级（含B＋、B－）的及以下不享受履约保证金减免优惠政策。</w:t>
      </w:r>
    </w:p>
    <w:p w14:paraId="7205E195">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4.2.2.3</w:t>
      </w:r>
      <w:r>
        <w:rPr>
          <w:rFonts w:hint="eastAsia" w:ascii="宋体" w:hAnsi="宋体" w:eastAsia="宋体" w:cs="宋体"/>
          <w:color w:val="auto"/>
          <w:highlight w:val="none"/>
          <w:lang w:val="en-US" w:eastAsia="zh-CN"/>
        </w:rPr>
        <w:t>履约担保提交的时间：中选人应在收到中选通知书后5个工作日内、施工合同签订前提交至建设单位指定账户，若未按时提交，则视为中选人放弃中选，给建设单位造成损失的，中选人还应当予以赔偿；</w:t>
      </w:r>
    </w:p>
    <w:p w14:paraId="3AB75A44">
      <w:pPr>
        <w:pageBreakBefore w:val="0"/>
        <w:widowControl w:val="0"/>
        <w:kinsoku/>
        <w:wordWrap/>
        <w:overflowPunct/>
        <w:topLinePunct w:val="0"/>
        <w:autoSpaceDE/>
        <w:autoSpaceDN/>
        <w:bidi w:val="0"/>
        <w:adjustRightInd/>
        <w:spacing w:line="500" w:lineRule="exact"/>
        <w:ind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4.2.2.4履约保证金的退还：工程竣工验收合格后</w:t>
      </w:r>
      <w:r>
        <w:rPr>
          <w:rFonts w:hint="eastAsia" w:ascii="宋体" w:hAnsi="宋体" w:cs="宋体"/>
          <w:color w:val="auto"/>
          <w:highlight w:val="none"/>
          <w:lang w:val="en-US" w:eastAsia="zh-CN"/>
        </w:rPr>
        <w:t>28</w:t>
      </w:r>
      <w:r>
        <w:rPr>
          <w:rFonts w:hint="eastAsia" w:ascii="宋体" w:hAnsi="宋体" w:eastAsia="宋体" w:cs="宋体"/>
          <w:color w:val="auto"/>
          <w:highlight w:val="none"/>
          <w:lang w:val="en-US" w:eastAsia="zh-CN"/>
        </w:rPr>
        <w:t>日内一次性退还至承包人基本账户（不计息）。</w:t>
      </w:r>
    </w:p>
    <w:p w14:paraId="1DD62562">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4.2.3承包人提供农民工工资保证金</w:t>
      </w:r>
      <w:r>
        <w:rPr>
          <w:rFonts w:hint="eastAsia" w:ascii="宋体" w:hAnsi="宋体" w:cs="宋体"/>
          <w:color w:val="auto"/>
          <w:highlight w:val="none"/>
          <w:lang w:val="en-US" w:eastAsia="zh-CN"/>
        </w:rPr>
        <w:t>的</w:t>
      </w:r>
      <w:r>
        <w:rPr>
          <w:rFonts w:hint="eastAsia" w:ascii="宋体" w:hAnsi="宋体" w:eastAsia="宋体" w:cs="宋体"/>
          <w:color w:val="auto"/>
          <w:highlight w:val="none"/>
          <w:lang w:val="en-US" w:eastAsia="zh-CN"/>
        </w:rPr>
        <w:t>金额</w:t>
      </w:r>
      <w:r>
        <w:rPr>
          <w:rFonts w:hint="eastAsia" w:ascii="宋体" w:hAnsi="宋体" w:cs="宋体"/>
          <w:color w:val="auto"/>
          <w:highlight w:val="none"/>
          <w:lang w:val="en-US" w:eastAsia="zh-CN"/>
        </w:rPr>
        <w:t>及期限</w:t>
      </w:r>
      <w:r>
        <w:rPr>
          <w:rFonts w:hint="eastAsia" w:ascii="宋体" w:hAnsi="宋体" w:eastAsia="宋体" w:cs="宋体"/>
          <w:color w:val="auto"/>
          <w:highlight w:val="none"/>
          <w:lang w:val="en-US" w:eastAsia="zh-CN"/>
        </w:rPr>
        <w:t>：</w:t>
      </w:r>
    </w:p>
    <w:p w14:paraId="5A4CDF37">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4.2.3.1</w:t>
      </w:r>
      <w:r>
        <w:rPr>
          <w:rFonts w:hint="eastAsia" w:ascii="宋体" w:hAnsi="宋体" w:eastAsia="宋体" w:cs="宋体"/>
          <w:color w:val="auto"/>
          <w:highlight w:val="none"/>
          <w:lang w:val="en-US" w:eastAsia="zh-CN"/>
        </w:rPr>
        <w:t>农民工工资</w:t>
      </w:r>
      <w:r>
        <w:rPr>
          <w:rFonts w:hint="eastAsia" w:ascii="宋体" w:hAnsi="宋体" w:cs="宋体"/>
          <w:color w:val="auto"/>
          <w:highlight w:val="none"/>
          <w:lang w:val="en-US" w:eastAsia="zh-CN"/>
        </w:rPr>
        <w:t>担保</w:t>
      </w:r>
      <w:r>
        <w:rPr>
          <w:rFonts w:hint="eastAsia" w:ascii="宋体" w:hAnsi="宋体" w:eastAsia="宋体" w:cs="宋体"/>
          <w:color w:val="auto"/>
          <w:highlight w:val="none"/>
          <w:lang w:val="en-US" w:eastAsia="zh-CN"/>
        </w:rPr>
        <w:t>金额：发包价的2%；</w:t>
      </w:r>
    </w:p>
    <w:p w14:paraId="345C2E21">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4.2.3.2</w:t>
      </w:r>
      <w:r>
        <w:rPr>
          <w:rFonts w:hint="eastAsia" w:ascii="宋体" w:hAnsi="宋体" w:eastAsia="宋体" w:cs="宋体"/>
          <w:color w:val="auto"/>
          <w:highlight w:val="none"/>
          <w:lang w:val="en-US" w:eastAsia="zh-CN"/>
        </w:rPr>
        <w:t>农民工工资担保</w:t>
      </w:r>
      <w:r>
        <w:rPr>
          <w:rFonts w:hint="eastAsia" w:ascii="宋体" w:hAnsi="宋体" w:cs="宋体"/>
          <w:color w:val="auto"/>
          <w:highlight w:val="none"/>
          <w:lang w:val="en-US" w:eastAsia="zh-CN"/>
        </w:rPr>
        <w:t>缴纳的方式：缴纳方式：按渝人社发[2022]5号文件执行。</w:t>
      </w:r>
    </w:p>
    <w:p w14:paraId="1004F12D">
      <w:pPr>
        <w:pageBreakBefore w:val="0"/>
        <w:widowControl w:val="0"/>
        <w:kinsoku/>
        <w:wordWrap/>
        <w:overflowPunct/>
        <w:topLinePunct w:val="0"/>
        <w:autoSpaceDE/>
        <w:autoSpaceDN/>
        <w:bidi w:val="0"/>
        <w:adjustRightInd/>
        <w:spacing w:line="500" w:lineRule="exact"/>
        <w:ind w:firstLine="420" w:firstLineChars="200"/>
        <w:textAlignment w:val="auto"/>
        <w:rPr>
          <w:rFonts w:hint="default" w:ascii="宋体" w:hAnsi="宋体" w:cs="宋体"/>
          <w:color w:val="auto"/>
          <w:highlight w:val="none"/>
          <w:lang w:val="en-US" w:eastAsia="zh-CN"/>
        </w:rPr>
      </w:pPr>
      <w:r>
        <w:rPr>
          <w:rFonts w:hint="eastAsia" w:ascii="宋体" w:hAnsi="宋体" w:cs="宋体"/>
          <w:color w:val="auto"/>
          <w:highlight w:val="none"/>
          <w:lang w:val="en-US" w:eastAsia="zh-CN"/>
        </w:rPr>
        <w:t>4.2.3.3</w:t>
      </w:r>
      <w:r>
        <w:rPr>
          <w:rFonts w:hint="eastAsia" w:ascii="宋体" w:hAnsi="宋体" w:eastAsia="宋体" w:cs="宋体"/>
          <w:color w:val="auto"/>
          <w:highlight w:val="none"/>
          <w:lang w:val="en-US" w:eastAsia="zh-CN"/>
        </w:rPr>
        <w:t>农民工工资担保提交的时间：中选人应在收到中选通知书后5个工作日内、施工合同签订前提交至建设单位指定账户，若未按时提交，则视为中选人放弃中选，给建设单位造成损失的，中选人还应当予以赔偿；</w:t>
      </w:r>
    </w:p>
    <w:p w14:paraId="7CEE6FF3">
      <w:pPr>
        <w:pageBreakBefore w:val="0"/>
        <w:widowControl w:val="0"/>
        <w:kinsoku/>
        <w:wordWrap/>
        <w:overflowPunct/>
        <w:topLinePunct w:val="0"/>
        <w:autoSpaceDE/>
        <w:autoSpaceDN/>
        <w:bidi w:val="0"/>
        <w:adjustRightInd/>
        <w:spacing w:line="500" w:lineRule="exact"/>
        <w:ind w:firstLine="420" w:firstLineChars="200"/>
        <w:textAlignment w:val="auto"/>
        <w:rPr>
          <w:rFonts w:hint="eastAsia"/>
          <w:color w:val="auto"/>
          <w:lang w:val="en-US" w:eastAsia="zh-CN"/>
        </w:rPr>
      </w:pPr>
      <w:r>
        <w:rPr>
          <w:rFonts w:hint="eastAsia" w:ascii="宋体" w:hAnsi="宋体" w:cs="宋体"/>
          <w:color w:val="auto"/>
          <w:highlight w:val="none"/>
          <w:lang w:val="en-US" w:eastAsia="zh-CN"/>
        </w:rPr>
        <w:t>4.2.3.4</w:t>
      </w:r>
      <w:r>
        <w:rPr>
          <w:rFonts w:hint="eastAsia" w:ascii="宋体" w:hAnsi="宋体" w:eastAsia="宋体" w:cs="宋体"/>
          <w:color w:val="auto"/>
          <w:highlight w:val="none"/>
          <w:lang w:val="en-US" w:eastAsia="zh-CN"/>
        </w:rPr>
        <w:t>农民工工资</w:t>
      </w:r>
      <w:r>
        <w:rPr>
          <w:rFonts w:hint="eastAsia" w:ascii="宋体" w:hAnsi="宋体" w:cs="宋体"/>
          <w:color w:val="auto"/>
          <w:highlight w:val="none"/>
          <w:lang w:val="en-US" w:eastAsia="zh-CN"/>
        </w:rPr>
        <w:t>担保</w:t>
      </w:r>
      <w:r>
        <w:rPr>
          <w:rFonts w:hint="eastAsia" w:ascii="宋体" w:hAnsi="宋体" w:eastAsia="宋体" w:cs="宋体"/>
          <w:color w:val="auto"/>
          <w:highlight w:val="none"/>
          <w:lang w:val="en-US" w:eastAsia="zh-CN"/>
        </w:rPr>
        <w:t>的退还：按照建设单位及相关行政管理部门规定执行。</w:t>
      </w:r>
    </w:p>
    <w:p w14:paraId="1C8C4AC3">
      <w:pPr>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rPr>
      </w:pPr>
      <w:r>
        <w:rPr>
          <w:rFonts w:hint="eastAsia" w:ascii="宋体" w:hAnsi="宋体" w:eastAsia="宋体" w:cs="宋体"/>
          <w:b/>
        </w:rPr>
        <w:t>4.3 分包</w:t>
      </w:r>
    </w:p>
    <w:p w14:paraId="1CBC3360">
      <w:pPr>
        <w:pageBreakBefore w:val="0"/>
        <w:kinsoku/>
        <w:wordWrap/>
        <w:overflowPunct/>
        <w:topLinePunct w:val="0"/>
        <w:bidi w:val="0"/>
        <w:spacing w:line="500" w:lineRule="exact"/>
        <w:ind w:firstLine="411" w:firstLineChars="196"/>
        <w:textAlignment w:val="auto"/>
        <w:rPr>
          <w:rFonts w:hint="eastAsia" w:ascii="宋体" w:hAnsi="宋体" w:eastAsia="宋体" w:cs="宋体"/>
          <w:b/>
        </w:rPr>
      </w:pPr>
      <w:r>
        <w:rPr>
          <w:rFonts w:hint="eastAsia" w:ascii="宋体" w:hAnsi="宋体" w:eastAsia="宋体" w:cs="宋体"/>
        </w:rPr>
        <w:t>4.3.2分包的内容</w:t>
      </w:r>
    </w:p>
    <w:p w14:paraId="31ACE26E">
      <w:pPr>
        <w:pageBreakBefore w:val="0"/>
        <w:kinsoku/>
        <w:wordWrap/>
        <w:overflowPunct/>
        <w:topLinePunct w:val="0"/>
        <w:bidi w:val="0"/>
        <w:spacing w:line="500" w:lineRule="exact"/>
        <w:ind w:firstLine="411" w:firstLineChars="196"/>
        <w:textAlignment w:val="auto"/>
        <w:rPr>
          <w:rFonts w:hint="eastAsia" w:ascii="宋体" w:hAnsi="宋体" w:eastAsia="宋体" w:cs="宋体"/>
          <w:b/>
          <w:u w:val="single"/>
        </w:rPr>
      </w:pPr>
      <w:r>
        <w:rPr>
          <w:rFonts w:hint="eastAsia" w:ascii="宋体" w:hAnsi="宋体" w:eastAsia="宋体" w:cs="宋体"/>
        </w:rPr>
        <w:t>当事人约定</w:t>
      </w:r>
      <w:r>
        <w:rPr>
          <w:rFonts w:hint="eastAsia" w:ascii="宋体" w:hAnsi="宋体" w:eastAsia="宋体" w:cs="宋体"/>
          <w:szCs w:val="21"/>
        </w:rPr>
        <w:t>某些非主体、非关键性工作分包给第三人：</w:t>
      </w:r>
      <w:r>
        <w:rPr>
          <w:rFonts w:hint="eastAsia" w:ascii="宋体" w:hAnsi="宋体" w:eastAsia="宋体" w:cs="宋体"/>
          <w:b/>
          <w:szCs w:val="21"/>
          <w:u w:val="single"/>
        </w:rPr>
        <w:t>本工程</w:t>
      </w:r>
      <w:r>
        <w:rPr>
          <w:rFonts w:hint="eastAsia" w:ascii="宋体" w:hAnsi="宋体" w:eastAsia="宋体" w:cs="宋体"/>
          <w:b/>
          <w:u w:val="single"/>
        </w:rPr>
        <w:t>不允许转包、除劳务外不得分包。</w:t>
      </w:r>
    </w:p>
    <w:p w14:paraId="126DB9D5">
      <w:pPr>
        <w:pageBreakBefore w:val="0"/>
        <w:kinsoku/>
        <w:wordWrap/>
        <w:overflowPunct/>
        <w:topLinePunct w:val="0"/>
        <w:bidi w:val="0"/>
        <w:spacing w:line="500" w:lineRule="exact"/>
        <w:textAlignment w:val="auto"/>
        <w:rPr>
          <w:rFonts w:hint="eastAsia" w:ascii="宋体" w:hAnsi="宋体" w:eastAsia="宋体" w:cs="宋体"/>
          <w:b/>
        </w:rPr>
      </w:pPr>
      <w:bookmarkStart w:id="601" w:name="_Toc327347168"/>
      <w:bookmarkStart w:id="602" w:name="_Toc5889"/>
      <w:bookmarkStart w:id="603" w:name="_Toc19197"/>
      <w:bookmarkStart w:id="604" w:name="_Toc224103411"/>
      <w:bookmarkStart w:id="605" w:name="_Toc266027434"/>
      <w:bookmarkStart w:id="606" w:name="_Toc359579051"/>
      <w:bookmarkStart w:id="607" w:name="_Toc418077882"/>
      <w:r>
        <w:rPr>
          <w:rFonts w:hint="eastAsia" w:ascii="宋体" w:hAnsi="宋体" w:eastAsia="宋体" w:cs="宋体"/>
          <w:b/>
        </w:rPr>
        <w:t>4.11  不利物质条件</w:t>
      </w:r>
      <w:bookmarkEnd w:id="601"/>
      <w:bookmarkEnd w:id="602"/>
      <w:bookmarkEnd w:id="603"/>
      <w:bookmarkEnd w:id="604"/>
      <w:bookmarkEnd w:id="605"/>
      <w:bookmarkEnd w:id="606"/>
      <w:bookmarkEnd w:id="607"/>
    </w:p>
    <w:p w14:paraId="07F88654">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4.11.1  不利物质条件的范围：</w:t>
      </w:r>
      <w:r>
        <w:rPr>
          <w:rFonts w:hint="eastAsia" w:ascii="宋体" w:hAnsi="宋体" w:eastAsia="宋体" w:cs="宋体"/>
          <w:b/>
          <w:u w:val="single"/>
        </w:rPr>
        <w:t xml:space="preserve">按通用条款执行。 </w:t>
      </w:r>
    </w:p>
    <w:p w14:paraId="3170BC4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5.  材料和工程设备</w:t>
      </w:r>
    </w:p>
    <w:p w14:paraId="4FF23312">
      <w:pPr>
        <w:pageBreakBefore w:val="0"/>
        <w:kinsoku/>
        <w:wordWrap/>
        <w:overflowPunct/>
        <w:topLinePunct w:val="0"/>
        <w:bidi w:val="0"/>
        <w:spacing w:line="500" w:lineRule="exact"/>
        <w:textAlignment w:val="auto"/>
        <w:rPr>
          <w:rFonts w:hint="eastAsia" w:ascii="宋体" w:hAnsi="宋体" w:eastAsia="宋体" w:cs="宋体"/>
          <w:b/>
          <w:color w:val="auto"/>
        </w:rPr>
      </w:pPr>
      <w:r>
        <w:rPr>
          <w:rFonts w:hint="eastAsia" w:ascii="宋体" w:hAnsi="宋体" w:eastAsia="宋体" w:cs="宋体"/>
          <w:b/>
        </w:rPr>
        <w:t>5.</w:t>
      </w:r>
      <w:r>
        <w:rPr>
          <w:rFonts w:hint="eastAsia" w:ascii="宋体" w:hAnsi="宋体" w:eastAsia="宋体" w:cs="宋体"/>
          <w:b/>
          <w:color w:val="auto"/>
        </w:rPr>
        <w:t>1  承包人提供的材料和工程设备</w:t>
      </w:r>
    </w:p>
    <w:p w14:paraId="63A1E772">
      <w:pPr>
        <w:pageBreakBefore w:val="0"/>
        <w:kinsoku/>
        <w:wordWrap/>
        <w:overflowPunct/>
        <w:topLinePunct w:val="0"/>
        <w:bidi w:val="0"/>
        <w:spacing w:line="500" w:lineRule="exact"/>
        <w:ind w:firstLine="480"/>
        <w:jc w:val="left"/>
        <w:textAlignment w:val="auto"/>
        <w:rPr>
          <w:rFonts w:hint="eastAsia" w:ascii="宋体" w:hAnsi="宋体" w:eastAsia="宋体" w:cs="宋体"/>
          <w:b/>
          <w:color w:val="auto"/>
          <w:szCs w:val="21"/>
          <w:highlight w:val="none"/>
          <w:u w:val="single"/>
        </w:rPr>
      </w:pPr>
      <w:r>
        <w:rPr>
          <w:rFonts w:hint="eastAsia" w:ascii="宋体" w:hAnsi="宋体" w:eastAsia="宋体" w:cs="宋体"/>
          <w:color w:val="auto"/>
          <w:highlight w:val="none"/>
        </w:rPr>
        <w:t>5.1.1</w:t>
      </w:r>
      <w:r>
        <w:rPr>
          <w:rFonts w:hint="eastAsia" w:ascii="宋体" w:hAnsi="宋体" w:eastAsia="宋体" w:cs="宋体"/>
          <w:b/>
          <w:color w:val="auto"/>
          <w:szCs w:val="21"/>
          <w:highlight w:val="none"/>
          <w:u w:val="single"/>
        </w:rPr>
        <w:t>本工程所需材料、工程设备均由承包人负责采购、运输和保管。</w:t>
      </w:r>
    </w:p>
    <w:p w14:paraId="3DB82A6B">
      <w:pPr>
        <w:pageBreakBefore w:val="0"/>
        <w:kinsoku/>
        <w:wordWrap/>
        <w:overflowPunct/>
        <w:topLinePunct w:val="0"/>
        <w:bidi w:val="0"/>
        <w:spacing w:line="500" w:lineRule="exact"/>
        <w:ind w:firstLine="480"/>
        <w:jc w:val="left"/>
        <w:textAlignment w:val="auto"/>
        <w:rPr>
          <w:rFonts w:hint="eastAsia" w:ascii="宋体" w:hAnsi="宋体" w:eastAsia="宋体" w:cs="宋体"/>
          <w:b/>
          <w:color w:val="auto"/>
          <w:highlight w:val="none"/>
          <w:u w:val="single"/>
        </w:rPr>
      </w:pPr>
      <w:r>
        <w:rPr>
          <w:rFonts w:hint="eastAsia" w:ascii="宋体" w:hAnsi="宋体" w:eastAsia="宋体" w:cs="宋体"/>
          <w:color w:val="auto"/>
          <w:highlight w:val="none"/>
        </w:rPr>
        <w:t xml:space="preserve">5.1.2 </w:t>
      </w:r>
      <w:r>
        <w:rPr>
          <w:rFonts w:hint="eastAsia" w:ascii="宋体" w:hAnsi="宋体" w:eastAsia="宋体" w:cs="宋体"/>
          <w:b/>
          <w:color w:val="auto"/>
          <w:szCs w:val="21"/>
          <w:highlight w:val="none"/>
          <w:u w:val="single"/>
        </w:rPr>
        <w:t xml:space="preserve">承包人应将各项材料和工程设备的供货人及品种、规格、数量和供货时间等，在材料、设备采购计划进场 15 日前以书面形式报送监理人审批。监理工程师和发包人收到承包人的书面报告后 5  日内予以确认。 承包人应向监理人提交其负责提供的材料和工程设备的质量证明文件，并满足合同约定的质量标准。 </w:t>
      </w:r>
    </w:p>
    <w:p w14:paraId="609FDADE">
      <w:pPr>
        <w:pageBreakBefore w:val="0"/>
        <w:kinsoku/>
        <w:wordWrap/>
        <w:overflowPunct/>
        <w:topLinePunct w:val="0"/>
        <w:bidi w:val="0"/>
        <w:spacing w:line="500" w:lineRule="exact"/>
        <w:ind w:firstLine="420" w:firstLineChars="200"/>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color w:val="auto"/>
          <w:highlight w:val="none"/>
        </w:rPr>
        <w:t xml:space="preserve">5.1.3 </w:t>
      </w:r>
      <w:r>
        <w:rPr>
          <w:rFonts w:hint="eastAsia" w:ascii="宋体" w:hAnsi="宋体" w:eastAsia="宋体" w:cs="宋体"/>
          <w:b/>
          <w:color w:val="auto"/>
          <w:szCs w:val="21"/>
          <w:highlight w:val="none"/>
          <w:u w:val="single"/>
        </w:rPr>
        <w:t>对承包人提供的材料和工程设备，承包人在材料、设备到货前 24 小时通知监理工程师和发包人代表进行检验和交货验收，查验材料合格证明和产品合格证书，并按合同约定和监理人指示，进行材料的抽样检验和工程设备的检验测试，检验和测试结果应提交监理人</w:t>
      </w:r>
      <w:r>
        <w:rPr>
          <w:rFonts w:hint="eastAsia" w:ascii="宋体" w:hAnsi="宋体" w:eastAsia="宋体" w:cs="宋体"/>
          <w:b/>
          <w:color w:val="auto"/>
          <w:szCs w:val="21"/>
          <w:highlight w:val="none"/>
          <w:u w:val="single"/>
          <w:lang w:eastAsia="zh-CN"/>
        </w:rPr>
        <w:t>。检测和试验费用约定如下：</w:t>
      </w:r>
    </w:p>
    <w:p w14:paraId="64AE54C1">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1</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一般检验试验：</w:t>
      </w:r>
    </w:p>
    <w:p w14:paraId="0F201BE2">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1322C2F9">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37B9759D">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特殊检验试验：</w:t>
      </w:r>
    </w:p>
    <w:p w14:paraId="1A6BEC3D">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①除“施工措施的检测、试验”外，包括但不限于路基弯沉值试验、路面承载力试验、桥梁荷载试验、锚固试验、桩基检测、锚杆抗拔检验、锚索预应力检测、外墙面砖抗粘接试验、室内有害物质检测、门窗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3BC9555E">
      <w:pPr>
        <w:pageBreakBefore w:val="0"/>
        <w:kinsoku/>
        <w:wordWrap/>
        <w:overflowPunct/>
        <w:topLinePunct w:val="0"/>
        <w:bidi w:val="0"/>
        <w:spacing w:line="50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发包人委托的第三方检测试验机构检测试验的试件所需的材料、取样、送检及相关配合工作由承包人负责完成并承担由此产生的所有相关费用。</w:t>
      </w:r>
    </w:p>
    <w:p w14:paraId="184B570E">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②施工措施的检测、试验：因施工措施需要而做的相关检测、试验由承包人负责实施，其费用由承包人承担。</w:t>
      </w:r>
    </w:p>
    <w:p w14:paraId="1A6586BC">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若因承包人取样、制样、送检及相关配合不及时而导致工程的工期和费用增加，影响的工期不予延长，增加费用由承包人承担。</w:t>
      </w:r>
    </w:p>
    <w:p w14:paraId="2BECFA7C">
      <w:pPr>
        <w:pageBreakBefore w:val="0"/>
        <w:kinsoku/>
        <w:wordWrap/>
        <w:overflowPunct/>
        <w:topLinePunct w:val="0"/>
        <w:bidi w:val="0"/>
        <w:spacing w:line="500" w:lineRule="exact"/>
        <w:ind w:firstLine="42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rPr>
        <w:t>检测试验不合格的项目，其缺陷处理和复测费用由承包人承担，工期不予延长。</w:t>
      </w:r>
    </w:p>
    <w:p w14:paraId="1BF03D99">
      <w:pPr>
        <w:pageBreakBefore w:val="0"/>
        <w:kinsoku/>
        <w:wordWrap/>
        <w:overflowPunct/>
        <w:topLinePunct w:val="0"/>
        <w:bidi w:val="0"/>
        <w:spacing w:line="500" w:lineRule="exact"/>
        <w:ind w:firstLine="420" w:firstLineChars="200"/>
        <w:textAlignment w:val="auto"/>
        <w:rPr>
          <w:rFonts w:hint="eastAsia" w:ascii="宋体" w:hAnsi="宋体" w:eastAsia="宋体" w:cs="宋体"/>
          <w:b/>
          <w:szCs w:val="21"/>
          <w:u w:val="single"/>
        </w:rPr>
      </w:pPr>
      <w:r>
        <w:rPr>
          <w:rFonts w:hint="eastAsia" w:ascii="宋体" w:hAnsi="宋体" w:eastAsia="宋体" w:cs="宋体"/>
        </w:rPr>
        <w:t xml:space="preserve">5.1.4 </w:t>
      </w:r>
      <w:r>
        <w:rPr>
          <w:rFonts w:hint="eastAsia" w:ascii="宋体" w:hAnsi="宋体" w:eastAsia="宋体" w:cs="宋体"/>
          <w:b/>
          <w:szCs w:val="21"/>
          <w:u w:val="single"/>
        </w:rPr>
        <w:t>承包人所提供产品需完全符合或优于本项目的所有技术要求，对于不符合要求的设备发包人拒绝用于本项目，并要求承包人15日内无条件更换至满足发包人要求为止，否则发包人有权终止合同。</w:t>
      </w:r>
    </w:p>
    <w:p w14:paraId="55D4816B">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5.2  发包人提供的材料和工程设备</w:t>
      </w:r>
    </w:p>
    <w:p w14:paraId="4E65E885">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 xml:space="preserve">5.2.1 材料的名称、规格、数量和价格： </w:t>
      </w:r>
      <w:r>
        <w:rPr>
          <w:rFonts w:hint="eastAsia" w:ascii="宋体" w:hAnsi="宋体" w:eastAsia="宋体" w:cs="宋体"/>
          <w:b/>
          <w:u w:val="single"/>
        </w:rPr>
        <w:t>无。</w:t>
      </w:r>
    </w:p>
    <w:p w14:paraId="7ACF37F0">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材料的交货方式、地点和日期：</w:t>
      </w:r>
      <w:r>
        <w:rPr>
          <w:rFonts w:hint="eastAsia" w:ascii="宋体" w:hAnsi="宋体" w:eastAsia="宋体" w:cs="宋体"/>
          <w:b/>
          <w:u w:val="single"/>
        </w:rPr>
        <w:t>无。</w:t>
      </w:r>
    </w:p>
    <w:p w14:paraId="1AFFDE20">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工程设备的名称、规格、数量和价格：</w:t>
      </w:r>
      <w:r>
        <w:rPr>
          <w:rFonts w:hint="eastAsia" w:ascii="宋体" w:hAnsi="宋体" w:eastAsia="宋体" w:cs="宋体"/>
          <w:b/>
          <w:u w:val="single"/>
        </w:rPr>
        <w:t>无</w:t>
      </w:r>
      <w:r>
        <w:rPr>
          <w:rFonts w:hint="eastAsia" w:ascii="宋体" w:hAnsi="宋体" w:eastAsia="宋体" w:cs="宋体"/>
        </w:rPr>
        <w:t>。</w:t>
      </w:r>
    </w:p>
    <w:p w14:paraId="006575CE">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工程设备的交货方式、地点和日期：</w:t>
      </w:r>
      <w:r>
        <w:rPr>
          <w:rFonts w:hint="eastAsia" w:ascii="宋体" w:hAnsi="宋体" w:eastAsia="宋体" w:cs="宋体"/>
          <w:b/>
          <w:u w:val="single"/>
        </w:rPr>
        <w:t>无。</w:t>
      </w:r>
    </w:p>
    <w:p w14:paraId="47E4A822">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5.2.3材料和工程设备的接收、运输与保管：</w:t>
      </w:r>
      <w:r>
        <w:rPr>
          <w:rFonts w:hint="eastAsia" w:ascii="宋体" w:hAnsi="宋体" w:eastAsia="宋体" w:cs="宋体"/>
          <w:b/>
          <w:u w:val="single"/>
        </w:rPr>
        <w:t>无。</w:t>
      </w:r>
    </w:p>
    <w:p w14:paraId="34BBC353">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6.  施工设备和临时设施</w:t>
      </w:r>
    </w:p>
    <w:p w14:paraId="116E6E25">
      <w:pPr>
        <w:pageBreakBefore w:val="0"/>
        <w:kinsoku/>
        <w:wordWrap/>
        <w:overflowPunct/>
        <w:topLinePunct w:val="0"/>
        <w:bidi w:val="0"/>
        <w:spacing w:line="500" w:lineRule="exact"/>
        <w:ind w:firstLine="422" w:firstLineChars="200"/>
        <w:textAlignment w:val="auto"/>
        <w:rPr>
          <w:rFonts w:hint="eastAsia" w:ascii="宋体" w:hAnsi="宋体" w:eastAsia="宋体" w:cs="宋体"/>
          <w:b/>
        </w:rPr>
      </w:pPr>
      <w:r>
        <w:rPr>
          <w:rFonts w:hint="eastAsia" w:ascii="宋体" w:hAnsi="宋体" w:eastAsia="宋体" w:cs="宋体"/>
          <w:b/>
        </w:rPr>
        <w:t>6.1  承包人提供的施工设备和临时设施</w:t>
      </w:r>
    </w:p>
    <w:p w14:paraId="5082A17E">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6.1.2  承包人承担修建临时设施费用的范围：</w:t>
      </w:r>
      <w:r>
        <w:rPr>
          <w:rFonts w:hint="eastAsia" w:ascii="宋体" w:hAnsi="宋体" w:eastAsia="宋体" w:cs="宋体"/>
          <w:b/>
          <w:u w:val="single"/>
        </w:rPr>
        <w:t>临时设施均由承包人负责修建，费用承包人承担。</w:t>
      </w:r>
    </w:p>
    <w:p w14:paraId="761CD6FC">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临时占地的申请及费用：</w:t>
      </w:r>
      <w:r>
        <w:rPr>
          <w:rFonts w:hint="eastAsia" w:ascii="宋体" w:hAnsi="宋体" w:eastAsia="宋体" w:cs="宋体"/>
          <w:b/>
          <w:u w:val="single"/>
        </w:rPr>
        <w:t>由承包人负责申请并承担相应费用</w:t>
      </w:r>
      <w:r>
        <w:rPr>
          <w:rFonts w:hint="eastAsia" w:ascii="宋体" w:hAnsi="宋体" w:eastAsia="宋体" w:cs="宋体"/>
        </w:rPr>
        <w:t>。</w:t>
      </w:r>
    </w:p>
    <w:p w14:paraId="11E2C14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6.2  发包人提供的施工设备和临时设施：</w:t>
      </w:r>
      <w:r>
        <w:rPr>
          <w:rFonts w:hint="eastAsia" w:ascii="宋体" w:hAnsi="宋体" w:eastAsia="宋体" w:cs="宋体"/>
          <w:b/>
          <w:u w:val="single"/>
        </w:rPr>
        <w:t>无。</w:t>
      </w:r>
    </w:p>
    <w:p w14:paraId="0C53B5E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7.  交通运输</w:t>
      </w:r>
    </w:p>
    <w:p w14:paraId="66E71AA5">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7.1  道路通行权和场外设施</w:t>
      </w:r>
    </w:p>
    <w:p w14:paraId="4E23C1F2">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取得道路通行权、修建场外设施权的办理人：</w:t>
      </w:r>
      <w:r>
        <w:rPr>
          <w:rFonts w:hint="eastAsia" w:ascii="宋体" w:hAnsi="宋体" w:eastAsia="宋体" w:cs="宋体"/>
          <w:b/>
          <w:u w:val="single"/>
        </w:rPr>
        <w:t>承包人。</w:t>
      </w:r>
    </w:p>
    <w:p w14:paraId="65A3B36C">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相关费用：</w:t>
      </w:r>
      <w:r>
        <w:rPr>
          <w:rFonts w:hint="eastAsia" w:ascii="宋体" w:hAnsi="宋体" w:eastAsia="宋体" w:cs="宋体"/>
          <w:b/>
          <w:u w:val="single"/>
        </w:rPr>
        <w:t>由承包人负责，费用由承包人承担。</w:t>
      </w:r>
    </w:p>
    <w:p w14:paraId="3D7FDEC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7.2  场内施工道路</w:t>
      </w:r>
    </w:p>
    <w:p w14:paraId="25E3C961">
      <w:pPr>
        <w:pageBreakBefore w:val="0"/>
        <w:kinsoku/>
        <w:wordWrap/>
        <w:overflowPunct/>
        <w:topLinePunct w:val="0"/>
        <w:bidi w:val="0"/>
        <w:spacing w:line="500" w:lineRule="exact"/>
        <w:ind w:firstLine="420"/>
        <w:textAlignment w:val="auto"/>
        <w:rPr>
          <w:rFonts w:hint="eastAsia" w:ascii="宋体" w:hAnsi="宋体" w:eastAsia="宋体" w:cs="宋体"/>
        </w:rPr>
      </w:pPr>
      <w:r>
        <w:rPr>
          <w:rFonts w:hint="eastAsia" w:ascii="宋体" w:hAnsi="宋体" w:eastAsia="宋体" w:cs="宋体"/>
        </w:rPr>
        <w:t>7.2.1  临时道路和交通设施的修建、维护、养护和管理人：</w:t>
      </w:r>
      <w:r>
        <w:rPr>
          <w:rFonts w:hint="eastAsia" w:ascii="宋体" w:hAnsi="宋体" w:eastAsia="宋体" w:cs="宋体"/>
          <w:b/>
          <w:u w:val="single"/>
        </w:rPr>
        <w:t>承包人。</w:t>
      </w:r>
    </w:p>
    <w:p w14:paraId="5B6F9B10">
      <w:pPr>
        <w:pageBreakBefore w:val="0"/>
        <w:kinsoku/>
        <w:wordWrap/>
        <w:overflowPunct/>
        <w:topLinePunct w:val="0"/>
        <w:bidi w:val="0"/>
        <w:spacing w:line="500" w:lineRule="exact"/>
        <w:ind w:firstLine="420"/>
        <w:textAlignment w:val="auto"/>
        <w:rPr>
          <w:rFonts w:hint="eastAsia" w:ascii="宋体" w:hAnsi="宋体" w:eastAsia="宋体" w:cs="宋体"/>
        </w:rPr>
      </w:pPr>
      <w:r>
        <w:rPr>
          <w:rFonts w:hint="eastAsia" w:ascii="宋体" w:hAnsi="宋体" w:eastAsia="宋体" w:cs="宋体"/>
        </w:rPr>
        <w:t>7.2.2  临时道路和交通设施的使用权力及费用：</w:t>
      </w:r>
      <w:r>
        <w:rPr>
          <w:rFonts w:hint="eastAsia" w:ascii="宋体" w:hAnsi="宋体" w:eastAsia="宋体" w:cs="宋体"/>
          <w:b/>
          <w:u w:val="single"/>
        </w:rPr>
        <w:t>由承包人自行负责。</w:t>
      </w:r>
    </w:p>
    <w:p w14:paraId="2E2029CB">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7.4  超大件和超重件的运输</w:t>
      </w:r>
    </w:p>
    <w:p w14:paraId="19223DFF">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道路和桥梁临时加固改造费用和其他有关费用的承担：</w:t>
      </w:r>
      <w:r>
        <w:rPr>
          <w:rFonts w:hint="eastAsia" w:ascii="宋体" w:hAnsi="宋体" w:eastAsia="宋体" w:cs="宋体"/>
          <w:b/>
          <w:u w:val="single"/>
        </w:rPr>
        <w:t>由承包人承担。</w:t>
      </w:r>
    </w:p>
    <w:p w14:paraId="64930293">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8.  测量放线</w:t>
      </w:r>
    </w:p>
    <w:p w14:paraId="1C98DD0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8.1  施工控制网</w:t>
      </w:r>
    </w:p>
    <w:p w14:paraId="513323AD">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8.1.1  发包人提供测量基准点、基准线和水准点的期限：</w:t>
      </w:r>
      <w:r>
        <w:rPr>
          <w:rFonts w:hint="eastAsia" w:ascii="宋体" w:hAnsi="宋体" w:eastAsia="宋体" w:cs="宋体"/>
          <w:u w:val="single"/>
        </w:rPr>
        <w:t>开工前5天</w:t>
      </w:r>
      <w:r>
        <w:rPr>
          <w:rFonts w:hint="eastAsia" w:ascii="宋体" w:hAnsi="宋体" w:eastAsia="宋体" w:cs="宋体"/>
          <w:u w:val="none"/>
        </w:rPr>
        <w:t>内。</w:t>
      </w:r>
    </w:p>
    <w:p w14:paraId="2B177E61">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施工控制网的测设：</w:t>
      </w:r>
      <w:r>
        <w:rPr>
          <w:rFonts w:hint="eastAsia" w:ascii="宋体" w:hAnsi="宋体" w:eastAsia="宋体" w:cs="宋体"/>
          <w:b/>
          <w:u w:val="single"/>
        </w:rPr>
        <w:t>由承包人测设</w:t>
      </w:r>
      <w:r>
        <w:rPr>
          <w:rFonts w:hint="eastAsia" w:ascii="宋体" w:hAnsi="宋体" w:eastAsia="宋体" w:cs="宋体"/>
          <w:u w:val="single"/>
        </w:rPr>
        <w:t>。</w:t>
      </w:r>
      <w:r>
        <w:rPr>
          <w:rFonts w:hint="eastAsia" w:ascii="宋体" w:hAnsi="宋体" w:eastAsia="宋体" w:cs="宋体"/>
        </w:rPr>
        <w:t xml:space="preserve"> </w:t>
      </w:r>
    </w:p>
    <w:p w14:paraId="59ECB72D">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报监理人审批施工控制网资料的期限：</w:t>
      </w:r>
      <w:r>
        <w:rPr>
          <w:rFonts w:hint="eastAsia" w:ascii="宋体" w:hAnsi="宋体" w:eastAsia="宋体" w:cs="宋体"/>
          <w:b/>
          <w:u w:val="single"/>
        </w:rPr>
        <w:t>发出开工令后5天。</w:t>
      </w:r>
    </w:p>
    <w:p w14:paraId="7EA83BE0">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9.  施工安全、治安保卫和环境保护</w:t>
      </w:r>
    </w:p>
    <w:p w14:paraId="47D54CB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9.2  承包人的施工安全责任</w:t>
      </w:r>
    </w:p>
    <w:p w14:paraId="7E5F64CE">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9.2.1报监理人审批的施工安全措施计划期限：</w:t>
      </w:r>
      <w:r>
        <w:rPr>
          <w:rFonts w:hint="eastAsia" w:ascii="宋体" w:hAnsi="宋体" w:eastAsia="宋体" w:cs="宋体"/>
          <w:b/>
          <w:u w:val="single"/>
        </w:rPr>
        <w:t>开工前7天。</w:t>
      </w:r>
    </w:p>
    <w:p w14:paraId="2AB92EF5">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监理人收到承包人报送的施工安全措施计划后应当在</w:t>
      </w:r>
      <w:r>
        <w:rPr>
          <w:rFonts w:hint="eastAsia" w:ascii="宋体" w:hAnsi="宋体" w:eastAsia="宋体" w:cs="宋体"/>
          <w:u w:val="single"/>
        </w:rPr>
        <w:t>　3</w:t>
      </w:r>
      <w:r>
        <w:rPr>
          <w:rFonts w:hint="eastAsia" w:ascii="宋体" w:hAnsi="宋体" w:eastAsia="宋体" w:cs="宋体"/>
          <w:b/>
          <w:u w:val="single"/>
        </w:rPr>
        <w:t xml:space="preserve"> </w:t>
      </w:r>
      <w:r>
        <w:rPr>
          <w:rFonts w:hint="eastAsia" w:ascii="宋体" w:hAnsi="宋体" w:eastAsia="宋体" w:cs="宋体"/>
          <w:b/>
          <w:u w:val="single"/>
          <w:lang w:val="en-US" w:eastAsia="zh-CN"/>
        </w:rPr>
        <w:t xml:space="preserve"> </w:t>
      </w:r>
      <w:r>
        <w:rPr>
          <w:rFonts w:hint="eastAsia" w:ascii="宋体" w:hAnsi="宋体" w:eastAsia="宋体" w:cs="宋体"/>
        </w:rPr>
        <w:t>天内给予批复。</w:t>
      </w:r>
    </w:p>
    <w:p w14:paraId="45BD85C7">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9.3  治安保卫</w:t>
      </w:r>
    </w:p>
    <w:p w14:paraId="1133EFBB">
      <w:pPr>
        <w:pageBreakBefore w:val="0"/>
        <w:kinsoku/>
        <w:wordWrap/>
        <w:overflowPunct/>
        <w:topLinePunct w:val="0"/>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rPr>
        <w:t>9.3.1  承包人应当负责统一管理施工场地的治安保卫事项，履行合同工程的治安保卫职责</w:t>
      </w:r>
      <w:r>
        <w:rPr>
          <w:rFonts w:hint="eastAsia" w:ascii="宋体" w:hAnsi="宋体" w:eastAsia="宋体" w:cs="宋体"/>
          <w:szCs w:val="21"/>
        </w:rPr>
        <w:t>，其费用由</w:t>
      </w:r>
      <w:r>
        <w:rPr>
          <w:rFonts w:hint="eastAsia" w:ascii="宋体" w:hAnsi="宋体" w:eastAsia="宋体" w:cs="宋体"/>
          <w:szCs w:val="21"/>
          <w:u w:val="single"/>
        </w:rPr>
        <w:t xml:space="preserve">  承包人</w:t>
      </w:r>
      <w:r>
        <w:rPr>
          <w:rFonts w:hint="eastAsia" w:ascii="宋体" w:hAnsi="宋体" w:eastAsia="宋体" w:cs="宋体"/>
          <w:szCs w:val="21"/>
        </w:rPr>
        <w:t>承担。</w:t>
      </w:r>
    </w:p>
    <w:p w14:paraId="34BF8566">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9.3.3  施工场地治安管理计划和突发治安事件紧急预案的编制责任人：</w:t>
      </w:r>
      <w:r>
        <w:rPr>
          <w:rFonts w:hint="eastAsia" w:ascii="宋体" w:hAnsi="宋体" w:eastAsia="宋体" w:cs="宋体"/>
          <w:szCs w:val="21"/>
          <w:u w:val="single"/>
        </w:rPr>
        <w:t>承包人</w:t>
      </w:r>
      <w:r>
        <w:rPr>
          <w:rFonts w:hint="eastAsia" w:ascii="宋体" w:hAnsi="宋体" w:eastAsia="宋体" w:cs="宋体"/>
          <w:b/>
          <w:u w:val="none"/>
        </w:rPr>
        <w:t>。</w:t>
      </w:r>
    </w:p>
    <w:p w14:paraId="1AC4DCA6">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9.4  环境保护</w:t>
      </w:r>
    </w:p>
    <w:p w14:paraId="6234C11B">
      <w:pPr>
        <w:pageBreakBefore w:val="0"/>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rPr>
        <w:t>9.4.2</w:t>
      </w:r>
      <w:r>
        <w:rPr>
          <w:rFonts w:hint="eastAsia" w:ascii="宋体" w:hAnsi="宋体" w:eastAsia="宋体" w:cs="宋体"/>
          <w:szCs w:val="21"/>
        </w:rPr>
        <w:t>施工环保措施计划报送监理人审批的时间：</w:t>
      </w:r>
      <w:r>
        <w:rPr>
          <w:rFonts w:hint="eastAsia" w:ascii="宋体" w:hAnsi="宋体" w:eastAsia="宋体" w:cs="宋体"/>
          <w:b/>
          <w:u w:val="single"/>
        </w:rPr>
        <w:t>开工前7</w:t>
      </w:r>
      <w:r>
        <w:rPr>
          <w:rFonts w:hint="eastAsia" w:ascii="宋体" w:hAnsi="宋体" w:eastAsia="宋体" w:cs="宋体"/>
          <w:b/>
          <w:bCs w:val="0"/>
          <w:u w:val="single"/>
        </w:rPr>
        <w:t>天</w:t>
      </w:r>
      <w:r>
        <w:rPr>
          <w:rFonts w:hint="eastAsia" w:ascii="宋体" w:hAnsi="宋体" w:eastAsia="宋体" w:cs="宋体"/>
          <w:b/>
          <w:bCs w:val="0"/>
          <w:szCs w:val="21"/>
          <w:u w:val="single"/>
        </w:rPr>
        <w:t>。</w:t>
      </w:r>
    </w:p>
    <w:p w14:paraId="65FF18E3">
      <w:pPr>
        <w:pageBreakBefore w:val="0"/>
        <w:kinsoku/>
        <w:wordWrap/>
        <w:overflowPunct/>
        <w:topLinePunct w:val="0"/>
        <w:bidi w:val="0"/>
        <w:adjustRightInd w:val="0"/>
        <w:snapToGrid w:val="0"/>
        <w:spacing w:line="500" w:lineRule="exact"/>
        <w:textAlignment w:val="auto"/>
        <w:rPr>
          <w:rFonts w:hint="eastAsia" w:ascii="宋体" w:hAnsi="宋体" w:eastAsia="宋体" w:cs="宋体"/>
          <w:szCs w:val="21"/>
        </w:rPr>
      </w:pPr>
      <w:r>
        <w:rPr>
          <w:rFonts w:hint="eastAsia" w:ascii="宋体" w:hAnsi="宋体" w:eastAsia="宋体" w:cs="宋体"/>
          <w:szCs w:val="21"/>
        </w:rPr>
        <w:t>　　监理人收到承包人报送的施工环保措施计划后应当在</w:t>
      </w:r>
      <w:r>
        <w:rPr>
          <w:rFonts w:hint="eastAsia" w:ascii="宋体" w:hAnsi="宋体" w:eastAsia="宋体" w:cs="宋体"/>
          <w:b/>
          <w:szCs w:val="21"/>
          <w:u w:val="single"/>
        </w:rPr>
        <w:t xml:space="preserve">　3   </w:t>
      </w:r>
      <w:r>
        <w:rPr>
          <w:rFonts w:hint="eastAsia" w:ascii="宋体" w:hAnsi="宋体" w:eastAsia="宋体" w:cs="宋体"/>
          <w:szCs w:val="21"/>
        </w:rPr>
        <w:t>天内给予批复。</w:t>
      </w:r>
    </w:p>
    <w:p w14:paraId="79CDAB89">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10.  进度计划</w:t>
      </w:r>
    </w:p>
    <w:p w14:paraId="2965B83D">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10.1  合同进度计划</w:t>
      </w:r>
    </w:p>
    <w:p w14:paraId="719374C6">
      <w:pPr>
        <w:pageBreakBefore w:val="0"/>
        <w:kinsoku/>
        <w:wordWrap/>
        <w:overflowPunct/>
        <w:topLinePunct w:val="0"/>
        <w:bidi w:val="0"/>
        <w:spacing w:line="50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(1)承包人应当在收到监理人按照通用合同条款第11.1.1项发出的开工通知后</w:t>
      </w:r>
      <w:r>
        <w:rPr>
          <w:rFonts w:hint="eastAsia" w:ascii="宋体" w:hAnsi="宋体" w:eastAsia="宋体" w:cs="宋体"/>
          <w:szCs w:val="21"/>
          <w:u w:val="single"/>
        </w:rPr>
        <w:t xml:space="preserve"> 7 </w:t>
      </w:r>
      <w:r>
        <w:rPr>
          <w:rFonts w:hint="eastAsia" w:ascii="宋体" w:hAnsi="宋体" w:eastAsia="宋体" w:cs="宋体"/>
          <w:szCs w:val="21"/>
        </w:rPr>
        <w:t>天内，编制详细的施工进度计划和施工方案说明并报送监理人。</w:t>
      </w:r>
    </w:p>
    <w:p w14:paraId="4EEB238D">
      <w:pPr>
        <w:pageBreakBefore w:val="0"/>
        <w:kinsoku/>
        <w:wordWrap/>
        <w:overflowPunct/>
        <w:topLinePunct w:val="0"/>
        <w:bidi w:val="0"/>
        <w:spacing w:line="500" w:lineRule="exact"/>
        <w:ind w:firstLine="420" w:firstLineChars="200"/>
        <w:textAlignment w:val="auto"/>
        <w:rPr>
          <w:rFonts w:hint="eastAsia" w:ascii="宋体" w:hAnsi="宋体" w:eastAsia="宋体" w:cs="宋体"/>
          <w:b/>
          <w:szCs w:val="21"/>
          <w:u w:val="single"/>
        </w:rPr>
      </w:pPr>
      <w:r>
        <w:rPr>
          <w:rFonts w:hint="eastAsia" w:ascii="宋体" w:hAnsi="宋体" w:eastAsia="宋体" w:cs="宋体"/>
          <w:szCs w:val="21"/>
        </w:rPr>
        <w:t>承包人编制施工进度计划和施工方案说明的内容：</w:t>
      </w:r>
      <w:r>
        <w:rPr>
          <w:rFonts w:hint="eastAsia" w:ascii="宋体" w:hAnsi="宋体" w:eastAsia="宋体" w:cs="宋体"/>
          <w:b/>
          <w:szCs w:val="21"/>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14:paraId="21E0BAED">
      <w:pPr>
        <w:pageBreakBefore w:val="0"/>
        <w:kinsoku/>
        <w:wordWrap/>
        <w:overflowPunct/>
        <w:topLinePunct w:val="0"/>
        <w:bidi w:val="0"/>
        <w:spacing w:line="500" w:lineRule="exact"/>
        <w:ind w:firstLine="420" w:firstLineChars="200"/>
        <w:textAlignment w:val="auto"/>
        <w:rPr>
          <w:rFonts w:hint="eastAsia" w:ascii="宋体" w:hAnsi="宋体" w:eastAsia="宋体" w:cs="宋体"/>
          <w:b/>
          <w:szCs w:val="21"/>
          <w:u w:val="single"/>
        </w:rPr>
      </w:pPr>
      <w:r>
        <w:rPr>
          <w:rFonts w:hint="eastAsia" w:ascii="宋体" w:hAnsi="宋体" w:eastAsia="宋体" w:cs="宋体"/>
          <w:szCs w:val="21"/>
        </w:rPr>
        <w:t>(2)监理人批复或对施工进度计划和施工方案说明提出修改意见的期限：</w:t>
      </w:r>
      <w:r>
        <w:rPr>
          <w:rFonts w:hint="eastAsia" w:ascii="宋体" w:hAnsi="宋体" w:eastAsia="宋体" w:cs="宋体"/>
          <w:b/>
          <w:szCs w:val="21"/>
          <w:u w:val="single"/>
        </w:rPr>
        <w:t>自监理人收到承包人报送的相关进度计划和施工方案说明后 7天内。</w:t>
      </w:r>
    </w:p>
    <w:p w14:paraId="64CE5C3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11.  开工和竣工</w:t>
      </w:r>
    </w:p>
    <w:p w14:paraId="7C6719BF">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11.4  异常恶劣的气候条件</w:t>
      </w:r>
    </w:p>
    <w:p w14:paraId="2C050AE9">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异常恶劣的气候条件的范围：</w:t>
      </w:r>
      <w:r>
        <w:rPr>
          <w:rFonts w:hint="eastAsia" w:ascii="宋体" w:hAnsi="宋体" w:eastAsia="宋体" w:cs="宋体"/>
          <w:b/>
          <w:u w:val="single"/>
        </w:rPr>
        <w:t>50年一遇的自然灾害（如台风、雪灾、洪水等）。</w:t>
      </w:r>
    </w:p>
    <w:p w14:paraId="574FB0F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11.5  承包人的工期延误</w:t>
      </w:r>
    </w:p>
    <w:p w14:paraId="71DE4F70">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由于承包人原因造成不能按期竣工的，发包人有权得到按本款约定的下列标准和方法计算的逾期竣工违约金，但最终违约金的金额不能超过本款约定的逾期竣工违约金最高限额。</w:t>
      </w:r>
    </w:p>
    <w:p w14:paraId="31321F75">
      <w:pPr>
        <w:pageBreakBefore w:val="0"/>
        <w:kinsoku/>
        <w:wordWrap/>
        <w:overflowPunct/>
        <w:topLinePunct w:val="0"/>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rPr>
        <w:t>逾期竣工违约金的计算方法：</w:t>
      </w:r>
      <w:r>
        <w:rPr>
          <w:rFonts w:hint="eastAsia" w:ascii="宋体" w:hAnsi="宋体" w:eastAsia="宋体" w:cs="宋体"/>
          <w:sz w:val="21"/>
          <w:szCs w:val="21"/>
          <w:u w:val="single"/>
        </w:rPr>
        <w:t xml:space="preserve">  按</w:t>
      </w:r>
      <w:r>
        <w:rPr>
          <w:rFonts w:hint="eastAsia" w:ascii="宋体" w:hAnsi="宋体" w:eastAsia="宋体" w:cs="宋体"/>
          <w:sz w:val="21"/>
          <w:szCs w:val="21"/>
          <w:u w:val="single"/>
          <w:lang w:val="en-US" w:eastAsia="zh-CN"/>
        </w:rPr>
        <w:t>5</w:t>
      </w:r>
      <w:r>
        <w:rPr>
          <w:rFonts w:hint="eastAsia" w:ascii="宋体" w:hAnsi="宋体" w:eastAsia="宋体" w:cs="宋体"/>
          <w:sz w:val="21"/>
          <w:szCs w:val="21"/>
          <w:u w:val="single"/>
        </w:rPr>
        <w:t xml:space="preserve">00元／天计违约金 </w:t>
      </w:r>
      <w:r>
        <w:rPr>
          <w:rFonts w:hint="eastAsia" w:ascii="宋体" w:hAnsi="宋体" w:eastAsia="宋体" w:cs="宋体"/>
          <w:sz w:val="21"/>
          <w:szCs w:val="21"/>
        </w:rPr>
        <w:t>。</w:t>
      </w:r>
    </w:p>
    <w:p w14:paraId="62A430B7">
      <w:pPr>
        <w:pageBreakBefore w:val="0"/>
        <w:kinsoku/>
        <w:wordWrap/>
        <w:overflowPunct/>
        <w:topLinePunct w:val="0"/>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逾期竣工违约金的最高限额：</w:t>
      </w:r>
      <w:r>
        <w:rPr>
          <w:rFonts w:hint="eastAsia" w:ascii="宋体" w:hAnsi="宋体" w:eastAsia="宋体" w:cs="宋体"/>
          <w:sz w:val="21"/>
          <w:szCs w:val="21"/>
          <w:u w:val="single"/>
        </w:rPr>
        <w:t xml:space="preserve">  签约合同价</w:t>
      </w:r>
      <w:r>
        <w:rPr>
          <w:rFonts w:hint="eastAsia" w:ascii="宋体" w:hAnsi="宋体" w:eastAsia="宋体" w:cs="宋体"/>
          <w:color w:val="auto"/>
          <w:sz w:val="21"/>
          <w:szCs w:val="21"/>
          <w:u w:val="single"/>
        </w:rPr>
        <w:t>的</w:t>
      </w:r>
      <w:r>
        <w:rPr>
          <w:rFonts w:hint="eastAsia" w:ascii="宋体" w:hAnsi="宋体" w:eastAsia="宋体" w:cs="宋体"/>
          <w:color w:val="auto"/>
          <w:sz w:val="21"/>
          <w:szCs w:val="21"/>
          <w:u w:val="single"/>
          <w:lang w:val="en-US" w:eastAsia="zh-CN"/>
        </w:rPr>
        <w:t>3</w:t>
      </w:r>
      <w:r>
        <w:rPr>
          <w:rFonts w:hint="eastAsia" w:ascii="宋体" w:hAnsi="宋体" w:eastAsia="宋体" w:cs="宋体"/>
          <w:color w:val="auto"/>
          <w:sz w:val="21"/>
          <w:szCs w:val="21"/>
          <w:u w:val="single"/>
        </w:rPr>
        <w:t>%</w:t>
      </w:r>
      <w:r>
        <w:rPr>
          <w:rFonts w:hint="eastAsia" w:ascii="宋体" w:hAnsi="宋体" w:eastAsia="宋体" w:cs="宋体"/>
          <w:color w:val="0000FF"/>
          <w:sz w:val="21"/>
          <w:szCs w:val="21"/>
          <w:u w:val="single"/>
        </w:rPr>
        <w:t xml:space="preserve"> </w:t>
      </w:r>
      <w:r>
        <w:rPr>
          <w:rFonts w:hint="eastAsia" w:ascii="宋体" w:hAnsi="宋体" w:eastAsia="宋体" w:cs="宋体"/>
          <w:color w:val="auto"/>
          <w:sz w:val="21"/>
          <w:szCs w:val="21"/>
        </w:rPr>
        <w:t>。</w:t>
      </w:r>
    </w:p>
    <w:p w14:paraId="4F8A8CE9">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11.6  工期提前</w:t>
      </w:r>
    </w:p>
    <w:p w14:paraId="427C8D19">
      <w:pPr>
        <w:pageBreakBefore w:val="0"/>
        <w:kinsoku/>
        <w:wordWrap/>
        <w:overflowPunct/>
        <w:topLinePunct w:val="0"/>
        <w:bidi w:val="0"/>
        <w:spacing w:line="500" w:lineRule="exact"/>
        <w:ind w:firstLine="420" w:firstLineChars="200"/>
        <w:textAlignment w:val="auto"/>
        <w:rPr>
          <w:rFonts w:hint="eastAsia" w:ascii="宋体" w:hAnsi="宋体" w:eastAsia="宋体" w:cs="宋体"/>
          <w:b/>
        </w:rPr>
      </w:pPr>
      <w:r>
        <w:rPr>
          <w:rFonts w:hint="eastAsia" w:ascii="宋体" w:hAnsi="宋体" w:eastAsia="宋体" w:cs="宋体"/>
        </w:rPr>
        <w:t>提前竣工的奖励办法：</w:t>
      </w:r>
      <w:r>
        <w:rPr>
          <w:rFonts w:hint="eastAsia" w:ascii="宋体" w:hAnsi="宋体" w:eastAsia="宋体" w:cs="宋体"/>
          <w:b/>
          <w:u w:val="single"/>
        </w:rPr>
        <w:t xml:space="preserve">  无  。</w:t>
      </w:r>
    </w:p>
    <w:p w14:paraId="5B0E9DE0">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12．暂停施工</w:t>
      </w:r>
    </w:p>
    <w:p w14:paraId="21924E7D">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12.1 承包人暂停施工的责任：</w:t>
      </w:r>
      <w:r>
        <w:rPr>
          <w:rFonts w:hint="eastAsia" w:ascii="宋体" w:hAnsi="宋体" w:eastAsia="宋体" w:cs="宋体"/>
          <w:b/>
          <w:u w:val="single"/>
        </w:rPr>
        <w:t>非发包人的原因由承包人负责。</w:t>
      </w:r>
    </w:p>
    <w:p w14:paraId="76F2C96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13．工程质量</w:t>
      </w:r>
    </w:p>
    <w:p w14:paraId="747C4574">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13.2 承包人的质量检查</w:t>
      </w:r>
    </w:p>
    <w:p w14:paraId="649E81DF">
      <w:pPr>
        <w:pageBreakBefore w:val="0"/>
        <w:kinsoku/>
        <w:wordWrap/>
        <w:overflowPunct/>
        <w:topLinePunct w:val="0"/>
        <w:bidi w:val="0"/>
        <w:spacing w:line="500" w:lineRule="exact"/>
        <w:ind w:firstLine="411" w:firstLineChars="196"/>
        <w:textAlignment w:val="auto"/>
        <w:rPr>
          <w:rFonts w:hint="eastAsia" w:ascii="宋体" w:hAnsi="宋体" w:eastAsia="宋体" w:cs="宋体"/>
          <w:b/>
          <w:u w:val="single"/>
        </w:rPr>
      </w:pPr>
      <w:r>
        <w:rPr>
          <w:rFonts w:hint="eastAsia" w:ascii="宋体" w:hAnsi="宋体" w:eastAsia="宋体" w:cs="宋体"/>
          <w:szCs w:val="21"/>
        </w:rPr>
        <w:t>承包人提交工程质量保证措施文件的期限：</w:t>
      </w:r>
      <w:r>
        <w:rPr>
          <w:rFonts w:hint="eastAsia" w:ascii="宋体" w:hAnsi="宋体" w:eastAsia="宋体" w:cs="宋体"/>
          <w:b/>
          <w:u w:val="single"/>
        </w:rPr>
        <w:t>开工前 7 天</w:t>
      </w:r>
      <w:r>
        <w:rPr>
          <w:rFonts w:hint="eastAsia" w:ascii="宋体" w:hAnsi="宋体" w:eastAsia="宋体" w:cs="宋体"/>
          <w:b/>
        </w:rPr>
        <w:t>。</w:t>
      </w:r>
    </w:p>
    <w:p w14:paraId="345E5875">
      <w:pPr>
        <w:pageBreakBefore w:val="0"/>
        <w:kinsoku/>
        <w:wordWrap/>
        <w:overflowPunct/>
        <w:topLinePunct w:val="0"/>
        <w:bidi w:val="0"/>
        <w:spacing w:line="500" w:lineRule="exact"/>
        <w:ind w:firstLine="411" w:firstLineChars="196"/>
        <w:textAlignment w:val="auto"/>
        <w:rPr>
          <w:rFonts w:hint="eastAsia" w:ascii="宋体" w:hAnsi="宋体" w:eastAsia="宋体" w:cs="宋体"/>
          <w:bCs/>
        </w:rPr>
      </w:pPr>
      <w:r>
        <w:rPr>
          <w:rFonts w:hint="eastAsia" w:ascii="宋体" w:hAnsi="宋体" w:eastAsia="宋体" w:cs="宋体"/>
          <w:bCs/>
        </w:rPr>
        <w:t>监理人收到承包人报送的施工环保措施计划后应当在</w:t>
      </w:r>
      <w:r>
        <w:rPr>
          <w:rFonts w:hint="eastAsia" w:ascii="宋体" w:hAnsi="宋体" w:eastAsia="宋体" w:cs="宋体"/>
          <w:bCs/>
          <w:u w:val="single"/>
        </w:rPr>
        <w:t xml:space="preserve"> 3 </w:t>
      </w:r>
      <w:r>
        <w:rPr>
          <w:rFonts w:hint="eastAsia" w:ascii="宋体" w:hAnsi="宋体" w:eastAsia="宋体" w:cs="宋体"/>
          <w:bCs/>
        </w:rPr>
        <w:t>天内给予批复。</w:t>
      </w:r>
    </w:p>
    <w:p w14:paraId="3FEF39AB">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13.5 工程隐蔽部位覆盖前的检查</w:t>
      </w:r>
    </w:p>
    <w:p w14:paraId="2598F766">
      <w:pPr>
        <w:pageBreakBefore w:val="0"/>
        <w:kinsoku/>
        <w:wordWrap/>
        <w:overflowPunct/>
        <w:topLinePunct w:val="0"/>
        <w:bidi w:val="0"/>
        <w:spacing w:line="500" w:lineRule="exact"/>
        <w:ind w:firstLine="420" w:firstLineChars="200"/>
        <w:textAlignment w:val="auto"/>
        <w:rPr>
          <w:rFonts w:hint="eastAsia" w:ascii="宋体" w:hAnsi="宋体" w:eastAsia="宋体" w:cs="宋体"/>
          <w:b/>
          <w:szCs w:val="21"/>
          <w:u w:val="single"/>
        </w:rPr>
      </w:pPr>
      <w:r>
        <w:rPr>
          <w:rFonts w:hint="eastAsia" w:ascii="宋体" w:hAnsi="宋体" w:eastAsia="宋体" w:cs="宋体"/>
          <w:szCs w:val="21"/>
        </w:rPr>
        <w:t>13.5.1监理人对工程隐蔽部位进行检查的期限：</w:t>
      </w:r>
      <w:r>
        <w:rPr>
          <w:rFonts w:hint="eastAsia" w:ascii="宋体" w:hAnsi="宋体" w:eastAsia="宋体" w:cs="宋体"/>
          <w:b/>
          <w:szCs w:val="21"/>
          <w:u w:val="single"/>
        </w:rPr>
        <w:t>工程部位隐蔽前 24小时以书面形式通知发包人和监理人验收。</w:t>
      </w:r>
    </w:p>
    <w:p w14:paraId="6AD97AE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15.  变更</w:t>
      </w:r>
    </w:p>
    <w:p w14:paraId="2A283217">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所有工程变更等现场签证的确定只有经发包人审批同意后才能生效。</w:t>
      </w:r>
    </w:p>
    <w:p w14:paraId="64BECDB0">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15.1 变更的范围和内容：</w:t>
      </w:r>
      <w:r>
        <w:rPr>
          <w:rFonts w:hint="eastAsia" w:ascii="宋体" w:hAnsi="宋体" w:eastAsia="宋体" w:cs="宋体"/>
          <w:b/>
          <w:u w:val="single"/>
        </w:rPr>
        <w:t>变更的范围和内容以发包人认可为准。</w:t>
      </w:r>
    </w:p>
    <w:p w14:paraId="20E3812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15.3  变更程序</w:t>
      </w:r>
    </w:p>
    <w:p w14:paraId="73B4FDA5">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rPr>
        <w:t xml:space="preserve">   </w:t>
      </w:r>
      <w:r>
        <w:rPr>
          <w:rFonts w:hint="eastAsia" w:ascii="宋体" w:hAnsi="宋体" w:eastAsia="宋体" w:cs="宋体"/>
          <w:b/>
        </w:rPr>
        <w:t>15.3.2  变更估价</w:t>
      </w:r>
    </w:p>
    <w:p w14:paraId="74CD9A6F">
      <w:pPr>
        <w:pageBreakBefore w:val="0"/>
        <w:kinsoku/>
        <w:wordWrap/>
        <w:overflowPunct/>
        <w:topLinePunct w:val="0"/>
        <w:bidi w:val="0"/>
        <w:adjustRightInd w:val="0"/>
        <w:snapToGrid w:val="0"/>
        <w:spacing w:line="500" w:lineRule="exact"/>
        <w:ind w:firstLine="462" w:firstLineChars="220"/>
        <w:textAlignment w:val="auto"/>
        <w:rPr>
          <w:rFonts w:hint="eastAsia" w:ascii="宋体" w:hAnsi="宋体" w:eastAsia="宋体" w:cs="宋体"/>
          <w:szCs w:val="21"/>
          <w:u w:val="single"/>
        </w:rPr>
      </w:pPr>
      <w:r>
        <w:rPr>
          <w:rFonts w:hint="eastAsia" w:ascii="宋体" w:hAnsi="宋体" w:eastAsia="宋体" w:cs="宋体"/>
          <w:szCs w:val="21"/>
        </w:rPr>
        <w:t>承包人提交变更报价书的期限：</w:t>
      </w:r>
      <w:r>
        <w:rPr>
          <w:rFonts w:hint="eastAsia" w:ascii="宋体" w:hAnsi="宋体" w:eastAsia="宋体" w:cs="宋体"/>
          <w:szCs w:val="21"/>
          <w:u w:val="single"/>
        </w:rPr>
        <w:t>承包人应在收到变更指示或变更意向书后的 7 天内，向监理人提交变更报价书</w:t>
      </w:r>
      <w:r>
        <w:rPr>
          <w:rFonts w:hint="eastAsia" w:ascii="宋体" w:hAnsi="宋体" w:eastAsia="宋体" w:cs="宋体"/>
          <w:szCs w:val="21"/>
          <w:u w:val="none"/>
        </w:rPr>
        <w:t>。</w:t>
      </w:r>
    </w:p>
    <w:p w14:paraId="7DADAA31">
      <w:pPr>
        <w:pageBreakBefore w:val="0"/>
        <w:kinsoku/>
        <w:wordWrap/>
        <w:overflowPunct/>
        <w:topLinePunct w:val="0"/>
        <w:bidi w:val="0"/>
        <w:adjustRightInd w:val="0"/>
        <w:snapToGrid w:val="0"/>
        <w:spacing w:line="500" w:lineRule="exact"/>
        <w:ind w:firstLine="462" w:firstLineChars="220"/>
        <w:textAlignment w:val="auto"/>
        <w:rPr>
          <w:rFonts w:hint="eastAsia" w:ascii="宋体" w:hAnsi="宋体" w:eastAsia="宋体" w:cs="宋体"/>
          <w:szCs w:val="21"/>
          <w:u w:val="single"/>
        </w:rPr>
      </w:pPr>
      <w:r>
        <w:rPr>
          <w:rFonts w:hint="eastAsia" w:ascii="宋体" w:hAnsi="宋体" w:eastAsia="宋体" w:cs="宋体"/>
          <w:szCs w:val="21"/>
        </w:rPr>
        <w:t>监理人商定或确定变更价格的期限：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14</w:t>
      </w:r>
      <w:r>
        <w:rPr>
          <w:rFonts w:hint="eastAsia" w:ascii="宋体" w:hAnsi="宋体" w:eastAsia="宋体" w:cs="宋体"/>
          <w:color w:val="auto"/>
          <w:szCs w:val="21"/>
          <w:u w:val="single"/>
        </w:rPr>
        <w:t xml:space="preserve"> 天</w:t>
      </w:r>
      <w:r>
        <w:rPr>
          <w:rFonts w:hint="eastAsia" w:ascii="宋体" w:hAnsi="宋体" w:eastAsia="宋体" w:cs="宋体"/>
          <w:color w:val="auto"/>
          <w:szCs w:val="21"/>
          <w:u w:val="none"/>
        </w:rPr>
        <w:t>。</w:t>
      </w:r>
      <w:r>
        <w:rPr>
          <w:rFonts w:hint="eastAsia" w:ascii="宋体" w:hAnsi="宋体" w:eastAsia="宋体" w:cs="宋体"/>
          <w:szCs w:val="21"/>
          <w:u w:val="none"/>
        </w:rPr>
        <w:t xml:space="preserve">  </w:t>
      </w:r>
    </w:p>
    <w:p w14:paraId="158B1DC9">
      <w:pPr>
        <w:pageBreakBefore w:val="0"/>
        <w:kinsoku/>
        <w:wordWrap/>
        <w:overflowPunct/>
        <w:topLinePunct w:val="0"/>
        <w:bidi w:val="0"/>
        <w:adjustRightInd w:val="0"/>
        <w:snapToGrid w:val="0"/>
        <w:spacing w:line="500" w:lineRule="exact"/>
        <w:textAlignment w:val="auto"/>
        <w:rPr>
          <w:rFonts w:hint="eastAsia" w:ascii="宋体" w:hAnsi="宋体" w:eastAsia="宋体" w:cs="宋体"/>
          <w:szCs w:val="21"/>
          <w:u w:val="single"/>
        </w:rPr>
      </w:pPr>
      <w:r>
        <w:rPr>
          <w:rFonts w:hint="eastAsia" w:ascii="宋体" w:hAnsi="宋体" w:eastAsia="宋体" w:cs="宋体"/>
          <w:b/>
        </w:rPr>
        <w:t>15.4变更的估价原则</w:t>
      </w:r>
    </w:p>
    <w:p w14:paraId="594EE49E">
      <w:pPr>
        <w:pageBreakBefore w:val="0"/>
        <w:kinsoku/>
        <w:wordWrap/>
        <w:overflowPunct/>
        <w:topLinePunct w:val="0"/>
        <w:bidi w:val="0"/>
        <w:spacing w:line="5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（1）已标价的工程量清单中有适用于变更工程项目的，采用该工程量清单的单价；已标价的工程量清单中没有适用但有类似于变更工程项目的，在合理范围内参照类似工程量清单的单价。 </w:t>
      </w:r>
    </w:p>
    <w:p w14:paraId="147B9948">
      <w:pPr>
        <w:pageBreakBefore w:val="0"/>
        <w:kinsoku/>
        <w:wordWrap/>
        <w:overflowPunct/>
        <w:topLinePunct w:val="0"/>
        <w:bidi w:val="0"/>
        <w:spacing w:line="500" w:lineRule="exact"/>
        <w:ind w:firstLine="420" w:firstLineChars="200"/>
        <w:jc w:val="left"/>
        <w:textAlignment w:val="auto"/>
        <w:rPr>
          <w:rFonts w:hint="eastAsia" w:ascii="宋体" w:hAnsi="宋体" w:eastAsia="宋体" w:cs="宋体"/>
          <w:color w:val="auto"/>
          <w:highlight w:val="yellow"/>
        </w:rPr>
      </w:pPr>
      <w:r>
        <w:rPr>
          <w:rFonts w:hint="eastAsia" w:ascii="宋体" w:hAnsi="宋体" w:eastAsia="宋体" w:cs="宋体"/>
          <w:color w:val="auto"/>
          <w:kern w:val="0"/>
          <w:szCs w:val="21"/>
        </w:rPr>
        <w:t>（2）</w:t>
      </w:r>
      <w:r>
        <w:rPr>
          <w:rFonts w:hint="eastAsia" w:ascii="宋体" w:hAnsi="宋体" w:eastAsia="宋体" w:cs="宋体"/>
          <w:color w:val="auto"/>
        </w:rPr>
        <w:t>已标价的工程量清单中没有适用也没有类似于变更工程项目的，按《建设工程工程量清单计价规范》（GB 50500-2013）、《重庆市建设工程工程量清单计价规则》（CQJJGZ-2013）、《重庆市建设工程工程量计算规则》（CQJLGZ-2013）；《重庆市房屋建筑与装饰工程计价定额》（CQJZZSDE-2018）、《重庆市房屋修缮工程计价定额》(CQXSDE-2018)、 《重庆市通用安装工程计价定额》（CQAZDE-2018）、《重庆市建设工程费用定额》（CQFYDE-2018）、《重庆市城乡建设委员会关于适用增值税新税率调整建设工程计价依据的通知》（渝建2019〔143〕号）及相关配套文件计算后，再按承包人报价浮动率【承包人报价浮动率=（1-中标价/投标总报价最高限价）×100%】进行下浮后结算【其中：人工工日单价按202</w:t>
      </w:r>
      <w:r>
        <w:rPr>
          <w:rFonts w:hint="eastAsia" w:ascii="宋体" w:hAnsi="宋体" w:cs="宋体"/>
          <w:color w:val="auto"/>
          <w:lang w:val="en-US" w:eastAsia="zh-CN"/>
        </w:rPr>
        <w:t>4</w:t>
      </w:r>
      <w:r>
        <w:rPr>
          <w:rFonts w:hint="eastAsia" w:ascii="宋体" w:hAnsi="宋体" w:eastAsia="宋体" w:cs="宋体"/>
          <w:color w:val="auto"/>
        </w:rPr>
        <w:t>年第2季度《重庆工程造价信息》公布的铜梁地区人工价格执行；材料价格参照202</w:t>
      </w:r>
      <w:r>
        <w:rPr>
          <w:rFonts w:hint="eastAsia" w:ascii="宋体" w:hAnsi="宋体" w:cs="宋体"/>
          <w:color w:val="auto"/>
          <w:lang w:val="en-US" w:eastAsia="zh-CN"/>
        </w:rPr>
        <w:t>4</w:t>
      </w:r>
      <w:r>
        <w:rPr>
          <w:rFonts w:hint="eastAsia" w:ascii="宋体" w:hAnsi="宋体" w:eastAsia="宋体" w:cs="宋体"/>
          <w:color w:val="auto"/>
        </w:rPr>
        <w:t>年第</w:t>
      </w:r>
      <w:r>
        <w:rPr>
          <w:rFonts w:hint="eastAsia" w:ascii="宋体" w:hAnsi="宋体" w:cs="宋体"/>
          <w:color w:val="auto"/>
          <w:lang w:val="en-US" w:eastAsia="zh-CN"/>
        </w:rPr>
        <w:t>7</w:t>
      </w:r>
      <w:r>
        <w:rPr>
          <w:rFonts w:hint="eastAsia" w:ascii="宋体" w:hAnsi="宋体" w:eastAsia="宋体" w:cs="宋体"/>
          <w:color w:val="auto"/>
        </w:rPr>
        <w:t>期《重庆工程造价信息》公布的渝西片区铜梁地区材料价格并结合近期市场价格计算；下浮基数不含认质核价的材料费、规费、税金】。</w:t>
      </w:r>
    </w:p>
    <w:p w14:paraId="30A8D8BB">
      <w:pPr>
        <w:pageBreakBefore w:val="0"/>
        <w:kinsoku/>
        <w:wordWrap/>
        <w:overflowPunct/>
        <w:topLinePunct w:val="0"/>
        <w:bidi w:val="0"/>
        <w:adjustRightInd w:val="0"/>
        <w:snapToGrid w:val="0"/>
        <w:spacing w:line="500" w:lineRule="exact"/>
        <w:textAlignment w:val="auto"/>
        <w:rPr>
          <w:rFonts w:hint="eastAsia" w:ascii="宋体" w:hAnsi="宋体" w:eastAsia="宋体" w:cs="宋体"/>
          <w:b/>
        </w:rPr>
      </w:pPr>
      <w:r>
        <w:rPr>
          <w:rFonts w:hint="eastAsia" w:ascii="宋体" w:hAnsi="宋体" w:eastAsia="宋体" w:cs="宋体"/>
          <w:b/>
        </w:rPr>
        <w:t>15.5  承包人的合理化建议</w:t>
      </w:r>
    </w:p>
    <w:p w14:paraId="5F928C48">
      <w:pPr>
        <w:pageBreakBefore w:val="0"/>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对承包人提出合理化建议的奖励方法：</w:t>
      </w:r>
      <w:r>
        <w:rPr>
          <w:rFonts w:hint="eastAsia" w:ascii="宋体" w:hAnsi="宋体" w:eastAsia="宋体" w:cs="宋体"/>
          <w:b/>
          <w:u w:val="single"/>
        </w:rPr>
        <w:t>无。</w:t>
      </w:r>
    </w:p>
    <w:p w14:paraId="775AE155">
      <w:pPr>
        <w:pageBreakBefore w:val="0"/>
        <w:kinsoku/>
        <w:wordWrap/>
        <w:overflowPunct/>
        <w:topLinePunct w:val="0"/>
        <w:bidi w:val="0"/>
        <w:adjustRightInd w:val="0"/>
        <w:snapToGrid w:val="0"/>
        <w:spacing w:line="500" w:lineRule="exact"/>
        <w:textAlignment w:val="auto"/>
        <w:rPr>
          <w:rFonts w:hint="eastAsia" w:ascii="宋体" w:hAnsi="宋体" w:eastAsia="宋体" w:cs="宋体"/>
          <w:b/>
          <w:u w:val="single"/>
        </w:rPr>
      </w:pPr>
      <w:r>
        <w:rPr>
          <w:rFonts w:hint="eastAsia" w:ascii="宋体" w:hAnsi="宋体" w:eastAsia="宋体" w:cs="宋体"/>
        </w:rPr>
        <w:t>15.6暂列金额</w:t>
      </w:r>
      <w:r>
        <w:rPr>
          <w:rFonts w:hint="eastAsia" w:ascii="宋体" w:hAnsi="宋体" w:eastAsia="宋体" w:cs="宋体"/>
          <w:b/>
        </w:rPr>
        <w:t>：</w:t>
      </w:r>
      <w:r>
        <w:rPr>
          <w:rFonts w:hint="eastAsia" w:ascii="宋体" w:hAnsi="宋体" w:eastAsia="宋体" w:cs="宋体"/>
          <w:b/>
          <w:u w:val="single"/>
        </w:rPr>
        <w:t xml:space="preserve"> </w:t>
      </w:r>
      <w:r>
        <w:rPr>
          <w:rFonts w:hint="eastAsia" w:ascii="宋体" w:hAnsi="宋体" w:eastAsia="宋体" w:cs="宋体"/>
          <w:b/>
          <w:u w:val="single"/>
          <w:lang w:eastAsia="zh-CN"/>
        </w:rPr>
        <w:t>无。</w:t>
      </w:r>
      <w:r>
        <w:rPr>
          <w:rFonts w:hint="eastAsia" w:ascii="宋体" w:hAnsi="宋体" w:eastAsia="宋体" w:cs="宋体"/>
          <w:b/>
          <w:u w:val="single"/>
        </w:rPr>
        <w:t xml:space="preserve"> </w:t>
      </w:r>
    </w:p>
    <w:p w14:paraId="1660F5CE">
      <w:pPr>
        <w:pageBreakBefore w:val="0"/>
        <w:kinsoku/>
        <w:wordWrap/>
        <w:overflowPunct/>
        <w:topLinePunct w:val="0"/>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rPr>
        <w:t>15.8暂估价：</w:t>
      </w:r>
      <w:r>
        <w:rPr>
          <w:rFonts w:hint="eastAsia" w:ascii="宋体" w:hAnsi="宋体" w:eastAsia="宋体" w:cs="宋体"/>
          <w:b/>
          <w:u w:val="single"/>
        </w:rPr>
        <w:t xml:space="preserve"> 无</w:t>
      </w:r>
      <w:r>
        <w:rPr>
          <w:rFonts w:hint="eastAsia" w:ascii="宋体" w:hAnsi="宋体" w:eastAsia="宋体" w:cs="宋体"/>
          <w:bCs/>
          <w:u w:val="single"/>
        </w:rPr>
        <w:t>。</w:t>
      </w:r>
      <w:r>
        <w:rPr>
          <w:rFonts w:hint="eastAsia" w:ascii="宋体" w:hAnsi="宋体" w:eastAsia="宋体" w:cs="宋体"/>
          <w:b/>
          <w:bCs/>
          <w:u w:val="single"/>
        </w:rPr>
        <w:t xml:space="preserve"> </w:t>
      </w:r>
      <w:r>
        <w:rPr>
          <w:rFonts w:hint="eastAsia" w:ascii="宋体" w:hAnsi="宋体" w:eastAsia="宋体" w:cs="宋体"/>
        </w:rPr>
        <w:t xml:space="preserve">    </w:t>
      </w:r>
      <w:bookmarkStart w:id="608" w:name="_Toc266027467"/>
      <w:bookmarkStart w:id="609" w:name="_Toc359579086"/>
      <w:bookmarkStart w:id="610" w:name="_Toc224103443"/>
      <w:bookmarkStart w:id="611" w:name="_Toc14052"/>
      <w:bookmarkStart w:id="612" w:name="_Toc327347204"/>
      <w:bookmarkStart w:id="613" w:name="_Toc418077916"/>
      <w:bookmarkStart w:id="614" w:name="_Toc30841"/>
    </w:p>
    <w:p w14:paraId="68F2A2CD">
      <w:pPr>
        <w:pageBreakBefore w:val="0"/>
        <w:kinsoku/>
        <w:wordWrap/>
        <w:overflowPunct/>
        <w:topLinePunct w:val="0"/>
        <w:bidi w:val="0"/>
        <w:adjustRightInd w:val="0"/>
        <w:snapToGrid w:val="0"/>
        <w:spacing w:line="500" w:lineRule="exact"/>
        <w:textAlignment w:val="auto"/>
        <w:rPr>
          <w:rFonts w:hint="eastAsia" w:ascii="宋体" w:hAnsi="宋体" w:eastAsia="宋体" w:cs="宋体"/>
          <w:b/>
        </w:rPr>
      </w:pPr>
      <w:r>
        <w:rPr>
          <w:rFonts w:hint="eastAsia" w:ascii="宋体" w:hAnsi="宋体" w:eastAsia="宋体" w:cs="宋体"/>
          <w:b/>
        </w:rPr>
        <w:t>16.  价格调整</w:t>
      </w:r>
      <w:bookmarkEnd w:id="608"/>
      <w:bookmarkEnd w:id="609"/>
      <w:bookmarkEnd w:id="610"/>
      <w:bookmarkEnd w:id="611"/>
      <w:bookmarkEnd w:id="612"/>
      <w:bookmarkEnd w:id="613"/>
      <w:bookmarkEnd w:id="614"/>
      <w:bookmarkStart w:id="615" w:name="_Toc359579087"/>
      <w:bookmarkStart w:id="616" w:name="_Toc266027468"/>
      <w:bookmarkStart w:id="617" w:name="_Toc24307"/>
      <w:bookmarkStart w:id="618" w:name="_Toc224103444"/>
      <w:bookmarkStart w:id="619" w:name="_Toc8602"/>
      <w:bookmarkStart w:id="620" w:name="_Toc418077917"/>
      <w:bookmarkStart w:id="621" w:name="_Toc327347205"/>
    </w:p>
    <w:p w14:paraId="1243F697">
      <w:pPr>
        <w:pageBreakBefore w:val="0"/>
        <w:kinsoku/>
        <w:wordWrap/>
        <w:overflowPunct/>
        <w:topLinePunct w:val="0"/>
        <w:bidi w:val="0"/>
        <w:adjustRightInd w:val="0"/>
        <w:snapToGrid w:val="0"/>
        <w:spacing w:line="500" w:lineRule="exact"/>
        <w:textAlignment w:val="auto"/>
        <w:rPr>
          <w:rFonts w:hint="eastAsia" w:ascii="宋体" w:hAnsi="宋体" w:eastAsia="宋体" w:cs="宋体"/>
          <w:b/>
        </w:rPr>
      </w:pPr>
      <w:r>
        <w:rPr>
          <w:rFonts w:hint="eastAsia" w:ascii="宋体" w:hAnsi="宋体" w:eastAsia="宋体" w:cs="宋体"/>
          <w:b/>
        </w:rPr>
        <w:t>16.1  物价波动引起的价格调整</w:t>
      </w:r>
      <w:bookmarkEnd w:id="615"/>
      <w:bookmarkEnd w:id="616"/>
      <w:bookmarkEnd w:id="617"/>
      <w:bookmarkEnd w:id="618"/>
      <w:bookmarkEnd w:id="619"/>
      <w:bookmarkEnd w:id="620"/>
      <w:bookmarkEnd w:id="621"/>
    </w:p>
    <w:p w14:paraId="3A3A5D14">
      <w:pPr>
        <w:pageBreakBefore w:val="0"/>
        <w:kinsoku/>
        <w:wordWrap/>
        <w:overflowPunct/>
        <w:topLinePunct w:val="0"/>
        <w:bidi w:val="0"/>
        <w:adjustRightInd w:val="0"/>
        <w:snapToGrid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物价波动引起的价格调整方法：</w:t>
      </w:r>
      <w:r>
        <w:rPr>
          <w:rFonts w:hint="eastAsia" w:ascii="宋体" w:hAnsi="宋体" w:eastAsia="宋体" w:cs="宋体"/>
          <w:b/>
          <w:u w:val="single"/>
        </w:rPr>
        <w:t>不调整。</w:t>
      </w:r>
    </w:p>
    <w:p w14:paraId="31BE636C">
      <w:pPr>
        <w:pageBreakBefore w:val="0"/>
        <w:kinsoku/>
        <w:wordWrap/>
        <w:overflowPunct/>
        <w:topLinePunct w:val="0"/>
        <w:bidi w:val="0"/>
        <w:adjustRightInd w:val="0"/>
        <w:snapToGrid w:val="0"/>
        <w:spacing w:line="500" w:lineRule="exact"/>
        <w:textAlignment w:val="auto"/>
        <w:rPr>
          <w:rFonts w:hint="eastAsia" w:ascii="宋体" w:hAnsi="宋体" w:eastAsia="宋体" w:cs="宋体"/>
          <w:b/>
        </w:rPr>
      </w:pPr>
      <w:r>
        <w:rPr>
          <w:rFonts w:hint="eastAsia" w:ascii="宋体" w:hAnsi="宋体" w:eastAsia="宋体" w:cs="宋体"/>
          <w:b/>
        </w:rPr>
        <w:t>17.2 预付款</w:t>
      </w:r>
    </w:p>
    <w:p w14:paraId="75E519CD">
      <w:pPr>
        <w:pageBreakBefore w:val="0"/>
        <w:kinsoku/>
        <w:wordWrap/>
        <w:overflowPunct/>
        <w:topLinePunct w:val="0"/>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rPr>
        <w:t>17.2.1 预付款</w:t>
      </w:r>
    </w:p>
    <w:p w14:paraId="40DA3F44">
      <w:pPr>
        <w:pageBreakBefore w:val="0"/>
        <w:kinsoku/>
        <w:wordWrap/>
        <w:overflowPunct/>
        <w:topLinePunct w:val="0"/>
        <w:bidi w:val="0"/>
        <w:adjustRightInd w:val="0"/>
        <w:snapToGrid w:val="0"/>
        <w:spacing w:line="500" w:lineRule="exact"/>
        <w:textAlignment w:val="auto"/>
        <w:rPr>
          <w:rFonts w:hint="eastAsia" w:ascii="宋体" w:hAnsi="宋体" w:eastAsia="宋体" w:cs="宋体"/>
          <w:b/>
          <w:u w:val="single"/>
        </w:rPr>
      </w:pPr>
      <w:r>
        <w:rPr>
          <w:rFonts w:hint="eastAsia" w:ascii="宋体" w:hAnsi="宋体" w:eastAsia="宋体" w:cs="宋体"/>
        </w:rPr>
        <w:t xml:space="preserve">    预付款额度和预付方法：</w:t>
      </w:r>
      <w:r>
        <w:rPr>
          <w:rFonts w:hint="eastAsia" w:ascii="宋体" w:hAnsi="宋体" w:eastAsia="宋体" w:cs="宋体"/>
          <w:b/>
          <w:u w:val="single"/>
        </w:rPr>
        <w:t xml:space="preserve">   无  。</w:t>
      </w:r>
    </w:p>
    <w:p w14:paraId="39E531B3">
      <w:pPr>
        <w:pageBreakBefore w:val="0"/>
        <w:kinsoku/>
        <w:wordWrap/>
        <w:overflowPunct/>
        <w:topLinePunct w:val="0"/>
        <w:bidi w:val="0"/>
        <w:adjustRightInd w:val="0"/>
        <w:snapToGrid w:val="0"/>
        <w:spacing w:line="500" w:lineRule="exact"/>
        <w:textAlignment w:val="auto"/>
        <w:rPr>
          <w:rFonts w:hint="eastAsia" w:ascii="宋体" w:hAnsi="宋体" w:eastAsia="宋体" w:cs="宋体"/>
        </w:rPr>
      </w:pPr>
      <w:r>
        <w:rPr>
          <w:rFonts w:hint="eastAsia" w:ascii="宋体" w:hAnsi="宋体" w:eastAsia="宋体" w:cs="宋体"/>
        </w:rPr>
        <w:t>17.2.2 预付款保函</w:t>
      </w:r>
    </w:p>
    <w:p w14:paraId="54249BD4">
      <w:pPr>
        <w:pageBreakBefore w:val="0"/>
        <w:kinsoku/>
        <w:wordWrap/>
        <w:overflowPunct/>
        <w:topLinePunct w:val="0"/>
        <w:bidi w:val="0"/>
        <w:adjustRightInd w:val="0"/>
        <w:snapToGrid w:val="0"/>
        <w:spacing w:line="500" w:lineRule="exact"/>
        <w:textAlignment w:val="auto"/>
        <w:rPr>
          <w:rFonts w:hint="eastAsia" w:ascii="宋体" w:hAnsi="宋体" w:eastAsia="宋体" w:cs="宋体"/>
          <w:b/>
        </w:rPr>
      </w:pPr>
      <w:r>
        <w:rPr>
          <w:rFonts w:hint="eastAsia" w:ascii="宋体" w:hAnsi="宋体" w:eastAsia="宋体" w:cs="宋体"/>
        </w:rPr>
        <w:t xml:space="preserve">    预付款保函的提交时间：</w:t>
      </w:r>
      <w:r>
        <w:rPr>
          <w:rFonts w:hint="eastAsia" w:ascii="宋体" w:hAnsi="宋体" w:eastAsia="宋体" w:cs="宋体"/>
          <w:b/>
          <w:u w:val="single"/>
        </w:rPr>
        <w:t xml:space="preserve"> </w:t>
      </w:r>
      <w:r>
        <w:rPr>
          <w:rFonts w:hint="eastAsia" w:ascii="宋体" w:hAnsi="宋体" w:eastAsia="宋体" w:cs="宋体"/>
          <w:b/>
          <w:u w:val="single"/>
          <w:lang w:val="en-US" w:eastAsia="zh-CN"/>
        </w:rPr>
        <w:t xml:space="preserve">  </w:t>
      </w:r>
      <w:r>
        <w:rPr>
          <w:rFonts w:hint="eastAsia" w:ascii="宋体" w:hAnsi="宋体" w:eastAsia="宋体" w:cs="宋体"/>
          <w:b/>
          <w:u w:val="single"/>
        </w:rPr>
        <w:t>无</w:t>
      </w:r>
      <w:r>
        <w:rPr>
          <w:rFonts w:hint="eastAsia" w:ascii="宋体" w:hAnsi="宋体" w:eastAsia="宋体" w:cs="宋体"/>
          <w:b/>
          <w:u w:val="single"/>
          <w:lang w:val="en-US" w:eastAsia="zh-CN"/>
        </w:rPr>
        <w:t xml:space="preserve">  </w:t>
      </w:r>
      <w:r>
        <w:rPr>
          <w:rFonts w:hint="eastAsia" w:ascii="宋体" w:hAnsi="宋体" w:eastAsia="宋体" w:cs="宋体"/>
          <w:b/>
          <w:u w:val="single"/>
        </w:rPr>
        <w:t>。</w:t>
      </w:r>
    </w:p>
    <w:p w14:paraId="450A2323">
      <w:pPr>
        <w:pageBreakBefore w:val="0"/>
        <w:kinsoku/>
        <w:wordWrap/>
        <w:overflowPunct/>
        <w:topLinePunct w:val="0"/>
        <w:bidi w:val="0"/>
        <w:spacing w:line="500" w:lineRule="exact"/>
        <w:ind w:firstLine="420" w:firstLineChars="200"/>
        <w:textAlignment w:val="auto"/>
        <w:rPr>
          <w:rFonts w:hint="eastAsia" w:ascii="宋体" w:hAnsi="宋体" w:eastAsia="宋体" w:cs="宋体"/>
          <w:b/>
        </w:rPr>
      </w:pPr>
      <w:r>
        <w:rPr>
          <w:rFonts w:hint="eastAsia" w:ascii="宋体" w:hAnsi="宋体" w:eastAsia="宋体" w:cs="宋体"/>
        </w:rPr>
        <w:t>17.2.3 预付款的扣回与还清</w:t>
      </w:r>
    </w:p>
    <w:p w14:paraId="1A34280A">
      <w:pPr>
        <w:pageBreakBefore w:val="0"/>
        <w:kinsoku/>
        <w:wordWrap/>
        <w:overflowPunct/>
        <w:topLinePunct w:val="0"/>
        <w:bidi w:val="0"/>
        <w:spacing w:line="500" w:lineRule="exact"/>
        <w:ind w:firstLine="420" w:firstLineChars="200"/>
        <w:textAlignment w:val="auto"/>
        <w:rPr>
          <w:rFonts w:hint="eastAsia" w:ascii="宋体" w:hAnsi="宋体" w:eastAsia="宋体" w:cs="宋体"/>
          <w:b/>
        </w:rPr>
      </w:pPr>
      <w:r>
        <w:rPr>
          <w:rFonts w:hint="eastAsia" w:ascii="宋体" w:hAnsi="宋体" w:eastAsia="宋体" w:cs="宋体"/>
        </w:rPr>
        <w:t>预付款的扣回办法：</w:t>
      </w:r>
      <w:r>
        <w:rPr>
          <w:rFonts w:hint="eastAsia" w:ascii="宋体" w:hAnsi="宋体" w:eastAsia="宋体" w:cs="宋体"/>
          <w:b/>
          <w:u w:val="single"/>
        </w:rPr>
        <w:t xml:space="preserve">  无  。</w:t>
      </w:r>
    </w:p>
    <w:p w14:paraId="1B9D9A01">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17.3  工程付款</w:t>
      </w:r>
    </w:p>
    <w:p w14:paraId="69FF428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FF"/>
          <w:highlight w:val="none"/>
          <w:lang w:val="en-US" w:eastAsia="zh-CN"/>
        </w:rPr>
      </w:pPr>
      <w:r>
        <w:rPr>
          <w:rFonts w:hint="eastAsia" w:ascii="宋体" w:hAnsi="宋体" w:eastAsia="宋体" w:cs="宋体"/>
          <w:color w:val="0000FF"/>
          <w:highlight w:val="none"/>
          <w:lang w:val="en-US" w:eastAsia="zh-CN"/>
        </w:rPr>
        <w:t>本工程无预付款，项目竣工验收合格且上级补助资金到位后，支付至合同造价的80%；项目审计结束后，支付至审定金额的97%，留审计金额的3%作为质保金；工程缺陷责任期满且无质量问题的，不计息支付剩余的3%质保金（工程缺陷责任期为一年，从竣工验收合格之日起计算）。</w:t>
      </w:r>
    </w:p>
    <w:p w14:paraId="0F1CA24E">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lang w:val="en-US" w:eastAsia="zh-CN"/>
        </w:rPr>
      </w:pPr>
      <w:r>
        <w:rPr>
          <w:rFonts w:hint="eastAsia"/>
          <w:highlight w:val="none"/>
          <w:lang w:val="en-US" w:eastAsia="zh-CN"/>
        </w:rPr>
        <w:t>注：所有工程款均支付至中标人基本账户。</w:t>
      </w:r>
    </w:p>
    <w:p w14:paraId="64CC7F1D">
      <w:pPr>
        <w:pStyle w:val="2"/>
        <w:ind w:firstLine="420" w:firstLineChars="200"/>
        <w:rPr>
          <w:rFonts w:hint="eastAsia"/>
          <w:highlight w:val="none"/>
          <w:lang w:val="en-US" w:eastAsia="zh-CN"/>
        </w:rPr>
      </w:pPr>
      <w:r>
        <w:rPr>
          <w:rFonts w:hint="eastAsia"/>
          <w:highlight w:val="none"/>
          <w:lang w:val="en-US" w:eastAsia="zh-CN"/>
        </w:rPr>
        <w:t>支付方式：银行对公转账支付，乙方须提供正式发票。</w:t>
      </w:r>
    </w:p>
    <w:p w14:paraId="5B88759E">
      <w:pPr>
        <w:pageBreakBefore w:val="0"/>
        <w:kinsoku/>
        <w:wordWrap/>
        <w:overflowPunct/>
        <w:topLinePunct w:val="0"/>
        <w:bidi w:val="0"/>
        <w:spacing w:line="500" w:lineRule="exact"/>
        <w:jc w:val="left"/>
        <w:textAlignment w:val="auto"/>
        <w:rPr>
          <w:rFonts w:hint="eastAsia" w:ascii="宋体" w:hAnsi="宋体" w:eastAsia="宋体" w:cs="宋体"/>
          <w:b/>
        </w:rPr>
      </w:pPr>
      <w:r>
        <w:rPr>
          <w:rFonts w:hint="eastAsia" w:ascii="宋体" w:hAnsi="宋体" w:eastAsia="宋体" w:cs="宋体"/>
          <w:b/>
        </w:rPr>
        <w:t>17.4  质量保证金</w:t>
      </w:r>
    </w:p>
    <w:p w14:paraId="4A3BCC44">
      <w:pPr>
        <w:pageBreakBefore w:val="0"/>
        <w:kinsoku/>
        <w:wordWrap/>
        <w:overflowPunct/>
        <w:topLinePunct w:val="0"/>
        <w:bidi w:val="0"/>
        <w:spacing w:line="500" w:lineRule="exact"/>
        <w:jc w:val="left"/>
        <w:textAlignment w:val="auto"/>
        <w:rPr>
          <w:rFonts w:hint="eastAsia" w:ascii="宋体" w:hAnsi="宋体" w:eastAsia="宋体" w:cs="宋体"/>
        </w:rPr>
      </w:pPr>
      <w:r>
        <w:rPr>
          <w:rFonts w:hint="eastAsia" w:ascii="宋体" w:hAnsi="宋体" w:eastAsia="宋体" w:cs="宋体"/>
        </w:rPr>
        <w:t>17.4.1 质量保证金的金额或比例：</w:t>
      </w:r>
      <w:r>
        <w:rPr>
          <w:rFonts w:hint="eastAsia" w:ascii="宋体" w:hAnsi="宋体" w:cs="宋体"/>
          <w:b/>
          <w:u w:val="single"/>
          <w:lang w:val="en-US" w:eastAsia="zh-CN"/>
        </w:rPr>
        <w:t xml:space="preserve">           </w:t>
      </w:r>
      <w:r>
        <w:rPr>
          <w:rFonts w:hint="eastAsia" w:ascii="宋体" w:hAnsi="宋体" w:eastAsia="宋体" w:cs="宋体"/>
          <w:b/>
          <w:u w:val="single"/>
        </w:rPr>
        <w:t>。</w:t>
      </w:r>
    </w:p>
    <w:p w14:paraId="436E86E3">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 xml:space="preserve">17.5  竣工结算 </w:t>
      </w:r>
    </w:p>
    <w:p w14:paraId="4B1A43BB">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17.5.1  竣工付款申请单</w:t>
      </w:r>
    </w:p>
    <w:p w14:paraId="422AFEBD">
      <w:pPr>
        <w:pageBreakBefore w:val="0"/>
        <w:kinsoku/>
        <w:wordWrap/>
        <w:overflowPunct/>
        <w:topLinePunct w:val="0"/>
        <w:bidi w:val="0"/>
        <w:spacing w:line="500" w:lineRule="exact"/>
        <w:ind w:firstLine="411" w:firstLineChars="196"/>
        <w:textAlignment w:val="auto"/>
        <w:rPr>
          <w:rFonts w:hint="eastAsia" w:ascii="宋体" w:hAnsi="宋体" w:eastAsia="宋体" w:cs="宋体"/>
        </w:rPr>
      </w:pPr>
      <w:r>
        <w:rPr>
          <w:rFonts w:hint="eastAsia" w:ascii="宋体" w:hAnsi="宋体" w:eastAsia="宋体" w:cs="宋体"/>
        </w:rPr>
        <w:t>竣工付款申请单的份数和提交期限：</w:t>
      </w:r>
      <w:r>
        <w:rPr>
          <w:rFonts w:hint="eastAsia" w:ascii="宋体" w:hAnsi="宋体" w:eastAsia="宋体" w:cs="宋体"/>
          <w:b/>
          <w:u w:val="single"/>
        </w:rPr>
        <w:t>按发包人要求办理。</w:t>
      </w:r>
      <w:r>
        <w:rPr>
          <w:rFonts w:hint="eastAsia" w:ascii="宋体" w:hAnsi="宋体" w:eastAsia="宋体" w:cs="宋体"/>
        </w:rPr>
        <w:t xml:space="preserve">     </w:t>
      </w:r>
    </w:p>
    <w:p w14:paraId="29BB3B57">
      <w:pPr>
        <w:pageBreakBefore w:val="0"/>
        <w:kinsoku/>
        <w:wordWrap/>
        <w:overflowPunct/>
        <w:topLinePunct w:val="0"/>
        <w:bidi w:val="0"/>
        <w:spacing w:line="500" w:lineRule="exact"/>
        <w:ind w:firstLine="411" w:firstLineChars="196"/>
        <w:textAlignment w:val="auto"/>
        <w:rPr>
          <w:rFonts w:hint="eastAsia" w:ascii="宋体" w:hAnsi="宋体" w:eastAsia="宋体" w:cs="宋体"/>
        </w:rPr>
      </w:pPr>
      <w:r>
        <w:rPr>
          <w:rFonts w:hint="eastAsia" w:ascii="宋体" w:hAnsi="宋体" w:eastAsia="宋体" w:cs="宋体"/>
        </w:rPr>
        <w:t>竣工付款申请单的内容：</w:t>
      </w:r>
      <w:r>
        <w:rPr>
          <w:rFonts w:hint="eastAsia" w:ascii="宋体" w:hAnsi="宋体" w:eastAsia="宋体" w:cs="宋体"/>
          <w:b/>
          <w:u w:val="single"/>
        </w:rPr>
        <w:t xml:space="preserve">按发包人要求办理。 </w:t>
      </w:r>
      <w:r>
        <w:rPr>
          <w:rFonts w:hint="eastAsia" w:ascii="宋体" w:hAnsi="宋体" w:eastAsia="宋体" w:cs="宋体"/>
        </w:rPr>
        <w:t xml:space="preserve">             </w:t>
      </w:r>
    </w:p>
    <w:p w14:paraId="675E97B1">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17.5.3 竣工结算原则：</w:t>
      </w:r>
    </w:p>
    <w:p w14:paraId="198AEE41">
      <w:pPr>
        <w:pageBreakBefore w:val="0"/>
        <w:kinsoku/>
        <w:wordWrap/>
        <w:overflowPunct/>
        <w:topLinePunct w:val="0"/>
        <w:autoSpaceDE w:val="0"/>
        <w:autoSpaceDN w:val="0"/>
        <w:bidi w:val="0"/>
        <w:adjustRightInd w:val="0"/>
        <w:snapToGrid w:val="0"/>
        <w:spacing w:line="500" w:lineRule="exact"/>
        <w:ind w:firstLine="420" w:firstLineChars="200"/>
        <w:textAlignment w:val="auto"/>
        <w:rPr>
          <w:rFonts w:hint="eastAsia" w:ascii="宋体" w:hAnsi="宋体" w:eastAsia="宋体" w:cs="宋体"/>
          <w:color w:val="auto"/>
          <w:kern w:val="2"/>
          <w:sz w:val="21"/>
          <w:szCs w:val="24"/>
          <w:highlight w:val="none"/>
          <w:u w:val="none"/>
          <w:lang w:val="en-US" w:eastAsia="zh-CN" w:bidi="ar-SA"/>
        </w:rPr>
      </w:pPr>
      <w:bookmarkStart w:id="622" w:name="_Toc18141"/>
      <w:bookmarkStart w:id="623" w:name="_Toc327347214"/>
      <w:bookmarkStart w:id="624" w:name="_Toc224103452"/>
      <w:bookmarkStart w:id="625" w:name="_Toc418077924"/>
      <w:bookmarkStart w:id="626" w:name="_Toc266027476"/>
      <w:bookmarkStart w:id="627" w:name="_Toc24412"/>
      <w:bookmarkStart w:id="628" w:name="_Toc359579095"/>
      <w:r>
        <w:rPr>
          <w:rFonts w:hint="eastAsia" w:ascii="宋体" w:hAnsi="宋体" w:eastAsia="宋体" w:cs="宋体"/>
          <w:color w:val="auto"/>
        </w:rPr>
        <w:t>1. 结算价=</w:t>
      </w:r>
      <w:r>
        <w:rPr>
          <w:rFonts w:hint="eastAsia" w:ascii="宋体" w:hAnsi="宋体" w:eastAsia="宋体" w:cs="宋体"/>
          <w:color w:val="auto"/>
          <w:kern w:val="2"/>
          <w:sz w:val="21"/>
          <w:szCs w:val="24"/>
          <w:highlight w:val="none"/>
          <w:u w:val="none"/>
          <w:lang w:val="en-US" w:eastAsia="zh-CN" w:bidi="ar-SA"/>
        </w:rPr>
        <w:t>发包价</w:t>
      </w:r>
      <w:r>
        <w:rPr>
          <w:rFonts w:hint="eastAsia" w:ascii="宋体" w:hAnsi="宋体" w:eastAsia="宋体" w:cs="宋体"/>
          <w:color w:val="auto"/>
        </w:rPr>
        <w:t>±增减（变更）工程造价±合同约定的其它费用，最终结算金额以发包人指定的专业审计机构审定的金额为准，若结算减率在10%（含10%）以上的项目，</w:t>
      </w:r>
      <w:r>
        <w:rPr>
          <w:rFonts w:hint="eastAsia" w:ascii="宋体" w:hAnsi="宋体" w:eastAsia="宋体" w:cs="宋体"/>
          <w:color w:val="auto"/>
          <w:kern w:val="2"/>
          <w:sz w:val="21"/>
          <w:szCs w:val="24"/>
          <w:highlight w:val="none"/>
          <w:u w:val="none"/>
          <w:lang w:val="en-US" w:eastAsia="zh-CN" w:bidi="ar-SA"/>
        </w:rPr>
        <w:t>则审计费用由承包人承担（工程结算费用按发包人委托的审计机构审定的金额为准），并上缴重庆市铜梁区财政。</w:t>
      </w:r>
    </w:p>
    <w:p w14:paraId="19B74666">
      <w:pPr>
        <w:pageBreakBefore w:val="0"/>
        <w:kinsoku/>
        <w:wordWrap/>
        <w:overflowPunct/>
        <w:topLinePunct w:val="0"/>
        <w:bidi w:val="0"/>
        <w:spacing w:line="50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2.增减（变更）工程结算： </w:t>
      </w:r>
    </w:p>
    <w:p w14:paraId="014DD84B">
      <w:pPr>
        <w:pageBreakBefore w:val="0"/>
        <w:kinsoku/>
        <w:wordWrap/>
        <w:overflowPunct/>
        <w:topLinePunct w:val="0"/>
        <w:bidi w:val="0"/>
        <w:spacing w:line="50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（1）已标价的工程量清单中有适用于变更工程项目的，采用该工程量清单的单价；已标价的工程量清单中没有适用但有类似于变更工程项目的，在合理范围内参照类似工程量清单的单价。 </w:t>
      </w:r>
    </w:p>
    <w:p w14:paraId="73F66194">
      <w:pPr>
        <w:pageBreakBefore w:val="0"/>
        <w:kinsoku/>
        <w:wordWrap/>
        <w:overflowPunct/>
        <w:topLinePunct w:val="0"/>
        <w:bidi w:val="0"/>
        <w:spacing w:line="5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rPr>
        <w:t>（2）</w:t>
      </w:r>
      <w:r>
        <w:rPr>
          <w:rFonts w:hint="eastAsia" w:ascii="宋体" w:hAnsi="宋体" w:eastAsia="宋体" w:cs="宋体"/>
          <w:color w:val="auto"/>
        </w:rPr>
        <w:t>已标价的工程量清单中没有适用也没有类似于变更工程项目的，按《建设工程工程量清单计价规范》（GB 50500-2013）、《重庆市建设工程工程量清单计价规则》（CQJJGZ-2013）、《重庆市建设工程工程量计算规则》（CQJLGZ-2013）；《重庆市房屋建筑与装饰工程计价定额》（CQJZZSDE-2018）、《重庆市房屋修缮工程计价定额》(CQXSDE-2018)、 《重庆市通用安装工程计价定额》（CQAZDE-2018）、《重庆市建设工程费用定额》（CQFYDE-2018）、《重庆市城乡建设委员会关于适用增值税新税率调整建设工程计价依据的通知》（渝建2019〔143〕号）及相关配套文件计算后，再按承包人报价浮动率【承包人报价浮动率=（1-中标价/投标总报价最高限价）×100%】进行下浮后结算【其中：人工工日单价按202</w:t>
      </w:r>
      <w:r>
        <w:rPr>
          <w:rFonts w:hint="eastAsia" w:ascii="宋体" w:hAnsi="宋体" w:cs="宋体"/>
          <w:color w:val="auto"/>
          <w:lang w:val="en-US" w:eastAsia="zh-CN"/>
        </w:rPr>
        <w:t>4</w:t>
      </w:r>
      <w:r>
        <w:rPr>
          <w:rFonts w:hint="eastAsia" w:ascii="宋体" w:hAnsi="宋体" w:eastAsia="宋体" w:cs="宋体"/>
          <w:color w:val="auto"/>
        </w:rPr>
        <w:t>年第2季度《重庆工程造价信息》公布的铜梁地区人工价格执行；材料价格参照202</w:t>
      </w:r>
      <w:r>
        <w:rPr>
          <w:rFonts w:hint="eastAsia" w:ascii="宋体" w:hAnsi="宋体" w:cs="宋体"/>
          <w:color w:val="auto"/>
          <w:lang w:val="en-US" w:eastAsia="zh-CN"/>
        </w:rPr>
        <w:t>4</w:t>
      </w:r>
      <w:r>
        <w:rPr>
          <w:rFonts w:hint="eastAsia" w:ascii="宋体" w:hAnsi="宋体" w:eastAsia="宋体" w:cs="宋体"/>
          <w:color w:val="auto"/>
        </w:rPr>
        <w:t>年第</w:t>
      </w:r>
      <w:r>
        <w:rPr>
          <w:rFonts w:hint="eastAsia" w:ascii="宋体" w:hAnsi="宋体" w:cs="宋体"/>
          <w:color w:val="auto"/>
          <w:lang w:val="en-US" w:eastAsia="zh-CN"/>
        </w:rPr>
        <w:t>7</w:t>
      </w:r>
      <w:r>
        <w:rPr>
          <w:rFonts w:hint="eastAsia" w:ascii="宋体" w:hAnsi="宋体" w:eastAsia="宋体" w:cs="宋体"/>
          <w:color w:val="auto"/>
        </w:rPr>
        <w:t>期《重庆工程造价信息》公布的渝西片区铜梁地区材料价格并结合近期市场价格计算；下浮基数不含认质核价的材料费、规费、税金】。</w:t>
      </w:r>
    </w:p>
    <w:p w14:paraId="22C7D16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  竣工验收</w:t>
      </w:r>
      <w:bookmarkEnd w:id="622"/>
      <w:bookmarkEnd w:id="623"/>
      <w:bookmarkEnd w:id="624"/>
      <w:bookmarkEnd w:id="625"/>
      <w:bookmarkEnd w:id="626"/>
      <w:bookmarkEnd w:id="627"/>
      <w:bookmarkEnd w:id="628"/>
    </w:p>
    <w:p w14:paraId="34775527">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18.2  竣工验收申请报告</w:t>
      </w:r>
    </w:p>
    <w:p w14:paraId="254B171C">
      <w:pPr>
        <w:pageBreakBefore w:val="0"/>
        <w:kinsoku/>
        <w:wordWrap/>
        <w:overflowPunct/>
        <w:topLinePunct w:val="0"/>
        <w:bidi w:val="0"/>
        <w:adjustRightInd w:val="0"/>
        <w:snapToGrid w:val="0"/>
        <w:spacing w:line="500" w:lineRule="exact"/>
        <w:textAlignment w:val="auto"/>
        <w:rPr>
          <w:rFonts w:hint="eastAsia" w:ascii="宋体" w:hAnsi="宋体" w:eastAsia="宋体" w:cs="宋体"/>
          <w:szCs w:val="21"/>
        </w:rPr>
      </w:pPr>
      <w:r>
        <w:rPr>
          <w:rFonts w:hint="eastAsia" w:ascii="宋体" w:hAnsi="宋体" w:eastAsia="宋体" w:cs="宋体"/>
          <w:szCs w:val="21"/>
        </w:rPr>
        <w:t xml:space="preserve">    竣工资料内容：</w:t>
      </w:r>
      <w:r>
        <w:rPr>
          <w:rFonts w:hint="eastAsia" w:ascii="宋体" w:hAnsi="宋体" w:eastAsia="宋体" w:cs="宋体"/>
          <w:b/>
          <w:szCs w:val="21"/>
          <w:u w:val="single"/>
        </w:rPr>
        <w:t>按重庆市铜梁区城建档案室和发包人的要求，提供竣工资料。</w:t>
      </w:r>
    </w:p>
    <w:p w14:paraId="5A1505CC">
      <w:pPr>
        <w:pageBreakBefore w:val="0"/>
        <w:kinsoku/>
        <w:wordWrap/>
        <w:overflowPunct/>
        <w:topLinePunct w:val="0"/>
        <w:bidi w:val="0"/>
        <w:adjustRightInd w:val="0"/>
        <w:snapToGrid w:val="0"/>
        <w:spacing w:line="500" w:lineRule="exact"/>
        <w:ind w:firstLine="435"/>
        <w:textAlignment w:val="auto"/>
        <w:rPr>
          <w:rFonts w:hint="eastAsia" w:ascii="宋体" w:hAnsi="宋体" w:eastAsia="宋体" w:cs="宋体"/>
          <w:b/>
          <w:szCs w:val="21"/>
        </w:rPr>
      </w:pPr>
      <w:r>
        <w:rPr>
          <w:rFonts w:hint="eastAsia" w:ascii="宋体" w:hAnsi="宋体" w:eastAsia="宋体" w:cs="宋体"/>
          <w:szCs w:val="21"/>
        </w:rPr>
        <w:t>竣工资料份数：</w:t>
      </w:r>
      <w:r>
        <w:rPr>
          <w:rFonts w:hint="eastAsia" w:ascii="宋体" w:hAnsi="宋体" w:eastAsia="宋体" w:cs="宋体"/>
          <w:b/>
          <w:szCs w:val="21"/>
          <w:u w:val="single"/>
        </w:rPr>
        <w:t>工程具备竣工验收条件时，承包人应向发包人提供完整的竣工档案资料、竣工验收报告和竣工图及发包人要求的相关竣工资料6套（含相应</w:t>
      </w:r>
      <w:r>
        <w:rPr>
          <w:rFonts w:hint="eastAsia" w:ascii="宋体" w:hAnsi="宋体" w:eastAsia="宋体" w:cs="宋体"/>
          <w:b/>
          <w:color w:val="auto"/>
          <w:szCs w:val="21"/>
          <w:u w:val="single"/>
        </w:rPr>
        <w:t>的光盘）</w:t>
      </w:r>
      <w:r>
        <w:rPr>
          <w:rFonts w:hint="eastAsia" w:ascii="宋体" w:hAnsi="宋体" w:eastAsia="宋体" w:cs="宋体"/>
          <w:b/>
          <w:color w:val="auto"/>
          <w:szCs w:val="21"/>
          <w:u w:val="single"/>
          <w:lang w:eastAsia="zh-CN"/>
        </w:rPr>
        <w:t>。</w:t>
      </w:r>
    </w:p>
    <w:p w14:paraId="6AC526FF">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18.3  验收</w:t>
      </w:r>
    </w:p>
    <w:p w14:paraId="63E8C3EF">
      <w:pPr>
        <w:pageBreakBefore w:val="0"/>
        <w:kinsoku/>
        <w:wordWrap/>
        <w:overflowPunct/>
        <w:topLinePunct w:val="0"/>
        <w:bidi w:val="0"/>
        <w:spacing w:line="500" w:lineRule="exact"/>
        <w:ind w:firstLine="411" w:firstLineChars="196"/>
        <w:textAlignment w:val="auto"/>
        <w:rPr>
          <w:rFonts w:hint="eastAsia" w:ascii="宋体" w:hAnsi="宋体" w:eastAsia="宋体" w:cs="宋体"/>
          <w:b/>
          <w:u w:val="single"/>
        </w:rPr>
      </w:pPr>
      <w:r>
        <w:rPr>
          <w:rFonts w:hint="eastAsia" w:ascii="宋体" w:hAnsi="宋体" w:eastAsia="宋体" w:cs="宋体"/>
        </w:rPr>
        <w:t>18.3.5 实际竣工日期：</w:t>
      </w:r>
      <w:r>
        <w:rPr>
          <w:rFonts w:hint="eastAsia" w:ascii="宋体" w:hAnsi="宋体" w:eastAsia="宋体" w:cs="宋体"/>
          <w:b/>
          <w:u w:val="single"/>
        </w:rPr>
        <w:t>以竣工验收合格之日为准。</w:t>
      </w:r>
    </w:p>
    <w:p w14:paraId="530AF798">
      <w:pPr>
        <w:pageBreakBefore w:val="0"/>
        <w:kinsoku/>
        <w:wordWrap/>
        <w:overflowPunct/>
        <w:topLinePunct w:val="0"/>
        <w:bidi w:val="0"/>
        <w:spacing w:line="500" w:lineRule="exact"/>
        <w:ind w:firstLine="413" w:firstLineChars="196"/>
        <w:textAlignment w:val="auto"/>
        <w:rPr>
          <w:rFonts w:hint="eastAsia" w:ascii="宋体" w:hAnsi="宋体" w:eastAsia="宋体" w:cs="宋体"/>
          <w:b/>
          <w:bCs/>
        </w:rPr>
      </w:pPr>
      <w:r>
        <w:rPr>
          <w:rFonts w:hint="eastAsia" w:ascii="宋体" w:hAnsi="宋体" w:eastAsia="宋体" w:cs="宋体"/>
          <w:b/>
          <w:bCs/>
        </w:rPr>
        <w:t>竣工验收由发包人主持，由发包人、监理人、设计、施工等有关部门代表组成验收小组，对本项目的工程质量进行评定；并写竣工验收报告报主管部门备案。</w:t>
      </w:r>
    </w:p>
    <w:p w14:paraId="229516AD">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b/>
        </w:rPr>
        <w:t>18.5 施工期运行</w:t>
      </w:r>
    </w:p>
    <w:p w14:paraId="50BD1CA5">
      <w:pPr>
        <w:pageBreakBefore w:val="0"/>
        <w:kinsoku/>
        <w:wordWrap/>
        <w:overflowPunct/>
        <w:topLinePunct w:val="0"/>
        <w:bidi w:val="0"/>
        <w:spacing w:line="500" w:lineRule="exact"/>
        <w:ind w:firstLine="411" w:firstLineChars="196"/>
        <w:textAlignment w:val="auto"/>
        <w:rPr>
          <w:rFonts w:hint="eastAsia" w:ascii="宋体" w:hAnsi="宋体" w:eastAsia="宋体" w:cs="宋体"/>
        </w:rPr>
      </w:pPr>
      <w:r>
        <w:rPr>
          <w:rFonts w:hint="eastAsia" w:ascii="宋体" w:hAnsi="宋体" w:eastAsia="宋体" w:cs="宋体"/>
        </w:rPr>
        <w:t>18.5.1需要施工期运行单位工程或工程设备：</w:t>
      </w:r>
      <w:r>
        <w:rPr>
          <w:rFonts w:hint="eastAsia" w:ascii="宋体" w:hAnsi="宋体" w:eastAsia="宋体" w:cs="宋体"/>
          <w:b/>
          <w:u w:val="single"/>
        </w:rPr>
        <w:t>按监理人要求办理。</w:t>
      </w:r>
    </w:p>
    <w:p w14:paraId="65C3E7EE">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18.6 试运行</w:t>
      </w:r>
    </w:p>
    <w:p w14:paraId="3D46D071">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18.6.1 试运行的组织及费用承担：</w:t>
      </w:r>
      <w:r>
        <w:rPr>
          <w:rFonts w:hint="eastAsia" w:ascii="宋体" w:hAnsi="宋体" w:eastAsia="宋体" w:cs="宋体"/>
          <w:b/>
          <w:u w:val="single"/>
        </w:rPr>
        <w:t>承包人负责。</w:t>
      </w:r>
    </w:p>
    <w:p w14:paraId="42926E51">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18.7 竣工清场</w:t>
      </w:r>
    </w:p>
    <w:p w14:paraId="40D6D165">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18.7.1 竣工清场：</w:t>
      </w:r>
      <w:r>
        <w:rPr>
          <w:rFonts w:hint="eastAsia" w:ascii="宋体" w:hAnsi="宋体" w:eastAsia="宋体" w:cs="宋体"/>
          <w:b/>
          <w:u w:val="single"/>
        </w:rPr>
        <w:t>由承包人按发包人要求执行。</w:t>
      </w:r>
    </w:p>
    <w:p w14:paraId="16646A8F">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18.8 施工队伍的撤离</w:t>
      </w:r>
    </w:p>
    <w:p w14:paraId="0A84F135">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施工人员、施工设备及临时工程撤离的要求：</w:t>
      </w:r>
      <w:r>
        <w:rPr>
          <w:rFonts w:hint="eastAsia" w:ascii="宋体" w:hAnsi="宋体" w:eastAsia="宋体" w:cs="宋体"/>
          <w:b/>
          <w:u w:val="single"/>
        </w:rPr>
        <w:t>由承包人按发包人要求执行</w:t>
      </w:r>
      <w:r>
        <w:rPr>
          <w:rFonts w:hint="eastAsia" w:ascii="宋体" w:hAnsi="宋体" w:eastAsia="宋体" w:cs="宋体"/>
        </w:rPr>
        <w:t>。</w:t>
      </w:r>
    </w:p>
    <w:p w14:paraId="7DFDC119">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19.  缺陷责任与保修责任</w:t>
      </w:r>
    </w:p>
    <w:p w14:paraId="337212C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19.7  保修责任</w:t>
      </w:r>
    </w:p>
    <w:p w14:paraId="5193C5FC">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工程质量保修范围、期限和责任：</w:t>
      </w:r>
      <w:r>
        <w:rPr>
          <w:rFonts w:hint="eastAsia" w:ascii="宋体" w:hAnsi="宋体" w:eastAsia="宋体" w:cs="宋体"/>
          <w:b/>
          <w:u w:val="single"/>
        </w:rPr>
        <w:t xml:space="preserve"> 按附后的《工程质量保修书》执行。</w:t>
      </w:r>
    </w:p>
    <w:p w14:paraId="24D7262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20.  保险</w:t>
      </w:r>
    </w:p>
    <w:p w14:paraId="19435D8E">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20.1工程保险</w:t>
      </w:r>
    </w:p>
    <w:p w14:paraId="55EAC6D6">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投保人：</w:t>
      </w:r>
      <w:r>
        <w:rPr>
          <w:rFonts w:hint="eastAsia" w:ascii="宋体" w:hAnsi="宋体" w:eastAsia="宋体" w:cs="宋体"/>
          <w:b/>
          <w:u w:val="single"/>
        </w:rPr>
        <w:t>承包人以发包人和承包人的共同名义向双方同意的保险人足额投保，费用由承包人负责。</w:t>
      </w:r>
    </w:p>
    <w:p w14:paraId="7882D3D6">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投保内容：</w:t>
      </w:r>
      <w:r>
        <w:rPr>
          <w:rFonts w:hint="eastAsia" w:ascii="宋体" w:hAnsi="宋体" w:eastAsia="宋体" w:cs="宋体"/>
          <w:b/>
          <w:u w:val="single"/>
        </w:rPr>
        <w:t>按国家相关规定执行。</w:t>
      </w:r>
    </w:p>
    <w:p w14:paraId="76A981D0">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保险金额、保险费率和保险期限：</w:t>
      </w:r>
      <w:r>
        <w:rPr>
          <w:rFonts w:hint="eastAsia" w:ascii="宋体" w:hAnsi="宋体" w:eastAsia="宋体" w:cs="宋体"/>
          <w:b/>
          <w:u w:val="single"/>
        </w:rPr>
        <w:t>保险期限为从工程开工之日至竣工验收合格之日终止证书颁发前，其他详见保险凭证。</w:t>
      </w:r>
    </w:p>
    <w:p w14:paraId="0839842E">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20.4 第三责任险</w:t>
      </w:r>
    </w:p>
    <w:p w14:paraId="711B1916">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第三者责任险的保险费率：</w:t>
      </w:r>
      <w:r>
        <w:rPr>
          <w:rFonts w:hint="eastAsia" w:ascii="宋体" w:hAnsi="宋体" w:eastAsia="宋体" w:cs="宋体"/>
          <w:b/>
          <w:u w:val="single"/>
        </w:rPr>
        <w:t>按相关规定执行。</w:t>
      </w:r>
    </w:p>
    <w:p w14:paraId="33089FD6">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第三者责任险的保险金额：</w:t>
      </w:r>
      <w:r>
        <w:rPr>
          <w:rFonts w:hint="eastAsia" w:ascii="宋体" w:hAnsi="宋体" w:eastAsia="宋体" w:cs="宋体"/>
          <w:b/>
          <w:u w:val="single"/>
        </w:rPr>
        <w:t>按相关规定执行</w:t>
      </w:r>
      <w:r>
        <w:rPr>
          <w:rFonts w:hint="eastAsia" w:ascii="宋体" w:hAnsi="宋体" w:eastAsia="宋体" w:cs="宋体"/>
        </w:rPr>
        <w:t>。</w:t>
      </w:r>
    </w:p>
    <w:p w14:paraId="598EA878">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20.5 其他保险</w:t>
      </w:r>
    </w:p>
    <w:p w14:paraId="09A493B0">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需要投保其他内容、保险金额、费率及期限等：</w:t>
      </w:r>
      <w:r>
        <w:rPr>
          <w:rFonts w:hint="eastAsia" w:ascii="宋体" w:hAnsi="宋体" w:eastAsia="宋体" w:cs="宋体"/>
          <w:b/>
          <w:u w:val="single"/>
        </w:rPr>
        <w:t>由承包人负责。</w:t>
      </w:r>
    </w:p>
    <w:p w14:paraId="38C701CC">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20.6  对各项保险的一般要求</w:t>
      </w:r>
    </w:p>
    <w:p w14:paraId="5E6C9630">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20.6.1  保险凭证</w:t>
      </w:r>
    </w:p>
    <w:p w14:paraId="4D055441">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保险条件：</w:t>
      </w:r>
      <w:r>
        <w:rPr>
          <w:rFonts w:hint="eastAsia" w:ascii="宋体" w:hAnsi="宋体" w:eastAsia="宋体" w:cs="宋体"/>
          <w:b/>
          <w:u w:val="single"/>
        </w:rPr>
        <w:t>按国家相关规定和发包人要求执行。</w:t>
      </w:r>
    </w:p>
    <w:p w14:paraId="5EDE6BE8">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承包人提交保险凭证的期限：</w:t>
      </w:r>
      <w:r>
        <w:rPr>
          <w:rFonts w:hint="eastAsia" w:ascii="宋体" w:hAnsi="宋体" w:eastAsia="宋体" w:cs="宋体"/>
          <w:b/>
          <w:u w:val="single"/>
        </w:rPr>
        <w:t>工程开工前。</w:t>
      </w:r>
    </w:p>
    <w:p w14:paraId="1AF5AAE8">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20.6.4  对各项保险的一般要求</w:t>
      </w:r>
    </w:p>
    <w:p w14:paraId="5A7BE867">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 xml:space="preserve">保险金不足以补偿损失时，应由承包人负责补偿的范围与金额： </w:t>
      </w:r>
      <w:r>
        <w:rPr>
          <w:rFonts w:hint="eastAsia" w:ascii="宋体" w:hAnsi="宋体" w:eastAsia="宋体" w:cs="宋体"/>
          <w:b/>
          <w:u w:val="single"/>
        </w:rPr>
        <w:t>以发包人和承包人共同名义投保的，当保险金不足以补偿损失时，由承包人负责补偿；发包人、承包人以各自名义投保的，保险金不足以补偿损失时，由各自负责其补偿。</w:t>
      </w:r>
    </w:p>
    <w:p w14:paraId="1275C037">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21. 不可抗力</w:t>
      </w:r>
    </w:p>
    <w:p w14:paraId="66C8827F">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21.1 不可抗力的确认</w:t>
      </w:r>
    </w:p>
    <w:p w14:paraId="26E3DA2F">
      <w:pPr>
        <w:pageBreakBefore w:val="0"/>
        <w:kinsoku/>
        <w:wordWrap/>
        <w:overflowPunct/>
        <w:topLinePunct w:val="0"/>
        <w:bidi w:val="0"/>
        <w:spacing w:line="500" w:lineRule="exact"/>
        <w:ind w:firstLine="420" w:firstLineChars="200"/>
        <w:textAlignment w:val="auto"/>
        <w:rPr>
          <w:rFonts w:hint="eastAsia" w:ascii="宋体" w:hAnsi="宋体" w:eastAsia="宋体" w:cs="宋体"/>
          <w:b/>
          <w:u w:val="single"/>
        </w:rPr>
      </w:pPr>
      <w:r>
        <w:rPr>
          <w:rFonts w:hint="eastAsia" w:ascii="宋体" w:hAnsi="宋体" w:eastAsia="宋体" w:cs="宋体"/>
        </w:rPr>
        <w:t>不可抗力的范围：</w:t>
      </w:r>
      <w:r>
        <w:rPr>
          <w:rFonts w:hint="eastAsia" w:ascii="宋体" w:hAnsi="宋体" w:eastAsia="宋体" w:cs="宋体"/>
          <w:b/>
          <w:u w:val="single"/>
        </w:rPr>
        <w:t>按通用合同条款。</w:t>
      </w:r>
    </w:p>
    <w:p w14:paraId="4AB07A80">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21.3 不可抗力后果及其处理</w:t>
      </w:r>
    </w:p>
    <w:p w14:paraId="5958FAE5">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21.3.1不可抗力造成损害的责任</w:t>
      </w:r>
    </w:p>
    <w:p w14:paraId="224E1C38">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 xml:space="preserve">不可抗力导致的人员伤亡、财产损失、费用增加和（或）工期延误，合同双方按以下方法承担： </w:t>
      </w:r>
      <w:r>
        <w:rPr>
          <w:rFonts w:hint="eastAsia" w:ascii="宋体" w:hAnsi="宋体" w:eastAsia="宋体" w:cs="宋体"/>
          <w:b/>
          <w:u w:val="single"/>
        </w:rPr>
        <w:t>按通用合同条款执行。</w:t>
      </w:r>
    </w:p>
    <w:p w14:paraId="6DFDF40A">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22. 违约</w:t>
      </w:r>
    </w:p>
    <w:p w14:paraId="01920DFB">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22.1承包人违约</w:t>
      </w:r>
    </w:p>
    <w:p w14:paraId="58308424">
      <w:pPr>
        <w:pageBreakBefore w:val="0"/>
        <w:kinsoku/>
        <w:wordWrap/>
        <w:overflowPunct/>
        <w:topLinePunct w:val="0"/>
        <w:bidi w:val="0"/>
        <w:spacing w:line="500" w:lineRule="exact"/>
        <w:textAlignment w:val="auto"/>
        <w:rPr>
          <w:rFonts w:hint="eastAsia" w:ascii="宋体" w:hAnsi="宋体" w:eastAsia="宋体" w:cs="宋体"/>
          <w:b/>
          <w:szCs w:val="21"/>
        </w:rPr>
      </w:pPr>
      <w:r>
        <w:rPr>
          <w:rFonts w:hint="eastAsia" w:ascii="宋体" w:hAnsi="宋体" w:eastAsia="宋体" w:cs="宋体"/>
          <w:b/>
          <w:szCs w:val="21"/>
        </w:rPr>
        <w:t>22.1.1 承包人违约的情形</w:t>
      </w:r>
    </w:p>
    <w:p w14:paraId="1CC26BA2">
      <w:pPr>
        <w:pageBreakBefore w:val="0"/>
        <w:kinsoku/>
        <w:wordWrap/>
        <w:overflowPunct/>
        <w:topLinePunct w:val="0"/>
        <w:bidi w:val="0"/>
        <w:spacing w:line="500" w:lineRule="exact"/>
        <w:ind w:firstLine="413" w:firstLineChars="196"/>
        <w:textAlignment w:val="auto"/>
        <w:rPr>
          <w:rFonts w:hint="eastAsia" w:ascii="宋体" w:hAnsi="宋体" w:eastAsia="宋体" w:cs="宋体"/>
          <w:b/>
          <w:szCs w:val="21"/>
        </w:rPr>
      </w:pPr>
      <w:r>
        <w:rPr>
          <w:rFonts w:hint="eastAsia" w:ascii="宋体" w:hAnsi="宋体" w:eastAsia="宋体" w:cs="宋体"/>
          <w:b/>
          <w:szCs w:val="21"/>
        </w:rPr>
        <w:t>增加下列条款：</w:t>
      </w:r>
    </w:p>
    <w:p w14:paraId="673983E1">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3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14:paraId="4F89564E">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（9）承包人违反国家和重庆市安全生产、文明施工、环保及环卫有关规定的，除接受相关规定进行处罚外，每发现一次或一处，发包人有权要求承包人支付 5000 元以内违约金，同时承包人必须按监理人或发包人的要求立即进行整改直至合格。</w:t>
      </w:r>
    </w:p>
    <w:p w14:paraId="5DF80F2E">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（10）承包人向监理人和发包人提供的所有工程资料和数据必须真实可靠。经检查发现承包人有弄虚作假的，每发现一次，发包人有权要求承包人支付 10000 元违约金。</w:t>
      </w:r>
    </w:p>
    <w:p w14:paraId="18C201E5">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（11）承包人在工程收方中采用欺骗手段或弄虚作假的，每发现一次，发包人有权要求承包人支付10000 元的违约金。</w:t>
      </w:r>
    </w:p>
    <w:p w14:paraId="77D4E720">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（12）在施工过程中因承包人自身原因停工 3 日以上，发包人或监理人应发出限期整改通知书，承包人在规定期限内仍不整改的，视为承包人不履行合同，发包人有权单方解除合同。承包人在接到发包人解除合同通知后 5  日内自行退场，其履约保证金不予退还，给发包人造成的损失超过履约保证金数额的，承包人还应对超过部分进行赔偿。</w:t>
      </w:r>
    </w:p>
    <w:p w14:paraId="3634DC63">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 5000 元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 10000 元。</w:t>
      </w:r>
    </w:p>
    <w:p w14:paraId="274A90F9">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（14）施工合同签订后，承包人必须按合同约定工期内完成建设任务，若承包人不按审批的施工组织设计施工或不服从发包人及监理人依法管理的，每发生一次，发包人有权要求承包人支付</w:t>
      </w:r>
    </w:p>
    <w:p w14:paraId="3CE23B5F">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u w:val="single"/>
        </w:rPr>
        <w:t xml:space="preserve"> 5000 元违约金。</w:t>
      </w:r>
    </w:p>
    <w:p w14:paraId="5A083725">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15）发包人发现承包人将承接的工程转包、违法分包、允许他人以本企业名义承接本工程的，发包人应当报相关行政主管部门依法处理。承包人拒不改正违法行为的，发包人有权解除合同，履约保证金不予退还，给发包人造成的损失超过履约保证金数额的，承包人还应对超过部分进行赔偿。</w:t>
      </w:r>
    </w:p>
    <w:p w14:paraId="4EE43DA0">
      <w:pPr>
        <w:pageBreakBefore w:val="0"/>
        <w:kinsoku/>
        <w:wordWrap/>
        <w:overflowPunct/>
        <w:topLinePunct w:val="0"/>
        <w:bidi w:val="0"/>
        <w:spacing w:line="500" w:lineRule="exact"/>
        <w:ind w:firstLine="413" w:firstLineChars="196"/>
        <w:textAlignment w:val="auto"/>
        <w:rPr>
          <w:rFonts w:hint="eastAsia" w:ascii="宋体" w:hAnsi="宋体" w:eastAsia="宋体" w:cs="宋体"/>
          <w:b/>
        </w:rPr>
      </w:pPr>
      <w:r>
        <w:rPr>
          <w:rFonts w:hint="eastAsia" w:ascii="宋体" w:hAnsi="宋体" w:eastAsia="宋体" w:cs="宋体"/>
          <w:b/>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 1000 元。</w:t>
      </w:r>
    </w:p>
    <w:p w14:paraId="3DBACA0B">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17）工程项目部项目经理、技术负责人、质量员、安全员、施工员必须与投标文件中拟派人员相符，并到位履职，常驻施工现场。监理人、发包人每天对上述项目部人员进行考勤，累计3人次缺席的，发包人有权单方解除合同，且中选人的履约保证金不予退还，给发包人造成的损失超过履约保证金数额的，中选人还应对超过部分予以赔偿。</w:t>
      </w:r>
    </w:p>
    <w:p w14:paraId="2A115B85">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（18）除通用合同条款规定外，工程项目部主要管理人员不按约定（特殊情况如生病除外，每月在现场的时间少于 22 天）常驻施工现场，发包人有权要求承包人无条件更换，并有权要求承包人支付 10000 元违约金。</w:t>
      </w:r>
    </w:p>
    <w:p w14:paraId="783C9E73">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（19）若承包人出现以下情形之一，经发包人催告后仍不配合，则视为承包人严重违约，发包人有权解除合同，其履约保证金不予退还。</w:t>
      </w:r>
    </w:p>
    <w:p w14:paraId="14A3DF4E">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lang w:val="en-US" w:eastAsia="zh-CN"/>
        </w:rPr>
        <w:t>a</w:t>
      </w:r>
      <w:r>
        <w:rPr>
          <w:rFonts w:hint="eastAsia" w:ascii="宋体" w:hAnsi="宋体" w:eastAsia="宋体" w:cs="宋体"/>
          <w:b/>
          <w:u w:val="single"/>
        </w:rPr>
        <w:t>.本工程施工合同签订后 15 日内，承包人必须配合发包人办理完成本工程开工前的相关建设手续而未行配合的；</w:t>
      </w:r>
    </w:p>
    <w:p w14:paraId="0E0564B4">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lang w:val="en-US" w:eastAsia="zh-CN"/>
        </w:rPr>
        <w:t>b</w:t>
      </w:r>
      <w:r>
        <w:rPr>
          <w:rFonts w:hint="eastAsia" w:ascii="宋体" w:hAnsi="宋体" w:eastAsia="宋体" w:cs="宋体"/>
          <w:b/>
          <w:u w:val="single"/>
        </w:rPr>
        <w:t>.本工程施工合同签订后 10 日内，承包人必须按监理人要求向监理人提供相关资料而未行提交的；</w:t>
      </w:r>
    </w:p>
    <w:p w14:paraId="73F59680">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lang w:val="en-US" w:eastAsia="zh-CN"/>
        </w:rPr>
        <w:t>c</w:t>
      </w:r>
      <w:r>
        <w:rPr>
          <w:rFonts w:hint="eastAsia" w:ascii="宋体" w:hAnsi="宋体" w:eastAsia="宋体" w:cs="宋体"/>
          <w:b/>
          <w:u w:val="single"/>
        </w:rPr>
        <w:t>.本工程开工令下达后，承包人未按监理单位批准的施工组织设计方案正常组织施工的。</w:t>
      </w:r>
    </w:p>
    <w:p w14:paraId="48654059">
      <w:pPr>
        <w:pageBreakBefore w:val="0"/>
        <w:kinsoku/>
        <w:wordWrap/>
        <w:overflowPunct/>
        <w:topLinePunct w:val="0"/>
        <w:bidi w:val="0"/>
        <w:spacing w:line="500" w:lineRule="exact"/>
        <w:ind w:firstLine="413" w:firstLineChars="196"/>
        <w:textAlignment w:val="auto"/>
        <w:rPr>
          <w:rFonts w:hint="eastAsia" w:ascii="宋体" w:hAnsi="宋体" w:eastAsia="宋体" w:cs="宋体"/>
          <w:b/>
          <w:u w:val="single"/>
        </w:rPr>
      </w:pPr>
      <w:r>
        <w:rPr>
          <w:rFonts w:hint="eastAsia" w:ascii="宋体" w:hAnsi="宋体" w:eastAsia="宋体" w:cs="宋体"/>
          <w:b/>
          <w:u w:val="single"/>
        </w:rPr>
        <w:t>（20）承包人违返上述条款的约定的违法金和损失款，发包人有权直接在工程款或履约保证金中直接扣除。</w:t>
      </w:r>
    </w:p>
    <w:p w14:paraId="1DB54A21">
      <w:pPr>
        <w:pageBreakBefore w:val="0"/>
        <w:numPr>
          <w:ilvl w:val="0"/>
          <w:numId w:val="5"/>
        </w:numPr>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索赔</w:t>
      </w:r>
    </w:p>
    <w:p w14:paraId="5069AD8C">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b/>
        </w:rPr>
        <w:t>23.1  承包人索赔的提出</w:t>
      </w:r>
    </w:p>
    <w:p w14:paraId="2F3A4A11">
      <w:pPr>
        <w:pageBreakBefore w:val="0"/>
        <w:kinsoku/>
        <w:wordWrap/>
        <w:overflowPunct/>
        <w:topLinePunct w:val="0"/>
        <w:bidi w:val="0"/>
        <w:spacing w:line="500" w:lineRule="exact"/>
        <w:ind w:firstLine="420" w:firstLineChars="200"/>
        <w:textAlignment w:val="auto"/>
        <w:rPr>
          <w:rFonts w:hint="eastAsia" w:ascii="宋体" w:hAnsi="宋体" w:eastAsia="宋体" w:cs="宋体"/>
        </w:rPr>
      </w:pPr>
      <w:r>
        <w:rPr>
          <w:rFonts w:hint="eastAsia" w:ascii="宋体" w:hAnsi="宋体" w:eastAsia="宋体" w:cs="宋体"/>
        </w:rPr>
        <w:t>承包人在抽选会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14:paraId="4BA6165E">
      <w:pPr>
        <w:pageBreakBefore w:val="0"/>
        <w:kinsoku/>
        <w:wordWrap/>
        <w:overflowPunct/>
        <w:topLinePunct w:val="0"/>
        <w:bidi w:val="0"/>
        <w:spacing w:line="500" w:lineRule="exact"/>
        <w:textAlignment w:val="auto"/>
        <w:rPr>
          <w:rFonts w:hint="eastAsia" w:ascii="宋体" w:hAnsi="宋体" w:eastAsia="宋体" w:cs="宋体"/>
          <w:b/>
          <w:lang w:eastAsia="zh-CN"/>
        </w:rPr>
      </w:pPr>
      <w:r>
        <w:rPr>
          <w:rFonts w:hint="eastAsia" w:ascii="宋体" w:hAnsi="宋体" w:eastAsia="宋体" w:cs="宋体"/>
          <w:b/>
        </w:rPr>
        <w:t>24.  争议的解决</w:t>
      </w:r>
    </w:p>
    <w:p w14:paraId="30D6CC01">
      <w:pPr>
        <w:pageBreakBefore w:val="0"/>
        <w:kinsoku/>
        <w:wordWrap/>
        <w:overflowPunct/>
        <w:topLinePunct w:val="0"/>
        <w:bidi w:val="0"/>
        <w:spacing w:line="500" w:lineRule="exact"/>
        <w:textAlignment w:val="auto"/>
        <w:rPr>
          <w:rFonts w:hint="eastAsia" w:ascii="宋体" w:hAnsi="宋体" w:eastAsia="宋体" w:cs="宋体"/>
          <w:b/>
        </w:rPr>
      </w:pPr>
      <w:r>
        <w:rPr>
          <w:rFonts w:hint="eastAsia" w:ascii="宋体" w:hAnsi="宋体" w:eastAsia="宋体" w:cs="宋体"/>
          <w:b/>
        </w:rPr>
        <w:t>24.1  争议的解决方式</w:t>
      </w:r>
    </w:p>
    <w:p w14:paraId="3A6D8B16">
      <w:pPr>
        <w:pageBreakBefore w:val="0"/>
        <w:kinsoku/>
        <w:wordWrap/>
        <w:overflowPunct/>
        <w:topLinePunct w:val="0"/>
        <w:bidi w:val="0"/>
        <w:spacing w:line="500" w:lineRule="exact"/>
        <w:textAlignment w:val="auto"/>
        <w:rPr>
          <w:rFonts w:hint="eastAsia" w:ascii="宋体" w:hAnsi="宋体" w:eastAsia="宋体" w:cs="宋体"/>
        </w:rPr>
      </w:pPr>
      <w:r>
        <w:rPr>
          <w:rFonts w:hint="eastAsia" w:ascii="宋体" w:hAnsi="宋体" w:eastAsia="宋体" w:cs="宋体"/>
        </w:rPr>
        <w:t xml:space="preserve">   争议的解决方式：</w:t>
      </w:r>
      <w:r>
        <w:rPr>
          <w:rFonts w:hint="eastAsia" w:ascii="宋体" w:hAnsi="宋体" w:eastAsia="宋体" w:cs="宋体"/>
          <w:b/>
        </w:rPr>
        <w:t>本合同履行地为工程项目所在地，发包人和承包人在履行合同中发生争议的，协商解决；合同当事人友好协商解决不成的，向重庆仲裁委员会申请仲裁，但承包人不得因此而停工</w:t>
      </w:r>
      <w:r>
        <w:rPr>
          <w:rFonts w:hint="eastAsia" w:ascii="宋体" w:hAnsi="宋体" w:eastAsia="宋体" w:cs="宋体"/>
        </w:rPr>
        <w:t>。</w:t>
      </w:r>
    </w:p>
    <w:p w14:paraId="0A123A8F">
      <w:pPr>
        <w:pStyle w:val="2"/>
        <w:pageBreakBefore w:val="0"/>
        <w:kinsoku/>
        <w:wordWrap/>
        <w:overflowPunct/>
        <w:topLinePunct w:val="0"/>
        <w:bidi w:val="0"/>
        <w:spacing w:after="0" w:line="500" w:lineRule="exact"/>
        <w:textAlignment w:val="auto"/>
        <w:rPr>
          <w:rFonts w:hint="eastAsia"/>
        </w:rPr>
      </w:pPr>
    </w:p>
    <w:p w14:paraId="074B6CA7">
      <w:pPr>
        <w:rPr>
          <w:rFonts w:hint="eastAsia"/>
        </w:rPr>
      </w:pPr>
    </w:p>
    <w:p w14:paraId="38B61666">
      <w:pPr>
        <w:pStyle w:val="2"/>
        <w:rPr>
          <w:rFonts w:hint="eastAsia"/>
        </w:rPr>
      </w:pPr>
    </w:p>
    <w:p w14:paraId="221AD59C">
      <w:pPr>
        <w:pageBreakBefore w:val="0"/>
        <w:kinsoku/>
        <w:wordWrap/>
        <w:overflowPunct/>
        <w:topLinePunct w:val="0"/>
        <w:bidi w:val="0"/>
        <w:spacing w:line="500" w:lineRule="exact"/>
        <w:ind w:firstLine="420" w:firstLineChars="200"/>
        <w:textAlignment w:val="auto"/>
        <w:rPr>
          <w:rFonts w:hint="eastAsia" w:ascii="宋体" w:hAnsi="宋体" w:cs="MingLiU"/>
          <w:snapToGrid w:val="0"/>
          <w:kern w:val="0"/>
          <w:szCs w:val="21"/>
          <w:u w:val="single"/>
          <w:lang w:eastAsia="zh-CN"/>
        </w:rPr>
      </w:pPr>
      <w:r>
        <w:rPr>
          <w:rFonts w:hint="eastAsia" w:ascii="宋体" w:hAnsi="宋体" w:cs="MingLiUfalt"/>
          <w:snapToGrid w:val="0"/>
          <w:color w:val="000000"/>
          <w:kern w:val="0"/>
          <w:szCs w:val="21"/>
        </w:rPr>
        <w:t>发包人：</w:t>
      </w:r>
      <w:r>
        <w:rPr>
          <w:rFonts w:hint="eastAsia" w:ascii="宋体" w:hAnsi="宋体"/>
          <w:color w:val="000000"/>
          <w:u w:val="single"/>
        </w:rPr>
        <w:t>　　　   　　　</w:t>
      </w:r>
      <w:r>
        <w:rPr>
          <w:rFonts w:ascii="宋体" w:hAnsi="宋体" w:cs="MingLiUfalt"/>
          <w:snapToGrid w:val="0"/>
          <w:color w:val="000000"/>
          <w:kern w:val="0"/>
          <w:szCs w:val="21"/>
        </w:rPr>
        <w:t>(</w:t>
      </w:r>
      <w:r>
        <w:rPr>
          <w:rFonts w:hint="eastAsia" w:ascii="宋体" w:hAnsi="宋体" w:cs="MingLiUfalt"/>
          <w:snapToGrid w:val="0"/>
          <w:color w:val="000000"/>
          <w:kern w:val="0"/>
          <w:szCs w:val="21"/>
        </w:rPr>
        <w:t>盖单位公章</w:t>
      </w:r>
      <w:r>
        <w:rPr>
          <w:rFonts w:ascii="宋体" w:hAnsi="宋体" w:cs="MingLiUfalt"/>
          <w:snapToGrid w:val="0"/>
          <w:color w:val="000000"/>
          <w:kern w:val="0"/>
          <w:szCs w:val="21"/>
        </w:rPr>
        <w:t>)</w:t>
      </w:r>
      <w:r>
        <w:rPr>
          <w:rFonts w:hint="eastAsia" w:ascii="宋体" w:hAnsi="宋体" w:cs="MingLiUfalt"/>
          <w:snapToGrid w:val="0"/>
          <w:color w:val="000000"/>
          <w:kern w:val="0"/>
          <w:szCs w:val="21"/>
          <w:lang w:val="en-US" w:eastAsia="zh-CN"/>
        </w:rPr>
        <w:t xml:space="preserve">         </w:t>
      </w:r>
      <w:r>
        <w:rPr>
          <w:rFonts w:hint="eastAsia" w:ascii="宋体" w:hAnsi="宋体" w:cs="MingLiUfalt"/>
          <w:snapToGrid w:val="0"/>
          <w:color w:val="000000"/>
          <w:kern w:val="0"/>
          <w:szCs w:val="21"/>
        </w:rPr>
        <w:t>承包人：</w:t>
      </w:r>
      <w:r>
        <w:rPr>
          <w:rFonts w:hint="eastAsia" w:ascii="宋体" w:hAnsi="宋体"/>
          <w:snapToGrid w:val="0"/>
          <w:kern w:val="0"/>
          <w:szCs w:val="21"/>
          <w:u w:val="single"/>
          <w:lang w:val="en-US" w:eastAsia="zh-CN"/>
        </w:rPr>
        <w:t xml:space="preserve">                         </w:t>
      </w:r>
      <w:r>
        <w:rPr>
          <w:rFonts w:ascii="宋体" w:hAnsi="宋体" w:cs="MingLiUfalt"/>
          <w:snapToGrid w:val="0"/>
          <w:color w:val="000000"/>
          <w:kern w:val="0"/>
          <w:szCs w:val="21"/>
        </w:rPr>
        <w:t>(</w:t>
      </w:r>
      <w:r>
        <w:rPr>
          <w:rFonts w:hint="eastAsia" w:ascii="宋体" w:hAnsi="宋体" w:cs="MingLiUfalt"/>
          <w:snapToGrid w:val="0"/>
          <w:color w:val="000000"/>
          <w:kern w:val="0"/>
          <w:szCs w:val="21"/>
        </w:rPr>
        <w:t>盖单位公章</w:t>
      </w:r>
      <w:r>
        <w:rPr>
          <w:rFonts w:ascii="宋体" w:hAnsi="宋体" w:cs="MingLiUfalt"/>
          <w:snapToGrid w:val="0"/>
          <w:color w:val="000000"/>
          <w:kern w:val="0"/>
          <w:szCs w:val="21"/>
        </w:rPr>
        <w:t>)</w:t>
      </w:r>
    </w:p>
    <w:p w14:paraId="2E3E0912">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法定地址：</w:t>
      </w:r>
      <w:r>
        <w:rPr>
          <w:rFonts w:hint="eastAsia" w:ascii="宋体" w:hAnsi="宋体"/>
          <w:color w:val="000000"/>
          <w:u w:val="single"/>
        </w:rPr>
        <w:t>　　　　　　　　　  　</w:t>
      </w:r>
      <w:r>
        <w:rPr>
          <w:rFonts w:hint="eastAsia" w:ascii="宋体" w:hAnsi="宋体"/>
          <w:color w:val="000000"/>
        </w:rPr>
        <w:t>　　　     法定地址：</w:t>
      </w:r>
      <w:r>
        <w:rPr>
          <w:rFonts w:hint="eastAsia" w:ascii="宋体" w:hAnsi="宋体"/>
          <w:color w:val="000000"/>
          <w:u w:val="single"/>
        </w:rPr>
        <w:t>　</w:t>
      </w:r>
      <w:r>
        <w:rPr>
          <w:rFonts w:hint="eastAsia" w:ascii="宋体" w:hAnsi="宋体"/>
          <w:snapToGrid w:val="0"/>
          <w:kern w:val="0"/>
          <w:szCs w:val="21"/>
          <w:u w:val="single"/>
          <w:lang w:val="en-US" w:eastAsia="zh-CN"/>
        </w:rPr>
        <w:t xml:space="preserve">                         </w:t>
      </w:r>
      <w:r>
        <w:rPr>
          <w:rFonts w:hint="eastAsia" w:ascii="宋体" w:hAnsi="宋体"/>
          <w:color w:val="000000"/>
          <w:u w:val="single"/>
        </w:rPr>
        <w:t>　</w:t>
      </w:r>
    </w:p>
    <w:p w14:paraId="287C4005">
      <w:pPr>
        <w:pageBreakBefore w:val="0"/>
        <w:kinsoku/>
        <w:wordWrap/>
        <w:overflowPunct/>
        <w:topLinePunct w:val="0"/>
        <w:bidi w:val="0"/>
        <w:spacing w:line="500" w:lineRule="exact"/>
        <w:ind w:firstLine="420" w:firstLineChars="200"/>
        <w:textAlignment w:val="auto"/>
        <w:rPr>
          <w:rFonts w:ascii="宋体" w:hAnsi="宋体" w:cs="MingLiUfalt"/>
          <w:snapToGrid w:val="0"/>
          <w:color w:val="000000"/>
          <w:kern w:val="0"/>
          <w:szCs w:val="21"/>
        </w:rPr>
      </w:pPr>
      <w:r>
        <w:rPr>
          <w:rFonts w:hint="eastAsia" w:ascii="宋体" w:hAnsi="宋体" w:cs="MingLiUfalt"/>
          <w:snapToGrid w:val="0"/>
          <w:color w:val="000000"/>
          <w:kern w:val="0"/>
          <w:szCs w:val="21"/>
        </w:rPr>
        <w:t>法定代表人或其委托代理人：</w:t>
      </w:r>
      <w:r>
        <w:rPr>
          <w:rFonts w:hint="eastAsia" w:ascii="宋体" w:hAnsi="宋体"/>
          <w:color w:val="000000"/>
          <w:u w:val="single"/>
        </w:rPr>
        <w:t>　　　</w:t>
      </w:r>
      <w:r>
        <w:rPr>
          <w:rFonts w:hint="eastAsia" w:ascii="宋体" w:hAnsi="宋体"/>
          <w:color w:val="000000"/>
        </w:rPr>
        <w:t>（签字）</w:t>
      </w:r>
      <w:r>
        <w:rPr>
          <w:rFonts w:hint="eastAsia" w:ascii="宋体" w:hAnsi="宋体" w:cs="MingLiUfalt"/>
          <w:snapToGrid w:val="0"/>
          <w:color w:val="000000"/>
          <w:kern w:val="0"/>
          <w:szCs w:val="21"/>
        </w:rPr>
        <w:t xml:space="preserve">   法定代表人或其委托代理人：</w:t>
      </w:r>
      <w:r>
        <w:rPr>
          <w:rFonts w:hint="eastAsia" w:ascii="宋体" w:hAnsi="宋体"/>
          <w:color w:val="000000"/>
          <w:u w:val="single"/>
        </w:rPr>
        <w:t>　　　　</w:t>
      </w:r>
      <w:r>
        <w:rPr>
          <w:rFonts w:hint="eastAsia" w:ascii="宋体" w:hAnsi="宋体"/>
          <w:color w:val="000000"/>
        </w:rPr>
        <w:t>（签字）</w:t>
      </w:r>
    </w:p>
    <w:p w14:paraId="7731A320">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电    话：</w:t>
      </w:r>
      <w:r>
        <w:rPr>
          <w:rFonts w:hint="eastAsia" w:ascii="宋体" w:hAnsi="宋体"/>
          <w:color w:val="000000"/>
          <w:u w:val="single"/>
        </w:rPr>
        <w:t>　　　　　　  　　　　</w:t>
      </w:r>
      <w:r>
        <w:rPr>
          <w:rFonts w:hint="eastAsia" w:ascii="宋体" w:hAnsi="宋体"/>
          <w:color w:val="000000"/>
        </w:rPr>
        <w:t>　　　　   电    话：</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p>
    <w:p w14:paraId="27D4EBA3">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传    真：</w:t>
      </w:r>
      <w:r>
        <w:rPr>
          <w:rFonts w:hint="eastAsia" w:ascii="宋体" w:hAnsi="宋体"/>
          <w:color w:val="000000"/>
          <w:u w:val="single"/>
        </w:rPr>
        <w:t>　　　　　　　  　　　</w:t>
      </w:r>
      <w:r>
        <w:rPr>
          <w:rFonts w:hint="eastAsia" w:ascii="宋体" w:hAnsi="宋体"/>
          <w:color w:val="000000"/>
        </w:rPr>
        <w:t>　　　　　 传    真：</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w:t>
      </w:r>
      <w:r>
        <w:rPr>
          <w:rFonts w:hint="eastAsia" w:ascii="宋体" w:hAnsi="宋体"/>
          <w:color w:val="000000"/>
        </w:rPr>
        <w:t>　</w:t>
      </w:r>
    </w:p>
    <w:p w14:paraId="68142776">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电子邮箱：</w:t>
      </w:r>
      <w:r>
        <w:rPr>
          <w:rFonts w:hint="eastAsia" w:ascii="宋体" w:hAnsi="宋体"/>
          <w:color w:val="000000"/>
          <w:u w:val="single"/>
        </w:rPr>
        <w:t>　　　　　　　  　　　</w:t>
      </w:r>
      <w:r>
        <w:rPr>
          <w:rFonts w:hint="eastAsia" w:ascii="宋体" w:hAnsi="宋体"/>
          <w:color w:val="000000"/>
        </w:rPr>
        <w:t>　　　　　 电子邮箱：</w:t>
      </w:r>
      <w:r>
        <w:rPr>
          <w:rFonts w:hint="eastAsia" w:ascii="宋体" w:hAnsi="宋体"/>
          <w:color w:val="000000"/>
          <w:u w:val="single"/>
        </w:rPr>
        <w:t>　</w:t>
      </w:r>
      <w:r>
        <w:rPr>
          <w:rFonts w:hint="eastAsia" w:ascii="宋体" w:hAnsi="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　</w:t>
      </w:r>
    </w:p>
    <w:p w14:paraId="1EAF5AD4">
      <w:pPr>
        <w:pageBreakBefore w:val="0"/>
        <w:kinsoku/>
        <w:wordWrap/>
        <w:overflowPunct/>
        <w:topLinePunct w:val="0"/>
        <w:bidi w:val="0"/>
        <w:spacing w:line="500" w:lineRule="exact"/>
        <w:ind w:firstLine="420" w:firstLineChars="200"/>
        <w:textAlignment w:val="auto"/>
        <w:rPr>
          <w:rFonts w:hint="default" w:ascii="宋体" w:hAnsi="宋体" w:eastAsia="宋体"/>
          <w:color w:val="000000"/>
          <w:lang w:val="en-US" w:eastAsia="zh-CN"/>
        </w:rPr>
      </w:pPr>
      <w:r>
        <w:rPr>
          <w:rFonts w:hint="eastAsia" w:ascii="宋体" w:hAnsi="宋体"/>
          <w:color w:val="000000"/>
        </w:rPr>
        <w:t>开户银行：</w:t>
      </w:r>
      <w:r>
        <w:rPr>
          <w:rFonts w:hint="eastAsia" w:ascii="宋体" w:hAnsi="宋体"/>
          <w:color w:val="000000"/>
          <w:u w:val="single"/>
        </w:rPr>
        <w:t>　　　　　　　 　 　　</w:t>
      </w:r>
      <w:r>
        <w:rPr>
          <w:rFonts w:hint="eastAsia" w:ascii="宋体" w:hAnsi="宋体"/>
          <w:color w:val="000000"/>
        </w:rPr>
        <w:t>　　　 　开户银行：</w:t>
      </w:r>
      <w:r>
        <w:rPr>
          <w:rFonts w:hint="eastAsia" w:ascii="宋体" w:hAnsi="宋体" w:cs="宋体"/>
          <w:color w:val="000000"/>
          <w:u w:val="single"/>
          <w:lang w:val="en-US" w:eastAsia="zh-CN"/>
        </w:rPr>
        <w:t xml:space="preserve">                       </w:t>
      </w:r>
    </w:p>
    <w:p w14:paraId="69A08EFF">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帐    号：</w:t>
      </w:r>
      <w:r>
        <w:rPr>
          <w:rFonts w:hint="eastAsia" w:ascii="宋体" w:hAnsi="宋体"/>
          <w:color w:val="000000"/>
          <w:u w:val="single"/>
        </w:rPr>
        <w:t>　　　　　　 　　 　　</w:t>
      </w:r>
      <w:r>
        <w:rPr>
          <w:rFonts w:hint="eastAsia" w:ascii="宋体" w:hAnsi="宋体"/>
          <w:color w:val="000000"/>
        </w:rPr>
        <w:t>　　　　　　帐    号：</w:t>
      </w:r>
      <w:r>
        <w:rPr>
          <w:rFonts w:hint="eastAsia" w:ascii="宋体" w:hAnsi="宋体" w:cs="宋体"/>
          <w:color w:val="000000"/>
          <w:u w:val="single"/>
          <w:lang w:val="en-US" w:eastAsia="zh-CN"/>
        </w:rPr>
        <w:t xml:space="preserve">               </w:t>
      </w:r>
      <w:r>
        <w:rPr>
          <w:rFonts w:hint="eastAsia" w:ascii="宋体" w:hAnsi="宋体"/>
          <w:color w:val="000000"/>
          <w:u w:val="single"/>
        </w:rPr>
        <w:t xml:space="preserve">   　　</w:t>
      </w:r>
      <w:r>
        <w:rPr>
          <w:rFonts w:hint="eastAsia" w:ascii="宋体" w:hAnsi="宋体"/>
          <w:color w:val="000000"/>
        </w:rPr>
        <w:t>　</w:t>
      </w:r>
    </w:p>
    <w:p w14:paraId="7888C844">
      <w:pPr>
        <w:pageBreakBefore w:val="0"/>
        <w:kinsoku/>
        <w:wordWrap/>
        <w:overflowPunct/>
        <w:topLinePunct w:val="0"/>
        <w:bidi w:val="0"/>
        <w:spacing w:line="500" w:lineRule="exact"/>
        <w:ind w:firstLine="420" w:firstLineChars="200"/>
        <w:textAlignment w:val="auto"/>
        <w:rPr>
          <w:rFonts w:ascii="宋体" w:hAnsi="宋体"/>
          <w:color w:val="000000"/>
        </w:rPr>
      </w:pPr>
      <w:r>
        <w:rPr>
          <w:rFonts w:hint="eastAsia" w:ascii="宋体" w:hAnsi="宋体"/>
          <w:color w:val="000000"/>
        </w:rPr>
        <w:t>邮政编码：</w:t>
      </w:r>
      <w:r>
        <w:rPr>
          <w:rFonts w:hint="eastAsia" w:ascii="宋体" w:hAnsi="宋体"/>
          <w:color w:val="000000"/>
          <w:u w:val="single"/>
        </w:rPr>
        <w:t>　　　　　　 　　 　　</w:t>
      </w:r>
      <w:r>
        <w:rPr>
          <w:rFonts w:hint="eastAsia" w:ascii="宋体" w:hAnsi="宋体"/>
          <w:color w:val="000000"/>
        </w:rPr>
        <w:t>　　　　　  邮政编码：</w:t>
      </w:r>
      <w:r>
        <w:rPr>
          <w:rFonts w:hint="eastAsia" w:ascii="宋体" w:hAnsi="宋体"/>
          <w:color w:val="000000"/>
          <w:u w:val="single"/>
        </w:rPr>
        <w:t>　　　　　　　    　　　</w:t>
      </w:r>
      <w:r>
        <w:rPr>
          <w:rFonts w:hint="eastAsia" w:ascii="宋体" w:hAnsi="宋体"/>
          <w:color w:val="000000"/>
        </w:rPr>
        <w:t>　</w:t>
      </w:r>
    </w:p>
    <w:p w14:paraId="52FC3EDC">
      <w:pPr>
        <w:pageBreakBefore w:val="0"/>
        <w:kinsoku/>
        <w:wordWrap/>
        <w:overflowPunct/>
        <w:topLinePunct w:val="0"/>
        <w:bidi w:val="0"/>
        <w:spacing w:line="500" w:lineRule="exact"/>
        <w:textAlignment w:val="auto"/>
        <w:rPr>
          <w:rFonts w:hint="eastAsia" w:ascii="宋体" w:hAnsi="宋体" w:cs="宋体"/>
          <w:color w:val="000000"/>
          <w:szCs w:val="21"/>
        </w:rPr>
      </w:pPr>
      <w:r>
        <w:rPr>
          <w:rFonts w:hint="eastAsia" w:ascii="宋体" w:hAnsi="宋体" w:cs="宋体"/>
          <w:color w:val="000000"/>
          <w:szCs w:val="21"/>
        </w:rPr>
        <w:t>　　　　　　</w:t>
      </w:r>
    </w:p>
    <w:p w14:paraId="625AA44E">
      <w:pPr>
        <w:pageBreakBefore w:val="0"/>
        <w:kinsoku/>
        <w:wordWrap/>
        <w:overflowPunct/>
        <w:topLinePunct w:val="0"/>
        <w:bidi w:val="0"/>
        <w:spacing w:line="500" w:lineRule="exact"/>
        <w:ind w:firstLine="1260" w:firstLineChars="600"/>
        <w:textAlignment w:val="auto"/>
        <w:rPr>
          <w:rFonts w:hint="eastAsia" w:ascii="宋体" w:hAnsi="宋体" w:cs="宋体"/>
          <w:color w:val="000000"/>
          <w:szCs w:val="21"/>
        </w:rPr>
      </w:pPr>
      <w:r>
        <w:rPr>
          <w:rFonts w:hint="eastAsia" w:ascii="宋体" w:hAnsi="宋体" w:cs="宋体"/>
          <w:color w:val="000000"/>
          <w:szCs w:val="21"/>
        </w:rPr>
        <w:t>　年　　月　　日　　　　　　　　　           年　　月　　日</w:t>
      </w:r>
    </w:p>
    <w:p w14:paraId="0720F582">
      <w:pPr>
        <w:spacing w:line="360" w:lineRule="auto"/>
        <w:ind w:firstLine="420" w:firstLineChars="200"/>
        <w:rPr>
          <w:rFonts w:hint="eastAsia"/>
        </w:rPr>
      </w:pPr>
    </w:p>
    <w:p w14:paraId="1B00BFD8">
      <w:pPr>
        <w:rPr>
          <w:rFonts w:hint="eastAsia"/>
        </w:rPr>
      </w:pPr>
      <w:r>
        <w:rPr>
          <w:rFonts w:hint="eastAsia"/>
        </w:rPr>
        <w:br w:type="page"/>
      </w:r>
    </w:p>
    <w:p w14:paraId="3BC359A9">
      <w:pPr>
        <w:spacing w:before="120" w:beforeLines="50" w:after="120" w:afterLines="50" w:line="360" w:lineRule="auto"/>
        <w:rPr>
          <w:rFonts w:hint="eastAsia"/>
        </w:rPr>
      </w:pPr>
      <w:r>
        <w:rPr>
          <w:rFonts w:hint="eastAsia"/>
        </w:rPr>
        <w:t>附件一：工程质量保修书</w:t>
      </w:r>
    </w:p>
    <w:p w14:paraId="3382CC74">
      <w:pPr>
        <w:spacing w:before="120" w:beforeLines="50" w:after="120" w:afterLines="50" w:line="360" w:lineRule="auto"/>
        <w:jc w:val="center"/>
        <w:rPr>
          <w:rFonts w:ascii="宋体" w:hAnsi="宋体" w:cs="宋体"/>
          <w:b/>
          <w:sz w:val="32"/>
          <w:szCs w:val="32"/>
        </w:rPr>
      </w:pPr>
      <w:r>
        <w:rPr>
          <w:rFonts w:hint="eastAsia" w:ascii="宋体" w:hAnsi="宋体" w:cs="宋体"/>
          <w:b/>
          <w:sz w:val="32"/>
          <w:szCs w:val="32"/>
        </w:rPr>
        <w:t>工程质量保修书</w:t>
      </w:r>
    </w:p>
    <w:p w14:paraId="0393204E">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default" w:ascii="宋体" w:hAnsi="宋体" w:eastAsia="宋体" w:cs="宋体"/>
          <w:u w:val="single"/>
          <w:lang w:val="en-US" w:eastAsia="zh-CN"/>
        </w:rPr>
      </w:pPr>
      <w:r>
        <w:rPr>
          <w:rFonts w:hint="eastAsia" w:ascii="宋体" w:hAnsi="宋体" w:cs="宋体"/>
        </w:rPr>
        <w:t>发包人（全称）：</w:t>
      </w:r>
      <w:r>
        <w:rPr>
          <w:rFonts w:hint="eastAsia" w:ascii="宋体"/>
          <w:u w:val="single"/>
          <w:lang w:val="en-US" w:eastAsia="zh-CN"/>
        </w:rPr>
        <w:t xml:space="preserve">                             </w:t>
      </w:r>
    </w:p>
    <w:p w14:paraId="6EC7CFB9">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eastAsia" w:ascii="宋体" w:hAnsi="宋体" w:cs="宋体"/>
        </w:rPr>
      </w:pPr>
      <w:r>
        <w:rPr>
          <w:rFonts w:hint="eastAsia" w:ascii="宋体" w:hAnsi="宋体" w:eastAsia="宋体" w:cs="宋体"/>
        </w:rPr>
        <w:t>承包人</w:t>
      </w:r>
      <w:r>
        <w:rPr>
          <w:rFonts w:hint="eastAsia" w:ascii="宋体" w:hAnsi="宋体" w:cs="宋体"/>
        </w:rPr>
        <w:t>（全称）</w:t>
      </w:r>
      <w:r>
        <w:rPr>
          <w:rFonts w:hint="eastAsia" w:ascii="宋体" w:hAnsi="宋体" w:eastAsia="宋体" w:cs="宋体"/>
        </w:rPr>
        <w:t>：</w:t>
      </w:r>
      <w:r>
        <w:rPr>
          <w:rFonts w:hint="eastAsia" w:ascii="宋体" w:hAnsi="宋体" w:cs="宋体"/>
          <w:u w:val="single"/>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r>
        <w:rPr>
          <w:rFonts w:hint="eastAsia" w:ascii="宋体" w:hAnsi="宋体" w:cs="宋体"/>
          <w:lang w:val="en-US" w:eastAsia="zh-CN"/>
        </w:rPr>
        <w:t xml:space="preserve"> </w:t>
      </w:r>
      <w:r>
        <w:rPr>
          <w:rFonts w:ascii="宋体" w:hAnsi="宋体" w:cs="宋体"/>
        </w:rPr>
        <w:t xml:space="preserve">               </w:t>
      </w:r>
    </w:p>
    <w:p w14:paraId="1EFDD0FE">
      <w:pPr>
        <w:keepNext w:val="0"/>
        <w:keepLines w:val="0"/>
        <w:pageBreakBefore w:val="0"/>
        <w:widowControl w:val="0"/>
        <w:kinsoku/>
        <w:wordWrap/>
        <w:overflowPunct/>
        <w:topLinePunct w:val="0"/>
        <w:autoSpaceDE/>
        <w:autoSpaceDN/>
        <w:bidi w:val="0"/>
        <w:adjustRightInd w:val="0"/>
        <w:snapToGrid w:val="0"/>
        <w:spacing w:line="500" w:lineRule="exact"/>
        <w:ind w:left="420" w:leftChars="200" w:right="0" w:rightChars="0" w:firstLine="0" w:firstLineChars="0"/>
        <w:jc w:val="left"/>
        <w:textAlignment w:val="auto"/>
        <w:outlineLvl w:val="9"/>
        <w:rPr>
          <w:rFonts w:ascii="宋体" w:hAnsi="宋体" w:cs="宋体"/>
        </w:rPr>
      </w:pPr>
      <w:r>
        <w:rPr>
          <w:rFonts w:hint="eastAsia" w:ascii="宋体" w:hAnsi="宋体" w:cs="宋体"/>
        </w:rPr>
        <w:t>发包人和承包人根据《中华人民共和国建筑法》和《建设工程质量管理条例》，经协商一致对</w:t>
      </w:r>
      <w:r>
        <w:rPr>
          <w:rFonts w:hint="eastAsia" w:ascii="宋体" w:hAnsi="宋体" w:cs="宋体"/>
          <w:u w:val="single"/>
          <w:lang w:val="en-US" w:eastAsia="zh-CN"/>
        </w:rPr>
        <w:t xml:space="preserve">          </w:t>
      </w:r>
      <w:r>
        <w:rPr>
          <w:rFonts w:hint="eastAsia" w:ascii="宋体" w:hAnsi="宋体" w:cs="宋体"/>
        </w:rPr>
        <w:t>签订工程质量保修书。</w:t>
      </w:r>
    </w:p>
    <w:p w14:paraId="619F8207">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b/>
        </w:rPr>
      </w:pPr>
      <w:r>
        <w:rPr>
          <w:rFonts w:hint="eastAsia" w:ascii="宋体" w:hAnsi="宋体" w:cs="宋体"/>
          <w:b/>
        </w:rPr>
        <w:t>一、工程质量保修范围和内容</w:t>
      </w:r>
    </w:p>
    <w:p w14:paraId="18A9DFF3">
      <w:pPr>
        <w:keepNext w:val="0"/>
        <w:keepLines w:val="0"/>
        <w:pageBreakBefore w:val="0"/>
        <w:widowControl w:val="0"/>
        <w:kinsoku/>
        <w:wordWrap/>
        <w:overflowPunct/>
        <w:topLinePunct w:val="0"/>
        <w:autoSpaceDE/>
        <w:autoSpaceDN/>
        <w:bidi w:val="0"/>
        <w:adjustRightInd w:val="0"/>
        <w:snapToGrid w:val="0"/>
        <w:spacing w:line="500" w:lineRule="exact"/>
        <w:ind w:firstLine="405"/>
        <w:textAlignment w:val="auto"/>
        <w:rPr>
          <w:rFonts w:hint="eastAsia" w:ascii="宋体" w:hAnsi="宋体" w:cs="宋体"/>
        </w:rPr>
      </w:pPr>
      <w:r>
        <w:rPr>
          <w:rFonts w:hint="eastAsia" w:ascii="宋体" w:hAnsi="宋体" w:cs="宋体"/>
        </w:rPr>
        <w:t>承包人在质量保修期内，按照有关法律规定和合同约定，承担工程质量保修责任。</w:t>
      </w:r>
    </w:p>
    <w:p w14:paraId="2E47E811">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kern w:val="0"/>
          <w:szCs w:val="21"/>
          <w:u w:val="single"/>
        </w:rPr>
      </w:pPr>
      <w:r>
        <w:rPr>
          <w:rFonts w:hint="eastAsia" w:ascii="宋体" w:hAnsi="宋体" w:cs="宋体"/>
        </w:rPr>
        <w:t>具体保修的内容，双方约定如下：</w:t>
      </w:r>
      <w:r>
        <w:rPr>
          <w:rFonts w:hint="eastAsia" w:ascii="宋体" w:hAnsi="宋体" w:cs="宋体"/>
          <w:u w:val="single"/>
        </w:rPr>
        <w:t>承包人所有施工的内</w:t>
      </w:r>
      <w:r>
        <w:rPr>
          <w:rFonts w:hint="eastAsia" w:ascii="宋体" w:hAnsi="宋体" w:cs="宋体"/>
          <w:kern w:val="0"/>
          <w:szCs w:val="21"/>
          <w:u w:val="single"/>
        </w:rPr>
        <w:t>容均属于保修范围</w:t>
      </w:r>
      <w:r>
        <w:rPr>
          <w:rFonts w:hint="eastAsia" w:ascii="宋体" w:hAnsi="宋体" w:cs="宋体"/>
          <w:u w:val="single"/>
        </w:rPr>
        <w:t>。</w:t>
      </w:r>
    </w:p>
    <w:p w14:paraId="29D16FBB">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rPr>
      </w:pPr>
      <w:r>
        <w:rPr>
          <w:rFonts w:hint="eastAsia" w:ascii="宋体" w:hAnsi="宋体" w:cs="宋体"/>
          <w:b/>
        </w:rPr>
        <w:t>二、质量保修期</w:t>
      </w:r>
    </w:p>
    <w:p w14:paraId="3A42C17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hint="eastAsia" w:ascii="宋体" w:hAnsi="宋体" w:cs="宋体"/>
        </w:rPr>
        <w:t>根据《建设工程质量管理条例》及有关规定，工程的质量保修期如下：</w:t>
      </w:r>
    </w:p>
    <w:p w14:paraId="66F6C7A6">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ascii="宋体" w:hAnsi="宋体" w:cs="宋体"/>
        </w:rPr>
        <w:t>1</w:t>
      </w:r>
      <w:r>
        <w:rPr>
          <w:rFonts w:hint="eastAsia" w:ascii="宋体" w:hAnsi="宋体" w:cs="宋体"/>
          <w:lang w:eastAsia="zh-CN"/>
        </w:rPr>
        <w:t>、</w:t>
      </w:r>
      <w:r>
        <w:rPr>
          <w:rFonts w:hint="eastAsia" w:ascii="宋体" w:hAnsi="宋体" w:cs="宋体"/>
        </w:rPr>
        <w:t>地基基础工程和主体结构工程为设计文件规定的工程合理使用年限；</w:t>
      </w:r>
    </w:p>
    <w:p w14:paraId="7EEFE86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ascii="宋体" w:hAnsi="宋体" w:cs="宋体"/>
        </w:rPr>
        <w:t>2</w:t>
      </w:r>
      <w:r>
        <w:rPr>
          <w:rFonts w:hint="eastAsia" w:ascii="宋体" w:hAnsi="宋体" w:cs="宋体"/>
          <w:lang w:eastAsia="zh-CN"/>
        </w:rPr>
        <w:t>、</w:t>
      </w:r>
      <w:r>
        <w:rPr>
          <w:rFonts w:hint="eastAsia" w:ascii="宋体" w:hAnsi="宋体" w:cs="宋体"/>
        </w:rPr>
        <w:t>屋面防水工程、有防水要求的卫生间、房间和外墙面的防渗为</w:t>
      </w:r>
      <w:r>
        <w:rPr>
          <w:rFonts w:hint="eastAsia" w:ascii="宋体" w:hAnsi="宋体" w:cs="宋体"/>
          <w:u w:val="single"/>
          <w:lang w:val="en-US" w:eastAsia="zh-CN"/>
        </w:rPr>
        <w:t xml:space="preserve"> 5</w:t>
      </w:r>
      <w:r>
        <w:rPr>
          <w:rFonts w:ascii="宋体" w:hAnsi="宋体" w:cs="宋体"/>
          <w:u w:val="single"/>
        </w:rPr>
        <w:t xml:space="preserve"> </w:t>
      </w:r>
      <w:r>
        <w:rPr>
          <w:rFonts w:hint="eastAsia" w:ascii="宋体" w:hAnsi="宋体" w:cs="宋体"/>
        </w:rPr>
        <w:t>年；</w:t>
      </w:r>
    </w:p>
    <w:p w14:paraId="475832B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ascii="宋体" w:hAnsi="宋体" w:cs="宋体"/>
        </w:rPr>
        <w:t>3</w:t>
      </w:r>
      <w:r>
        <w:rPr>
          <w:rFonts w:hint="eastAsia" w:ascii="宋体" w:hAnsi="宋体" w:cs="宋体"/>
          <w:lang w:eastAsia="zh-CN"/>
        </w:rPr>
        <w:t>、</w:t>
      </w:r>
      <w:r>
        <w:rPr>
          <w:rFonts w:hint="eastAsia" w:ascii="宋体" w:hAnsi="宋体" w:cs="宋体"/>
        </w:rPr>
        <w:t>装修工程为</w:t>
      </w:r>
      <w:r>
        <w:rPr>
          <w:rFonts w:hint="eastAsia" w:ascii="宋体" w:hAnsi="宋体" w:cs="宋体"/>
          <w:u w:val="single"/>
          <w:lang w:val="en-US" w:eastAsia="zh-CN"/>
        </w:rPr>
        <w:t xml:space="preserve"> </w:t>
      </w:r>
      <w:r>
        <w:rPr>
          <w:rFonts w:hint="eastAsia" w:ascii="宋体" w:hAnsi="宋体" w:cs="宋体"/>
          <w:u w:val="single"/>
        </w:rPr>
        <w:t>2</w:t>
      </w:r>
      <w:r>
        <w:rPr>
          <w:rFonts w:ascii="宋体" w:hAnsi="宋体" w:cs="宋体"/>
          <w:u w:val="single"/>
        </w:rPr>
        <w:t xml:space="preserve"> </w:t>
      </w:r>
      <w:r>
        <w:rPr>
          <w:rFonts w:hint="eastAsia" w:ascii="宋体" w:hAnsi="宋体" w:cs="宋体"/>
        </w:rPr>
        <w:t>年；</w:t>
      </w:r>
    </w:p>
    <w:p w14:paraId="3C688748">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ascii="宋体" w:hAnsi="宋体" w:cs="宋体"/>
        </w:rPr>
        <w:t>4</w:t>
      </w:r>
      <w:r>
        <w:rPr>
          <w:rFonts w:hint="eastAsia" w:ascii="宋体" w:hAnsi="宋体" w:cs="宋体"/>
          <w:lang w:eastAsia="zh-CN"/>
        </w:rPr>
        <w:t>、</w:t>
      </w:r>
      <w:r>
        <w:rPr>
          <w:rFonts w:hint="eastAsia" w:ascii="宋体" w:hAnsi="宋体" w:cs="宋体"/>
        </w:rPr>
        <w:t>电气管线、给排水管道、设备安装工程为</w:t>
      </w:r>
      <w:r>
        <w:rPr>
          <w:rFonts w:ascii="宋体" w:hAnsi="宋体" w:cs="宋体"/>
          <w:u w:val="single"/>
        </w:rPr>
        <w:t xml:space="preserve"> </w:t>
      </w:r>
      <w:r>
        <w:rPr>
          <w:rFonts w:hint="eastAsia" w:ascii="宋体" w:hAnsi="宋体" w:cs="宋体"/>
          <w:u w:val="single"/>
        </w:rPr>
        <w:t>2</w:t>
      </w:r>
      <w:r>
        <w:rPr>
          <w:rFonts w:ascii="宋体" w:hAnsi="宋体" w:cs="宋体"/>
          <w:u w:val="single"/>
        </w:rPr>
        <w:t xml:space="preserve"> </w:t>
      </w:r>
      <w:r>
        <w:rPr>
          <w:rFonts w:hint="eastAsia" w:ascii="宋体" w:hAnsi="宋体" w:cs="宋体"/>
        </w:rPr>
        <w:t>年；</w:t>
      </w:r>
    </w:p>
    <w:p w14:paraId="41FD8B1E">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cs="宋体"/>
        </w:rPr>
      </w:pPr>
      <w:r>
        <w:rPr>
          <w:rFonts w:ascii="宋体" w:hAnsi="宋体" w:cs="宋体"/>
        </w:rPr>
        <w:t>5</w:t>
      </w:r>
      <w:r>
        <w:rPr>
          <w:rFonts w:hint="eastAsia" w:ascii="宋体" w:hAnsi="宋体" w:cs="宋体"/>
          <w:lang w:eastAsia="zh-CN"/>
        </w:rPr>
        <w:t>、</w:t>
      </w:r>
      <w:r>
        <w:rPr>
          <w:rFonts w:hint="eastAsia" w:ascii="宋体" w:hAnsi="宋体" w:cs="宋体"/>
        </w:rPr>
        <w:t>供热与供冷系统为</w:t>
      </w:r>
      <w:r>
        <w:rPr>
          <w:rFonts w:hint="eastAsia" w:ascii="宋体" w:hAnsi="宋体" w:cs="宋体"/>
          <w:u w:val="single"/>
          <w:lang w:val="en-US" w:eastAsia="zh-CN"/>
        </w:rPr>
        <w:t xml:space="preserve"> </w:t>
      </w:r>
      <w:r>
        <w:rPr>
          <w:rFonts w:hint="eastAsia" w:ascii="宋体" w:hAnsi="宋体" w:cs="宋体"/>
          <w:u w:val="single"/>
        </w:rPr>
        <w:t>2</w:t>
      </w:r>
      <w:r>
        <w:rPr>
          <w:rFonts w:ascii="宋体" w:hAnsi="宋体" w:cs="宋体"/>
          <w:u w:val="single"/>
        </w:rPr>
        <w:t xml:space="preserve"> </w:t>
      </w:r>
      <w:r>
        <w:rPr>
          <w:rFonts w:hint="eastAsia" w:ascii="宋体" w:hAnsi="宋体" w:cs="宋体"/>
        </w:rPr>
        <w:t>个采暖期、供冷期；</w:t>
      </w:r>
    </w:p>
    <w:p w14:paraId="44A85A8A">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ascii="宋体" w:hAnsi="宋体" w:cs="宋体"/>
        </w:rPr>
      </w:pPr>
      <w:r>
        <w:rPr>
          <w:rFonts w:ascii="宋体" w:hAnsi="宋体" w:cs="宋体"/>
        </w:rPr>
        <w:t>6</w:t>
      </w:r>
      <w:r>
        <w:rPr>
          <w:rFonts w:hint="eastAsia" w:ascii="宋体" w:hAnsi="宋体" w:cs="宋体"/>
          <w:lang w:eastAsia="zh-CN"/>
        </w:rPr>
        <w:t>、</w:t>
      </w:r>
      <w:r>
        <w:rPr>
          <w:rFonts w:hint="eastAsia" w:ascii="宋体" w:hAnsi="宋体" w:cs="宋体"/>
        </w:rPr>
        <w:t>住宅小区内的给排水设施、道路等配套工程为</w:t>
      </w:r>
      <w:r>
        <w:rPr>
          <w:rFonts w:hint="eastAsia" w:ascii="宋体" w:hAnsi="宋体" w:cs="宋体"/>
          <w:u w:val="single"/>
          <w:lang w:val="en-US" w:eastAsia="zh-CN"/>
        </w:rPr>
        <w:t xml:space="preserve"> </w:t>
      </w:r>
      <w:r>
        <w:rPr>
          <w:rFonts w:hint="eastAsia" w:ascii="宋体" w:hAnsi="宋体" w:cs="宋体"/>
          <w:u w:val="single"/>
        </w:rPr>
        <w:t>2</w:t>
      </w:r>
      <w:r>
        <w:rPr>
          <w:rFonts w:ascii="宋体" w:hAnsi="宋体" w:cs="宋体"/>
          <w:u w:val="single"/>
        </w:rPr>
        <w:t xml:space="preserve"> </w:t>
      </w:r>
      <w:r>
        <w:rPr>
          <w:rFonts w:hint="eastAsia" w:ascii="宋体" w:hAnsi="宋体" w:cs="宋体"/>
        </w:rPr>
        <w:t>年；</w:t>
      </w:r>
    </w:p>
    <w:p w14:paraId="547B2B97">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cs="宋体"/>
        </w:rPr>
      </w:pPr>
      <w:r>
        <w:rPr>
          <w:rFonts w:ascii="宋体" w:hAnsi="宋体" w:cs="宋体"/>
        </w:rPr>
        <w:t>7</w:t>
      </w:r>
      <w:r>
        <w:rPr>
          <w:rFonts w:hint="eastAsia" w:ascii="宋体" w:hAnsi="宋体" w:cs="宋体"/>
          <w:lang w:eastAsia="zh-CN"/>
        </w:rPr>
        <w:t>、</w:t>
      </w:r>
      <w:r>
        <w:rPr>
          <w:rFonts w:hint="eastAsia" w:ascii="宋体" w:hAnsi="宋体" w:cs="宋体"/>
        </w:rPr>
        <w:t>其他项目保修期限为</w:t>
      </w:r>
      <w:r>
        <w:rPr>
          <w:rFonts w:hint="eastAsia" w:ascii="宋体" w:hAnsi="宋体" w:cs="宋体"/>
          <w:u w:val="single"/>
          <w:lang w:val="en-US" w:eastAsia="zh-CN"/>
        </w:rPr>
        <w:t xml:space="preserve"> 1</w:t>
      </w:r>
      <w:r>
        <w:rPr>
          <w:rFonts w:ascii="宋体" w:hAnsi="宋体" w:cs="宋体"/>
          <w:u w:val="single"/>
        </w:rPr>
        <w:t xml:space="preserve"> </w:t>
      </w:r>
      <w:r>
        <w:rPr>
          <w:rFonts w:hint="eastAsia" w:ascii="宋体" w:hAnsi="宋体" w:cs="宋体"/>
        </w:rPr>
        <w:t>年；</w:t>
      </w:r>
    </w:p>
    <w:p w14:paraId="26FD8AE3">
      <w:pPr>
        <w:keepNext w:val="0"/>
        <w:keepLines w:val="0"/>
        <w:pageBreakBefore w:val="0"/>
        <w:widowControl w:val="0"/>
        <w:kinsoku/>
        <w:wordWrap/>
        <w:overflowPunct/>
        <w:topLinePunct w:val="0"/>
        <w:autoSpaceDE/>
        <w:autoSpaceDN/>
        <w:bidi w:val="0"/>
        <w:spacing w:line="500" w:lineRule="exact"/>
        <w:ind w:firstLine="405"/>
        <w:textAlignment w:val="auto"/>
        <w:rPr>
          <w:rFonts w:hint="eastAsia" w:ascii="宋体" w:hAnsi="宋体" w:cs="宋体"/>
        </w:rPr>
      </w:pPr>
      <w:r>
        <w:rPr>
          <w:rFonts w:hint="eastAsia" w:ascii="宋体" w:hAnsi="宋体" w:cs="宋体"/>
        </w:rPr>
        <w:t>质量保修期自工程竣工验收合格之日起计算。</w:t>
      </w:r>
    </w:p>
    <w:p w14:paraId="3852D28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rPr>
      </w:pPr>
      <w:r>
        <w:rPr>
          <w:rFonts w:hint="eastAsia" w:ascii="宋体" w:hAnsi="宋体" w:cs="宋体"/>
          <w:b/>
        </w:rPr>
        <w:t>三、质量保修责任</w:t>
      </w:r>
    </w:p>
    <w:p w14:paraId="17CAA4E5">
      <w:pPr>
        <w:keepNext w:val="0"/>
        <w:keepLines w:val="0"/>
        <w:pageBreakBefore w:val="0"/>
        <w:widowControl w:val="0"/>
        <w:kinsoku/>
        <w:wordWrap/>
        <w:overflowPunct/>
        <w:topLinePunct w:val="0"/>
        <w:autoSpaceDE/>
        <w:autoSpaceDN/>
        <w:bidi w:val="0"/>
        <w:spacing w:line="500" w:lineRule="exact"/>
        <w:ind w:firstLine="405"/>
        <w:textAlignment w:val="auto"/>
        <w:rPr>
          <w:rFonts w:hint="eastAsia" w:ascii="宋体" w:hAnsi="宋体" w:cs="宋体"/>
        </w:rPr>
      </w:pPr>
      <w:r>
        <w:rPr>
          <w:rFonts w:ascii="宋体" w:hAnsi="宋体" w:cs="宋体"/>
        </w:rPr>
        <w:t>1</w:t>
      </w:r>
      <w:r>
        <w:rPr>
          <w:rFonts w:hint="eastAsia" w:ascii="宋体" w:hAnsi="宋体" w:cs="宋体"/>
          <w:lang w:eastAsia="zh-CN"/>
        </w:rPr>
        <w:t>、</w:t>
      </w:r>
      <w:r>
        <w:rPr>
          <w:rFonts w:hint="eastAsia" w:ascii="宋体" w:hAnsi="宋体" w:cs="宋体"/>
        </w:rPr>
        <w:t>属于保修范围、内容的项目，承包人应当在接到保修通知之日起3天内派人保修。承包人不在约定期限内派人保修的，发包人可以委托他人修理。</w:t>
      </w:r>
    </w:p>
    <w:p w14:paraId="4C2533E5">
      <w:pPr>
        <w:keepNext w:val="0"/>
        <w:keepLines w:val="0"/>
        <w:pageBreakBefore w:val="0"/>
        <w:widowControl w:val="0"/>
        <w:kinsoku/>
        <w:wordWrap/>
        <w:overflowPunct/>
        <w:topLinePunct w:val="0"/>
        <w:autoSpaceDE/>
        <w:autoSpaceDN/>
        <w:bidi w:val="0"/>
        <w:spacing w:line="500" w:lineRule="exact"/>
        <w:ind w:firstLine="405"/>
        <w:textAlignment w:val="auto"/>
        <w:rPr>
          <w:rFonts w:hint="eastAsia" w:ascii="宋体" w:hAnsi="宋体" w:cs="宋体"/>
        </w:rPr>
      </w:pPr>
      <w:r>
        <w:rPr>
          <w:rFonts w:ascii="宋体" w:hAnsi="宋体" w:cs="宋体"/>
        </w:rPr>
        <w:t>2</w:t>
      </w:r>
      <w:r>
        <w:rPr>
          <w:rFonts w:hint="eastAsia" w:ascii="宋体" w:hAnsi="宋体" w:cs="宋体"/>
          <w:lang w:eastAsia="zh-CN"/>
        </w:rPr>
        <w:t>、</w:t>
      </w:r>
      <w:r>
        <w:rPr>
          <w:rFonts w:hint="eastAsia" w:ascii="宋体" w:hAnsi="宋体" w:cs="宋体"/>
        </w:rPr>
        <w:t>发生紧急事故需抢修的，承包人在接到事故通知后，应当立即到达事故现场抢修。</w:t>
      </w:r>
    </w:p>
    <w:p w14:paraId="78223D2E">
      <w:pPr>
        <w:keepNext w:val="0"/>
        <w:keepLines w:val="0"/>
        <w:pageBreakBefore w:val="0"/>
        <w:widowControl w:val="0"/>
        <w:kinsoku/>
        <w:wordWrap/>
        <w:overflowPunct/>
        <w:topLinePunct w:val="0"/>
        <w:autoSpaceDE/>
        <w:autoSpaceDN/>
        <w:bidi w:val="0"/>
        <w:spacing w:line="500" w:lineRule="exact"/>
        <w:ind w:firstLine="405"/>
        <w:textAlignment w:val="auto"/>
        <w:rPr>
          <w:rFonts w:hint="eastAsia" w:ascii="宋体" w:hAnsi="宋体" w:cs="宋体"/>
        </w:rPr>
      </w:pPr>
      <w:r>
        <w:rPr>
          <w:rFonts w:ascii="宋体" w:hAnsi="宋体" w:cs="宋体"/>
        </w:rPr>
        <w:t>3</w:t>
      </w:r>
      <w:r>
        <w:rPr>
          <w:rFonts w:hint="eastAsia" w:ascii="宋体" w:hAnsi="宋体" w:cs="宋体"/>
          <w:lang w:eastAsia="zh-CN"/>
        </w:rPr>
        <w:t>、</w:t>
      </w:r>
      <w:r>
        <w:rPr>
          <w:rFonts w:hint="eastAsia" w:ascii="宋体" w:hAnsi="宋体" w:cs="宋体"/>
        </w:rPr>
        <w:t>对于涉及结构安全的质量问题，应当按照《建设工程质量管理条例》的规定，立即向当地建设行政主管部门和其他有关部门报告，采取安全防范措施，并由原设计人或者具有相应资质等级的设计人提出保修方案，承包人实施保修。</w:t>
      </w:r>
    </w:p>
    <w:p w14:paraId="0DFBE987">
      <w:pPr>
        <w:keepNext w:val="0"/>
        <w:keepLines w:val="0"/>
        <w:pageBreakBefore w:val="0"/>
        <w:widowControl w:val="0"/>
        <w:kinsoku/>
        <w:wordWrap/>
        <w:overflowPunct/>
        <w:topLinePunct w:val="0"/>
        <w:autoSpaceDE/>
        <w:autoSpaceDN/>
        <w:bidi w:val="0"/>
        <w:spacing w:line="500" w:lineRule="exact"/>
        <w:ind w:firstLine="405"/>
        <w:textAlignment w:val="auto"/>
        <w:rPr>
          <w:rFonts w:ascii="宋体" w:hAnsi="宋体" w:cs="宋体"/>
        </w:rPr>
      </w:pPr>
      <w:r>
        <w:rPr>
          <w:rFonts w:ascii="宋体" w:hAnsi="宋体" w:cs="宋体"/>
        </w:rPr>
        <w:t>4</w:t>
      </w:r>
      <w:r>
        <w:rPr>
          <w:rFonts w:hint="eastAsia" w:ascii="宋体" w:hAnsi="宋体" w:cs="宋体"/>
          <w:lang w:eastAsia="zh-CN"/>
        </w:rPr>
        <w:t>、</w:t>
      </w:r>
      <w:r>
        <w:rPr>
          <w:rFonts w:hint="eastAsia" w:ascii="宋体" w:hAnsi="宋体" w:cs="宋体"/>
        </w:rPr>
        <w:t>质量保修完成后，由发包人组织验收。</w:t>
      </w:r>
    </w:p>
    <w:p w14:paraId="69157F67">
      <w:pPr>
        <w:keepNext w:val="0"/>
        <w:keepLines w:val="0"/>
        <w:pageBreakBefore w:val="0"/>
        <w:widowControl w:val="0"/>
        <w:kinsoku/>
        <w:wordWrap/>
        <w:overflowPunct/>
        <w:topLinePunct w:val="0"/>
        <w:autoSpaceDE/>
        <w:autoSpaceDN/>
        <w:bidi w:val="0"/>
        <w:spacing w:line="500" w:lineRule="exact"/>
        <w:textAlignment w:val="auto"/>
        <w:rPr>
          <w:rFonts w:ascii="宋体" w:hAnsi="宋体" w:cs="宋体"/>
          <w:b/>
        </w:rPr>
      </w:pPr>
      <w:r>
        <w:rPr>
          <w:rFonts w:hint="eastAsia" w:ascii="宋体" w:hAnsi="宋体" w:cs="宋体"/>
          <w:b/>
        </w:rPr>
        <w:t>四、保修费用</w:t>
      </w:r>
    </w:p>
    <w:p w14:paraId="0E3AE832">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cs="宋体"/>
        </w:rPr>
      </w:pPr>
      <w:r>
        <w:rPr>
          <w:rFonts w:hint="eastAsia" w:ascii="宋体" w:hAnsi="宋体" w:cs="宋体"/>
        </w:rPr>
        <w:t>保修费用由造成质量缺陷的责任方承担。</w:t>
      </w:r>
    </w:p>
    <w:p w14:paraId="3EE5334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cs="宋体"/>
          <w:b/>
        </w:rPr>
      </w:pPr>
      <w:r>
        <w:rPr>
          <w:rFonts w:hint="eastAsia" w:ascii="宋体" w:hAnsi="宋体" w:cs="宋体"/>
          <w:b/>
        </w:rPr>
        <w:t>五、其他</w:t>
      </w:r>
    </w:p>
    <w:p w14:paraId="6A7AE679">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cs="宋体"/>
        </w:rPr>
      </w:pPr>
      <w:r>
        <w:rPr>
          <w:rFonts w:hint="eastAsia" w:ascii="宋体" w:hAnsi="宋体" w:cs="宋体"/>
        </w:rPr>
        <w:t>本工程质量保修书，由施工合同发包人、承包人双方在签订合同协议书时一并签订，作为施工合同附件，其有效保修期限至保修期满。</w:t>
      </w:r>
    </w:p>
    <w:p w14:paraId="31756176">
      <w:pPr>
        <w:keepNext w:val="0"/>
        <w:keepLines w:val="0"/>
        <w:pageBreakBefore w:val="0"/>
        <w:widowControl w:val="0"/>
        <w:kinsoku/>
        <w:wordWrap/>
        <w:overflowPunct/>
        <w:topLinePunct w:val="0"/>
        <w:autoSpaceDE/>
        <w:autoSpaceDN/>
        <w:bidi w:val="0"/>
        <w:spacing w:line="500" w:lineRule="exact"/>
        <w:ind w:firstLine="420"/>
        <w:textAlignment w:val="auto"/>
        <w:rPr>
          <w:rFonts w:hint="eastAsia" w:ascii="宋体" w:hAnsi="宋体" w:cs="宋体"/>
        </w:rPr>
      </w:pPr>
    </w:p>
    <w:p w14:paraId="08B8506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cs="MingLiUfalt"/>
          <w:snapToGrid w:val="0"/>
          <w:kern w:val="0"/>
          <w:szCs w:val="21"/>
          <w:u w:val="single"/>
          <w:lang w:val="en-US"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r>
        <w:rPr>
          <w:rFonts w:hint="eastAsia" w:ascii="宋体" w:hAnsi="宋体" w:cs="MingLiUfalt"/>
          <w:snapToGrid w:val="0"/>
          <w:kern w:val="0"/>
          <w:szCs w:val="21"/>
        </w:rPr>
        <w:t xml:space="preserve"> </w:t>
      </w:r>
      <w:r>
        <w:rPr>
          <w:rFonts w:hint="eastAsia" w:ascii="宋体" w:hAnsi="宋体"/>
          <w:u w:val="none"/>
          <w:lang w:val="en-US" w:eastAsia="zh-CN"/>
        </w:rPr>
        <w:t xml:space="preserve">       </w:t>
      </w:r>
      <w:r>
        <w:rPr>
          <w:rFonts w:hint="eastAsia" w:ascii="宋体" w:hAnsi="宋体" w:cs="MingLiUfalt"/>
          <w:snapToGrid w:val="0"/>
          <w:kern w:val="0"/>
          <w:szCs w:val="21"/>
        </w:rPr>
        <w:t>承包人：</w:t>
      </w:r>
      <w:r>
        <w:rPr>
          <w:rFonts w:hint="eastAsia" w:ascii="宋体" w:hAnsi="宋体" w:cs="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 xml:space="preserve">) </w:t>
      </w:r>
    </w:p>
    <w:p w14:paraId="7AEA1301">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lang w:val="en-US"/>
        </w:rPr>
      </w:pPr>
      <w:r>
        <w:rPr>
          <w:rFonts w:hint="eastAsia" w:ascii="宋体" w:hAnsi="宋体"/>
        </w:rPr>
        <w:t>法定地址：</w:t>
      </w:r>
      <w:r>
        <w:rPr>
          <w:rFonts w:hint="eastAsia" w:ascii="宋体" w:hAnsi="宋体"/>
          <w:u w:val="single"/>
        </w:rPr>
        <w:t>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法定地址：</w:t>
      </w:r>
      <w:r>
        <w:rPr>
          <w:rFonts w:hint="eastAsia" w:ascii="宋体" w:hAnsi="宋体"/>
          <w:snapToGrid w:val="0"/>
          <w:kern w:val="0"/>
          <w:szCs w:val="21"/>
          <w:u w:val="single"/>
          <w:lang w:val="en-US" w:eastAsia="zh-CN"/>
        </w:rPr>
        <w:t xml:space="preserve">                          </w:t>
      </w:r>
    </w:p>
    <w:p w14:paraId="3CFE29E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w:t>
      </w:r>
      <w:r>
        <w:rPr>
          <w:rFonts w:hint="eastAsia" w:ascii="宋体" w:hAnsi="宋体" w:cs="MingLiUfalt"/>
          <w:snapToGrid w:val="0"/>
          <w:kern w:val="0"/>
          <w:szCs w:val="21"/>
          <w:lang w:val="en-US" w:eastAsia="zh-CN"/>
        </w:rPr>
        <w:t xml:space="preserve">     </w:t>
      </w: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p>
    <w:p w14:paraId="5FC7084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rPr>
      </w:pPr>
      <w:r>
        <w:rPr>
          <w:rFonts w:hint="eastAsia" w:ascii="宋体" w:hAnsi="宋体"/>
        </w:rPr>
        <w:t>电    话：</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电    话：</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r>
        <w:rPr>
          <w:rFonts w:hint="eastAsia" w:ascii="宋体" w:hAnsi="宋体"/>
        </w:rPr>
        <w:t>　</w:t>
      </w:r>
    </w:p>
    <w:p w14:paraId="4C805DD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lang w:val="en-US" w:eastAsia="zh-CN"/>
        </w:rPr>
      </w:pPr>
      <w:r>
        <w:rPr>
          <w:rFonts w:hint="eastAsia" w:ascii="宋体" w:hAnsi="宋体"/>
        </w:rPr>
        <w:t>传    真：</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传    真：</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p>
    <w:p w14:paraId="2325E0C9">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lang w:val="en-US" w:eastAsia="zh-CN"/>
        </w:rPr>
      </w:pPr>
      <w:r>
        <w:rPr>
          <w:rFonts w:hint="eastAsia" w:ascii="宋体" w:hAnsi="宋体"/>
        </w:rPr>
        <w:t>电子邮箱：</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电子邮箱：</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r>
        <w:rPr>
          <w:rFonts w:hint="eastAsia" w:ascii="宋体" w:hAnsi="宋体"/>
        </w:rPr>
        <w:t>　</w:t>
      </w:r>
    </w:p>
    <w:p w14:paraId="32975C0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lang w:val="en-US" w:eastAsia="zh-CN"/>
        </w:rPr>
      </w:pPr>
      <w:r>
        <w:rPr>
          <w:rFonts w:hint="eastAsia" w:ascii="宋体" w:hAnsi="宋体"/>
        </w:rPr>
        <w:t>开户银行：</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开户银行：</w:t>
      </w:r>
      <w:r>
        <w:rPr>
          <w:rFonts w:hint="eastAsia" w:ascii="宋体" w:hAnsi="宋体" w:cs="宋体"/>
          <w:color w:val="000000"/>
          <w:u w:val="single"/>
          <w:lang w:val="en-US" w:eastAsia="zh-CN"/>
        </w:rPr>
        <w:t xml:space="preserve">                               </w:t>
      </w:r>
    </w:p>
    <w:p w14:paraId="3474A85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rPr>
      </w:pPr>
      <w:r>
        <w:rPr>
          <w:rFonts w:hint="eastAsia" w:ascii="宋体" w:hAnsi="宋体"/>
        </w:rPr>
        <w:t>帐    号：</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帐    号：</w:t>
      </w:r>
      <w:r>
        <w:rPr>
          <w:rFonts w:hint="eastAsia" w:ascii="宋体" w:hAnsi="宋体" w:cs="宋体"/>
          <w:color w:val="000000"/>
          <w:u w:val="single"/>
          <w:lang w:val="en-US" w:eastAsia="zh-CN"/>
        </w:rPr>
        <w:t xml:space="preserve">          </w:t>
      </w:r>
      <w:r>
        <w:rPr>
          <w:rFonts w:hint="eastAsia" w:ascii="宋体" w:hAnsi="宋体"/>
          <w:color w:val="000000"/>
          <w:u w:val="single"/>
        </w:rPr>
        <w:t xml:space="preserve"> </w:t>
      </w:r>
      <w:r>
        <w:rPr>
          <w:rFonts w:hint="eastAsia" w:ascii="宋体" w:hAnsi="宋体"/>
          <w:u w:val="single"/>
        </w:rPr>
        <w:t>　　    　　</w:t>
      </w:r>
      <w:r>
        <w:rPr>
          <w:rFonts w:hint="eastAsia" w:ascii="宋体" w:hAnsi="宋体"/>
        </w:rPr>
        <w:t>　</w:t>
      </w:r>
    </w:p>
    <w:p w14:paraId="10EB636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u w:val="single"/>
          <w:lang w:val="en-US" w:eastAsia="zh-CN"/>
        </w:rPr>
      </w:pPr>
      <w:r>
        <w:rPr>
          <w:rFonts w:hint="eastAsia" w:ascii="宋体" w:hAnsi="宋体"/>
        </w:rPr>
        <w:t>邮政编码：</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rPr>
        <w:t>邮政编码：</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p>
    <w:p w14:paraId="2BB55A8B">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CBAE31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lang w:val="en-US" w:eastAsia="zh-CN"/>
        </w:rPr>
      </w:pPr>
    </w:p>
    <w:p w14:paraId="069391F5">
      <w:pPr>
        <w:spacing w:line="360" w:lineRule="auto"/>
        <w:rPr>
          <w:rFonts w:hint="eastAsia" w:ascii="宋体" w:hAnsi="宋体" w:cs="宋体"/>
        </w:rPr>
      </w:pPr>
    </w:p>
    <w:p w14:paraId="2D2775AB">
      <w:pPr>
        <w:spacing w:line="360" w:lineRule="auto"/>
        <w:rPr>
          <w:rFonts w:hint="eastAsia" w:ascii="宋体" w:hAnsi="宋体" w:cs="宋体"/>
        </w:rPr>
      </w:pPr>
    </w:p>
    <w:p w14:paraId="458950B9">
      <w:pPr>
        <w:rPr>
          <w:rFonts w:hint="eastAsia"/>
        </w:rPr>
      </w:pPr>
    </w:p>
    <w:p w14:paraId="43FD5BF4">
      <w:pPr>
        <w:rPr>
          <w:rFonts w:hint="eastAsia"/>
        </w:rPr>
      </w:pPr>
    </w:p>
    <w:p w14:paraId="448BA03A">
      <w:pPr>
        <w:rPr>
          <w:rFonts w:hint="eastAsia"/>
        </w:rPr>
      </w:pPr>
    </w:p>
    <w:p w14:paraId="53F31397">
      <w:pPr>
        <w:rPr>
          <w:rFonts w:hint="eastAsia"/>
        </w:rPr>
      </w:pPr>
      <w:r>
        <w:rPr>
          <w:rFonts w:hint="eastAsia"/>
        </w:rPr>
        <w:br w:type="page"/>
      </w:r>
    </w:p>
    <w:p w14:paraId="0A6A89D3">
      <w:pPr>
        <w:rPr>
          <w:rFonts w:hint="eastAsia" w:ascii="宋体" w:hAnsi="宋体" w:cs="宋体"/>
          <w:b/>
          <w:sz w:val="30"/>
          <w:szCs w:val="30"/>
        </w:rPr>
      </w:pPr>
      <w:r>
        <w:rPr>
          <w:rFonts w:hint="eastAsia"/>
        </w:rPr>
        <w:t>附件二：建设工程廉政责任书</w:t>
      </w:r>
    </w:p>
    <w:p w14:paraId="509D405E">
      <w:pPr>
        <w:keepNext w:val="0"/>
        <w:keepLines w:val="0"/>
        <w:pageBreakBefore w:val="0"/>
        <w:widowControl w:val="0"/>
        <w:kinsoku/>
        <w:wordWrap/>
        <w:overflowPunct/>
        <w:topLinePunct w:val="0"/>
        <w:autoSpaceDE/>
        <w:autoSpaceDN/>
        <w:bidi w:val="0"/>
        <w:adjustRightInd/>
        <w:snapToGrid/>
        <w:spacing w:before="240" w:after="240" w:line="600" w:lineRule="exact"/>
        <w:jc w:val="center"/>
        <w:textAlignment w:val="auto"/>
        <w:rPr>
          <w:rFonts w:hint="eastAsia" w:ascii="宋体" w:hAnsi="宋体" w:cs="宋体"/>
          <w:b/>
          <w:sz w:val="30"/>
          <w:szCs w:val="30"/>
        </w:rPr>
      </w:pPr>
      <w:r>
        <w:rPr>
          <w:rFonts w:hint="eastAsia" w:ascii="宋体" w:hAnsi="宋体" w:cs="宋体"/>
          <w:b/>
          <w:sz w:val="30"/>
          <w:szCs w:val="30"/>
        </w:rPr>
        <w:t>建设工程廉政责任书</w:t>
      </w:r>
    </w:p>
    <w:p w14:paraId="27146358">
      <w:pPr>
        <w:pageBreakBefore w:val="0"/>
        <w:widowControl/>
        <w:tabs>
          <w:tab w:val="left" w:pos="5040"/>
          <w:tab w:val="left" w:pos="6300"/>
        </w:tabs>
        <w:kinsoku/>
        <w:wordWrap/>
        <w:overflowPunct/>
        <w:topLinePunct w:val="0"/>
        <w:bidi w:val="0"/>
        <w:adjustRightInd w:val="0"/>
        <w:snapToGrid w:val="0"/>
        <w:spacing w:line="500" w:lineRule="exact"/>
        <w:ind w:firstLine="420" w:firstLineChars="200"/>
        <w:jc w:val="left"/>
        <w:textAlignment w:val="auto"/>
        <w:rPr>
          <w:rFonts w:hint="default" w:ascii="宋体" w:hAnsi="宋体" w:eastAsia="宋体" w:cs="宋体"/>
          <w:u w:val="single"/>
          <w:lang w:val="en-US" w:eastAsia="zh-CN"/>
        </w:rPr>
      </w:pPr>
      <w:r>
        <w:rPr>
          <w:rFonts w:hint="eastAsia" w:ascii="宋体" w:hAnsi="宋体" w:eastAsia="宋体" w:cs="宋体"/>
        </w:rPr>
        <w:t>发包人（全称）：</w:t>
      </w:r>
      <w:r>
        <w:rPr>
          <w:rFonts w:hint="eastAsia" w:ascii="宋体"/>
          <w:u w:val="single"/>
          <w:lang w:val="en-US" w:eastAsia="zh-CN"/>
        </w:rPr>
        <w:t xml:space="preserve">                             </w:t>
      </w:r>
    </w:p>
    <w:p w14:paraId="4FBAEBE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rPr>
      </w:pPr>
      <w:r>
        <w:rPr>
          <w:rFonts w:hint="eastAsia" w:ascii="宋体" w:hAnsi="宋体" w:eastAsia="宋体" w:cs="宋体"/>
        </w:rPr>
        <w:t>承包人</w:t>
      </w:r>
      <w:r>
        <w:rPr>
          <w:rFonts w:hint="eastAsia" w:ascii="宋体" w:hAnsi="宋体" w:cs="宋体"/>
        </w:rPr>
        <w:t>（全称）</w:t>
      </w:r>
      <w:r>
        <w:rPr>
          <w:rFonts w:hint="eastAsia" w:ascii="宋体" w:hAnsi="宋体" w:eastAsia="宋体" w:cs="宋体"/>
        </w:rPr>
        <w:t>：</w:t>
      </w:r>
      <w:r>
        <w:rPr>
          <w:rFonts w:hint="eastAsia" w:ascii="宋体" w:hAnsi="宋体" w:cs="宋体"/>
          <w:u w:val="single"/>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rPr>
        <w:t xml:space="preserve">   　　　　　　　　　　　　　　　　　　　　　　</w:t>
      </w:r>
    </w:p>
    <w:p w14:paraId="090C771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61752D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一、双方的责任</w:t>
      </w:r>
    </w:p>
    <w:p w14:paraId="0D580F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1.1应严格遵守国家关于建设工程的有关法律、法规，相关政策，以及廉政建设的各项规定。</w:t>
      </w:r>
    </w:p>
    <w:p w14:paraId="38BB9BA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1.2严格执行建设工程合同文件，自觉按合同办事。</w:t>
      </w:r>
    </w:p>
    <w:p w14:paraId="66458F8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1.3各项活动必须坚持公开、公平、公正、诚信、透明的原则(除法律法规另有规定者外)，不得为获取不正当的利益，损害国家、集体和对方利益，不得违反建设工程管理的规章制度。</w:t>
      </w:r>
    </w:p>
    <w:p w14:paraId="14DF46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1.4发现对方在业务活动中有违规、违纪、违法行为的，应及时提醒对方，情节严重的，应向其上级主管部门或纪检监察、司法等有关机关举报。</w:t>
      </w:r>
    </w:p>
    <w:p w14:paraId="4BD37E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二、发包人责任</w:t>
      </w:r>
    </w:p>
    <w:p w14:paraId="4A82C8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发包人的领导和从事该建设工程项目的工作人员，在工程建设的事前、事中、事后应遵守以下规定：</w:t>
      </w:r>
    </w:p>
    <w:p w14:paraId="4BE1A84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2.1不得向承包人和相关单位索要或接受回扣、礼金、有价证券、贵重物品和好处费、感谢费等。</w:t>
      </w:r>
    </w:p>
    <w:p w14:paraId="12CB6F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2.2不得在承包人和相关单位报销任何应由发包人或个人支付的费用。</w:t>
      </w:r>
    </w:p>
    <w:p w14:paraId="4CC21A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2.3不得要求、暗示或接受承包人和相关单位为个人装修住房、婚丧嫁娶、配偶子女的工作安排以及出国(境)、旅游等提供方便。</w:t>
      </w:r>
    </w:p>
    <w:p w14:paraId="4F9268C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2.4不得参加有可能影响公正执行公务的承包人和相关单位的宴请、健身、娱乐等活动。</w:t>
      </w:r>
    </w:p>
    <w:p w14:paraId="74D37AE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2.5不得向承包人和相关单位介绍或为配偶、子女、亲属参与同发包人工程建设管理合同有关的业务活动；不得以任何理由要求承包人和相关单位使用某种产品、材料和设备。</w:t>
      </w:r>
    </w:p>
    <w:p w14:paraId="7F3D13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三、承包人责任</w:t>
      </w:r>
    </w:p>
    <w:p w14:paraId="7A7A1F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应与发包人保持正常的业务交往，按照有关法律法规和程序开展业务工作，严格执行工程建设的有关方针、政策，执行工程建设强制性标准，并遵守以下规定：</w:t>
      </w:r>
    </w:p>
    <w:p w14:paraId="03DA19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3.1不得以任何理由向发包人及其工作人员索要、接受或赠送礼金、有价证券、贵重物品及回扣、好处费、感谢费等。</w:t>
      </w:r>
    </w:p>
    <w:p w14:paraId="615E037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3.2不得以任何理由为发包人和相关单位报销应由对方或个人支付的费用。</w:t>
      </w:r>
    </w:p>
    <w:p w14:paraId="5DA395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3.3不得接受或暗示为发包人、相关单位或个人装修住房、婚丧嫁娶、配偶子女的工作安排以及出国(境)、旅游等提供方便。</w:t>
      </w:r>
    </w:p>
    <w:p w14:paraId="229E1F3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3.4不得以任何理由为发包人、相关单位或个人组织有可能影响公正执行公务的宴请、健身、娱乐等活动。</w:t>
      </w:r>
    </w:p>
    <w:p w14:paraId="2561FF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四、违约责任</w:t>
      </w:r>
    </w:p>
    <w:p w14:paraId="199325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4.1发包人工作人员有违反本责任书第一、二条责任行为的，依据有关法律、法规给予处理；涉嫌犯罪的，移交司法机关追究刑事责任；给承包人单位造成经济损失的，应予以赔偿。</w:t>
      </w:r>
    </w:p>
    <w:p w14:paraId="5E6BE1E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4.2承包人工作人员有违反本责任书第一、三条责任行为的，依据有关法律法规处理；涉嫌犯罪的，移交司法机关追究刑事责任；给发包人单位造成经济损失的，应予以赔偿。</w:t>
      </w:r>
    </w:p>
    <w:p w14:paraId="3DBFCB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4.3本责任书作为建设工程合同的组成部分，与建设工程合同具有同等法律效力。经双方签署后立即生效。</w:t>
      </w:r>
    </w:p>
    <w:p w14:paraId="217112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五、责任书有效期</w:t>
      </w:r>
    </w:p>
    <w:p w14:paraId="42FE2AD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rPr>
        <w:t>　　本责任书的有效期为双方签署之日起至该工程项目竣工验收合格时止。</w:t>
      </w:r>
    </w:p>
    <w:p w14:paraId="3F47D0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rPr>
      </w:pPr>
      <w:r>
        <w:rPr>
          <w:rFonts w:hint="eastAsia" w:ascii="宋体" w:hAnsi="宋体" w:eastAsia="宋体" w:cs="宋体"/>
          <w:b/>
        </w:rPr>
        <w:t>六、责任书份数</w:t>
      </w:r>
    </w:p>
    <w:p w14:paraId="379D2CFC">
      <w:pPr>
        <w:keepNext w:val="0"/>
        <w:keepLines w:val="0"/>
        <w:pageBreakBefore w:val="0"/>
        <w:widowControl w:val="0"/>
        <w:kinsoku/>
        <w:wordWrap/>
        <w:overflowPunct/>
        <w:topLinePunct w:val="0"/>
        <w:autoSpaceDE/>
        <w:autoSpaceDN/>
        <w:bidi w:val="0"/>
        <w:adjustRightInd/>
        <w:snapToGrid/>
        <w:spacing w:line="500" w:lineRule="exact"/>
        <w:ind w:firstLine="405"/>
        <w:textAlignment w:val="auto"/>
        <w:rPr>
          <w:rFonts w:hint="eastAsia" w:ascii="宋体" w:hAnsi="宋体" w:eastAsia="宋体" w:cs="宋体"/>
        </w:rPr>
      </w:pPr>
      <w:r>
        <w:rPr>
          <w:rFonts w:hint="eastAsia" w:ascii="宋体" w:hAnsi="宋体" w:eastAsia="宋体" w:cs="宋体"/>
        </w:rPr>
        <w:t>本责任书一式二份，发包人承包人各执一份，具有同等效力。</w:t>
      </w:r>
    </w:p>
    <w:p w14:paraId="426620DF">
      <w:pPr>
        <w:pStyle w:val="138"/>
        <w:rPr>
          <w:rFonts w:hint="eastAsia"/>
        </w:rPr>
      </w:pPr>
    </w:p>
    <w:p w14:paraId="796E2E4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MingLiUfalt"/>
          <w:snapToGrid w:val="0"/>
          <w:kern w:val="0"/>
          <w:szCs w:val="21"/>
        </w:rPr>
      </w:pPr>
      <w:r>
        <w:rPr>
          <w:rFonts w:hint="eastAsia" w:ascii="宋体" w:hAnsi="宋体" w:cs="MingLiUfalt"/>
          <w:snapToGrid w:val="0"/>
          <w:kern w:val="0"/>
          <w:szCs w:val="21"/>
        </w:rPr>
        <w:t>发包人：</w:t>
      </w:r>
      <w:r>
        <w:rPr>
          <w:rFonts w:hint="eastAsia" w:ascii="宋体" w:hAnsi="宋体"/>
          <w:u w:val="single"/>
          <w:lang w:eastAsia="zh-CN"/>
        </w:rPr>
        <w:t xml:space="preserve"> </w:t>
      </w:r>
      <w:r>
        <w:rPr>
          <w:rFonts w:hint="eastAsia" w:ascii="宋体" w:hAnsi="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r>
        <w:rPr>
          <w:rFonts w:hint="eastAsia" w:ascii="宋体" w:hAnsi="宋体" w:cs="MingLiUfalt"/>
          <w:snapToGrid w:val="0"/>
          <w:kern w:val="0"/>
          <w:szCs w:val="21"/>
        </w:rPr>
        <w:t xml:space="preserve">  </w:t>
      </w:r>
      <w:r>
        <w:rPr>
          <w:rFonts w:hint="eastAsia" w:ascii="宋体" w:hAnsi="宋体"/>
          <w:u w:val="none"/>
          <w:lang w:val="en-US" w:eastAsia="zh-CN"/>
        </w:rPr>
        <w:t xml:space="preserve">        </w:t>
      </w:r>
      <w:r>
        <w:rPr>
          <w:rFonts w:hint="eastAsia" w:ascii="宋体" w:hAnsi="宋体" w:cs="MingLiUfalt"/>
          <w:snapToGrid w:val="0"/>
          <w:kern w:val="0"/>
          <w:szCs w:val="21"/>
        </w:rPr>
        <w:t>承包人：</w:t>
      </w:r>
      <w:r>
        <w:rPr>
          <w:rFonts w:hint="eastAsia" w:ascii="宋体" w:hAnsi="宋体" w:cs="宋体"/>
          <w:u w:val="single"/>
          <w:lang w:val="en-US" w:eastAsia="zh-CN"/>
        </w:rPr>
        <w:t xml:space="preserve">                         </w:t>
      </w:r>
      <w:r>
        <w:rPr>
          <w:rFonts w:ascii="宋体" w:hAnsi="宋体" w:cs="MingLiUfalt"/>
          <w:snapToGrid w:val="0"/>
          <w:kern w:val="0"/>
          <w:szCs w:val="21"/>
        </w:rPr>
        <w:t>(</w:t>
      </w:r>
      <w:r>
        <w:rPr>
          <w:rFonts w:hint="eastAsia" w:ascii="宋体" w:hAnsi="宋体" w:cs="MingLiUfalt"/>
          <w:snapToGrid w:val="0"/>
          <w:kern w:val="0"/>
          <w:szCs w:val="21"/>
        </w:rPr>
        <w:t>盖单位章</w:t>
      </w:r>
      <w:r>
        <w:rPr>
          <w:rFonts w:ascii="宋体" w:hAnsi="宋体" w:cs="MingLiUfalt"/>
          <w:snapToGrid w:val="0"/>
          <w:kern w:val="0"/>
          <w:szCs w:val="21"/>
        </w:rPr>
        <w:t>)</w:t>
      </w:r>
    </w:p>
    <w:p w14:paraId="6D00D07E">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lang w:val="en-US"/>
        </w:rPr>
      </w:pPr>
      <w:r>
        <w:rPr>
          <w:rFonts w:hint="eastAsia" w:ascii="宋体" w:hAnsi="宋体"/>
        </w:rPr>
        <w:t>法定地址：</w:t>
      </w:r>
      <w:r>
        <w:rPr>
          <w:rFonts w:hint="eastAsia" w:ascii="宋体" w:hAnsi="宋体"/>
          <w:u w:val="single"/>
        </w:rPr>
        <w:t>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法定地址：</w:t>
      </w:r>
      <w:r>
        <w:rPr>
          <w:rFonts w:hint="eastAsia" w:ascii="宋体" w:hAnsi="宋体"/>
          <w:snapToGrid w:val="0"/>
          <w:kern w:val="0"/>
          <w:szCs w:val="21"/>
          <w:u w:val="single"/>
          <w:lang w:val="en-US" w:eastAsia="zh-CN"/>
        </w:rPr>
        <w:t xml:space="preserve">                        </w:t>
      </w:r>
    </w:p>
    <w:p w14:paraId="0F3DC21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cs="MingLiUfalt"/>
          <w:snapToGrid w:val="0"/>
          <w:kern w:val="0"/>
          <w:szCs w:val="21"/>
        </w:rPr>
      </w:pP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r>
        <w:rPr>
          <w:rFonts w:hint="eastAsia" w:ascii="宋体" w:hAnsi="宋体" w:cs="MingLiUfalt"/>
          <w:snapToGrid w:val="0"/>
          <w:kern w:val="0"/>
          <w:szCs w:val="21"/>
        </w:rPr>
        <w:t xml:space="preserve"> </w:t>
      </w:r>
      <w:r>
        <w:rPr>
          <w:rFonts w:hint="eastAsia" w:ascii="宋体" w:hAnsi="宋体" w:cs="MingLiUfalt"/>
          <w:snapToGrid w:val="0"/>
          <w:kern w:val="0"/>
          <w:szCs w:val="21"/>
          <w:lang w:val="en-US" w:eastAsia="zh-CN"/>
        </w:rPr>
        <w:t xml:space="preserve">     </w:t>
      </w:r>
      <w:r>
        <w:rPr>
          <w:rFonts w:hint="eastAsia" w:ascii="宋体" w:hAnsi="宋体" w:cs="MingLiUfalt"/>
          <w:snapToGrid w:val="0"/>
          <w:kern w:val="0"/>
          <w:szCs w:val="21"/>
        </w:rPr>
        <w:t>法定代表人或其委托代理人：</w:t>
      </w:r>
      <w:r>
        <w:rPr>
          <w:rFonts w:hint="eastAsia" w:ascii="宋体" w:hAnsi="宋体"/>
          <w:u w:val="single"/>
        </w:rPr>
        <w:t>　　</w:t>
      </w:r>
      <w:r>
        <w:rPr>
          <w:rFonts w:hint="eastAsia" w:ascii="宋体" w:hAnsi="宋体"/>
        </w:rPr>
        <w:t>（签字）</w:t>
      </w:r>
    </w:p>
    <w:p w14:paraId="1FF206CA">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rPr>
      </w:pPr>
      <w:r>
        <w:rPr>
          <w:rFonts w:hint="eastAsia" w:ascii="宋体" w:hAnsi="宋体"/>
        </w:rPr>
        <w:t>电    话：</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电    话：</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r>
        <w:rPr>
          <w:rFonts w:hint="eastAsia" w:ascii="宋体" w:hAnsi="宋体"/>
        </w:rPr>
        <w:t>　</w:t>
      </w:r>
    </w:p>
    <w:p w14:paraId="6D4A8157">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lang w:val="en-US" w:eastAsia="zh-CN"/>
        </w:rPr>
      </w:pPr>
      <w:r>
        <w:rPr>
          <w:rFonts w:hint="eastAsia" w:ascii="宋体" w:hAnsi="宋体"/>
        </w:rPr>
        <w:t>传    真：</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传    真：</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p>
    <w:p w14:paraId="138AF360">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lang w:val="en-US" w:eastAsia="zh-CN"/>
        </w:rPr>
      </w:pPr>
      <w:r>
        <w:rPr>
          <w:rFonts w:hint="eastAsia" w:ascii="宋体" w:hAnsi="宋体"/>
        </w:rPr>
        <w:t>电子邮箱：</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电子邮箱：</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r>
        <w:rPr>
          <w:rFonts w:hint="eastAsia" w:ascii="宋体" w:hAnsi="宋体"/>
        </w:rPr>
        <w:t>　</w:t>
      </w:r>
    </w:p>
    <w:p w14:paraId="44C9B09C">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宋体" w:hAnsi="宋体" w:eastAsia="宋体"/>
          <w:lang w:val="en-US" w:eastAsia="zh-CN"/>
        </w:rPr>
      </w:pPr>
      <w:r>
        <w:rPr>
          <w:rFonts w:hint="eastAsia" w:ascii="宋体" w:hAnsi="宋体"/>
        </w:rPr>
        <w:t>开户银行：</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开户银行：</w:t>
      </w:r>
      <w:r>
        <w:rPr>
          <w:rFonts w:hint="eastAsia" w:ascii="宋体" w:hAnsi="宋体" w:cs="宋体"/>
          <w:color w:val="000000"/>
          <w:u w:val="single"/>
          <w:lang w:val="en-US" w:eastAsia="zh-CN"/>
        </w:rPr>
        <w:t xml:space="preserve">                            </w:t>
      </w:r>
    </w:p>
    <w:p w14:paraId="758FE4E4">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宋体" w:hAnsi="宋体"/>
        </w:rPr>
      </w:pPr>
      <w:r>
        <w:rPr>
          <w:rFonts w:hint="eastAsia" w:ascii="宋体" w:hAnsi="宋体"/>
        </w:rPr>
        <w:t>帐    号：</w:t>
      </w:r>
      <w:r>
        <w:rPr>
          <w:rFonts w:hint="eastAsia" w:ascii="宋体" w:hAnsi="宋体"/>
          <w:u w:val="single"/>
        </w:rPr>
        <w:t>　　　　　　　　    　　</w:t>
      </w:r>
      <w:r>
        <w:rPr>
          <w:rFonts w:hint="eastAsia" w:ascii="宋体" w:hAnsi="宋体"/>
        </w:rPr>
        <w:t>　</w:t>
      </w:r>
      <w:r>
        <w:rPr>
          <w:rFonts w:hint="eastAsia" w:ascii="宋体" w:hAnsi="宋体"/>
          <w:lang w:val="en-US" w:eastAsia="zh-CN"/>
        </w:rPr>
        <w:t xml:space="preserve">        </w:t>
      </w:r>
      <w:r>
        <w:rPr>
          <w:rFonts w:hint="eastAsia" w:ascii="宋体" w:hAnsi="宋体"/>
        </w:rPr>
        <w:t>帐    号：</w:t>
      </w:r>
      <w:r>
        <w:rPr>
          <w:rFonts w:hint="eastAsia" w:ascii="宋体" w:hAnsi="宋体"/>
          <w:u w:val="single"/>
        </w:rPr>
        <w:t>　</w:t>
      </w:r>
      <w:r>
        <w:rPr>
          <w:rFonts w:hint="eastAsia" w:ascii="宋体" w:hAnsi="宋体" w:cs="宋体"/>
          <w:color w:val="000000"/>
          <w:u w:val="single"/>
          <w:lang w:val="en-US" w:eastAsia="zh-CN"/>
        </w:rPr>
        <w:t xml:space="preserve">            </w:t>
      </w:r>
      <w:r>
        <w:rPr>
          <w:rFonts w:hint="eastAsia" w:ascii="宋体" w:hAnsi="宋体"/>
          <w:color w:val="000000"/>
          <w:u w:val="single"/>
        </w:rPr>
        <w:t xml:space="preserve"> </w:t>
      </w:r>
      <w:r>
        <w:rPr>
          <w:rFonts w:hint="eastAsia" w:ascii="宋体" w:hAnsi="宋体"/>
          <w:u w:val="single"/>
        </w:rPr>
        <w:t xml:space="preserve">　　　　　 </w:t>
      </w:r>
    </w:p>
    <w:p w14:paraId="02F09542">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u w:val="single"/>
          <w:lang w:val="en-US" w:eastAsia="zh-CN"/>
        </w:rPr>
      </w:pPr>
      <w:r>
        <w:rPr>
          <w:rFonts w:hint="eastAsia" w:ascii="宋体" w:hAnsi="宋体"/>
        </w:rPr>
        <w:t>邮政编码：</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rPr>
        <w:t>邮政编码：</w:t>
      </w:r>
      <w:r>
        <w:rPr>
          <w:rFonts w:hint="eastAsia" w:ascii="宋体" w:hAnsi="宋体"/>
          <w:u w:val="single"/>
        </w:rPr>
        <w:t>　　</w:t>
      </w:r>
      <w:r>
        <w:rPr>
          <w:rFonts w:hint="eastAsia" w:ascii="宋体" w:hAnsi="宋体"/>
          <w:u w:val="single"/>
          <w:lang w:val="en-US" w:eastAsia="zh-CN"/>
        </w:rPr>
        <w:t xml:space="preserve">   </w:t>
      </w:r>
      <w:r>
        <w:rPr>
          <w:rFonts w:hint="eastAsia" w:ascii="宋体" w:hAnsi="宋体"/>
          <w:u w:val="single"/>
        </w:rPr>
        <w:t>　　　　　    　　</w:t>
      </w:r>
    </w:p>
    <w:p w14:paraId="11F6EAB2">
      <w:pPr>
        <w:spacing w:line="720" w:lineRule="exact"/>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lang w:val="en-US" w:eastAsia="zh-CN"/>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DA7A264">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2DED7C64"/>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2DED7C64"/>
                  </w:txbxContent>
                </v:textbox>
              </v:rect>
            </w:pict>
          </mc:Fallback>
        </mc:AlternateContent>
      </w:r>
      <w:r>
        <w:rPr>
          <w:rFonts w:ascii="宋体" w:hAnsi="宋体"/>
        </w:rPr>
        <w:br w:type="page"/>
      </w:r>
    </w:p>
    <w:p w14:paraId="58D84C9B">
      <w:pPr>
        <w:spacing w:line="360" w:lineRule="auto"/>
        <w:ind w:firstLine="420" w:firstLineChars="200"/>
        <w:rPr>
          <w:rFonts w:ascii="宋体" w:hAnsi="宋体"/>
          <w:szCs w:val="20"/>
        </w:rPr>
      </w:pPr>
      <w:bookmarkStart w:id="629" w:name="招标文件05章工程量清单"/>
      <w:bookmarkEnd w:id="629"/>
    </w:p>
    <w:p w14:paraId="2ABF0EE2">
      <w:pPr>
        <w:pStyle w:val="3"/>
        <w:spacing w:before="0" w:after="0" w:line="360" w:lineRule="auto"/>
        <w:jc w:val="center"/>
        <w:rPr>
          <w:rFonts w:ascii="宋体" w:hAnsi="宋体"/>
        </w:rPr>
      </w:pPr>
      <w:bookmarkStart w:id="630" w:name="_Toc534185822"/>
      <w:bookmarkStart w:id="631" w:name="_Toc509218843"/>
      <w:bookmarkStart w:id="632" w:name="_Toc29526"/>
      <w:bookmarkStart w:id="633" w:name="_Toc16194"/>
      <w:bookmarkStart w:id="634" w:name="_Toc287620797"/>
      <w:bookmarkStart w:id="635" w:name="_Toc287607855"/>
      <w:bookmarkStart w:id="636" w:name="_Toc430530513"/>
      <w:r>
        <w:rPr>
          <w:rFonts w:hint="eastAsia" w:ascii="宋体" w:hAnsi="宋体"/>
        </w:rPr>
        <w:t>第五章  工程量清单</w:t>
      </w:r>
      <w:bookmarkEnd w:id="630"/>
      <w:bookmarkEnd w:id="631"/>
      <w:bookmarkEnd w:id="632"/>
      <w:bookmarkEnd w:id="633"/>
      <w:bookmarkEnd w:id="634"/>
      <w:bookmarkEnd w:id="635"/>
      <w:bookmarkEnd w:id="636"/>
      <w:bookmarkStart w:id="637" w:name="招标文件05章工程量清单01"/>
      <w:bookmarkEnd w:id="637"/>
      <w:bookmarkStart w:id="638" w:name="_Toc224103477"/>
      <w:bookmarkStart w:id="639" w:name="_Toc430530514"/>
      <w:bookmarkStart w:id="640" w:name="_Toc287607856"/>
      <w:bookmarkStart w:id="641" w:name="_Toc277082638"/>
      <w:bookmarkStart w:id="642" w:name="_Toc287620798"/>
    </w:p>
    <w:bookmarkEnd w:id="638"/>
    <w:bookmarkEnd w:id="639"/>
    <w:bookmarkEnd w:id="640"/>
    <w:bookmarkEnd w:id="641"/>
    <w:bookmarkEnd w:id="642"/>
    <w:p w14:paraId="72257A60">
      <w:pPr>
        <w:snapToGrid w:val="0"/>
        <w:spacing w:line="360" w:lineRule="auto"/>
        <w:jc w:val="center"/>
        <w:rPr>
          <w:rFonts w:ascii="宋体" w:hAnsi="宋体"/>
          <w:sz w:val="24"/>
        </w:rPr>
      </w:pPr>
    </w:p>
    <w:p w14:paraId="5A16F7E7">
      <w:pPr>
        <w:snapToGrid w:val="0"/>
        <w:spacing w:line="360" w:lineRule="auto"/>
        <w:jc w:val="center"/>
        <w:rPr>
          <w:rFonts w:ascii="宋体" w:hAnsi="宋体"/>
          <w:szCs w:val="21"/>
        </w:rPr>
      </w:pPr>
      <w:r>
        <w:rPr>
          <w:rFonts w:hint="eastAsia" w:ascii="宋体" w:hAnsi="宋体"/>
          <w:szCs w:val="20"/>
        </w:rPr>
        <w:t>在</w:t>
      </w:r>
      <w:r>
        <w:rPr>
          <w:rFonts w:hint="eastAsia" w:ascii="宋体" w:hAnsi="宋体"/>
          <w:szCs w:val="20"/>
          <w:u w:val="single"/>
          <w:lang w:eastAsia="zh-CN"/>
        </w:rPr>
        <w:t>重庆市铜梁区人民政府网 （https://www.cqstl.gov.cn/）</w:t>
      </w:r>
      <w:r>
        <w:rPr>
          <w:rFonts w:hint="eastAsia" w:ascii="宋体" w:hAnsi="宋体"/>
          <w:szCs w:val="20"/>
          <w:u w:val="none"/>
          <w:lang w:eastAsia="zh-CN"/>
        </w:rPr>
        <w:t>上自行下载</w:t>
      </w:r>
      <w:r>
        <w:rPr>
          <w:rFonts w:hint="eastAsia" w:ascii="宋体" w:hAnsi="宋体"/>
          <w:szCs w:val="20"/>
        </w:rPr>
        <w:t>。</w:t>
      </w:r>
    </w:p>
    <w:p w14:paraId="7EF7C7F2">
      <w:pPr>
        <w:ind w:right="561"/>
        <w:rPr>
          <w:rFonts w:ascii="宋体" w:hAnsi="宋体"/>
          <w:szCs w:val="21"/>
        </w:rPr>
      </w:pPr>
      <w:r>
        <w:rPr>
          <w:rFonts w:ascii="宋体" w:hAnsi="宋体"/>
          <w:sz w:val="24"/>
        </w:rPr>
        <w:br w:type="page"/>
      </w:r>
    </w:p>
    <w:p w14:paraId="737CEDC6">
      <w:pPr>
        <w:pStyle w:val="3"/>
        <w:spacing w:line="360" w:lineRule="auto"/>
        <w:jc w:val="center"/>
        <w:rPr>
          <w:rFonts w:ascii="宋体" w:hAnsi="宋体"/>
        </w:rPr>
      </w:pPr>
      <w:bookmarkStart w:id="643" w:name="招标文件06章图纸"/>
      <w:bookmarkEnd w:id="643"/>
      <w:bookmarkStart w:id="644" w:name="_Toc20092"/>
      <w:bookmarkStart w:id="645" w:name="_Toc287607861"/>
      <w:bookmarkStart w:id="646" w:name="_Toc430530519"/>
      <w:bookmarkStart w:id="647" w:name="_Toc287620803"/>
      <w:bookmarkStart w:id="648" w:name="_Toc509218846"/>
      <w:bookmarkStart w:id="649" w:name="_Toc22154"/>
      <w:bookmarkStart w:id="650" w:name="_Toc534185825"/>
      <w:r>
        <w:rPr>
          <w:rFonts w:hint="eastAsia" w:ascii="宋体" w:hAnsi="宋体"/>
        </w:rPr>
        <w:t>第六章  图纸</w:t>
      </w:r>
      <w:bookmarkEnd w:id="644"/>
      <w:bookmarkEnd w:id="645"/>
      <w:bookmarkEnd w:id="646"/>
      <w:bookmarkEnd w:id="647"/>
      <w:bookmarkEnd w:id="648"/>
      <w:bookmarkEnd w:id="649"/>
      <w:bookmarkEnd w:id="650"/>
    </w:p>
    <w:p w14:paraId="32031590">
      <w:pPr>
        <w:spacing w:line="360" w:lineRule="auto"/>
        <w:jc w:val="center"/>
        <w:rPr>
          <w:rFonts w:hint="eastAsia" w:ascii="宋体" w:hAnsi="宋体" w:eastAsia="宋体"/>
          <w:szCs w:val="20"/>
          <w:lang w:val="en-US" w:eastAsia="zh-CN"/>
        </w:rPr>
      </w:pPr>
      <w:bookmarkStart w:id="651" w:name="招标文件06章图纸01"/>
      <w:bookmarkEnd w:id="651"/>
      <w:bookmarkStart w:id="652" w:name="_Toc287620804"/>
      <w:bookmarkStart w:id="653" w:name="_Toc430530520"/>
      <w:r>
        <w:rPr>
          <w:rFonts w:hint="eastAsia" w:ascii="宋体" w:hAnsi="宋体"/>
          <w:szCs w:val="20"/>
          <w:lang w:val="en-US" w:eastAsia="zh-CN"/>
        </w:rPr>
        <w:t>/。</w:t>
      </w:r>
    </w:p>
    <w:bookmarkEnd w:id="652"/>
    <w:bookmarkEnd w:id="653"/>
    <w:p w14:paraId="096F419F">
      <w:pPr>
        <w:spacing w:line="360" w:lineRule="auto"/>
        <w:rPr>
          <w:rFonts w:ascii="宋体" w:hAnsi="宋体"/>
        </w:rPr>
      </w:pPr>
      <w:r>
        <w:rPr>
          <w:rFonts w:ascii="宋体" w:hAnsi="宋体"/>
          <w:szCs w:val="20"/>
        </w:rPr>
        <w:br w:type="page"/>
      </w:r>
    </w:p>
    <w:p w14:paraId="7A2BF9F9">
      <w:pPr>
        <w:pStyle w:val="3"/>
        <w:spacing w:line="360" w:lineRule="auto"/>
        <w:jc w:val="center"/>
        <w:rPr>
          <w:rFonts w:ascii="宋体" w:hAnsi="宋体"/>
        </w:rPr>
      </w:pPr>
      <w:bookmarkStart w:id="654" w:name="招标文件07章技术标准和要求"/>
      <w:bookmarkEnd w:id="654"/>
      <w:bookmarkStart w:id="655" w:name="_Toc17170"/>
      <w:bookmarkStart w:id="656" w:name="_Toc12"/>
      <w:r>
        <w:rPr>
          <w:rFonts w:ascii="宋体" w:hAnsi="宋体"/>
        </w:rPr>
        <w:t>第七章</w:t>
      </w:r>
      <w:r>
        <w:rPr>
          <w:rFonts w:hint="eastAsia" w:ascii="宋体" w:hAnsi="宋体"/>
        </w:rPr>
        <w:t xml:space="preserve">  </w:t>
      </w:r>
      <w:r>
        <w:rPr>
          <w:rFonts w:ascii="宋体" w:hAnsi="宋体"/>
        </w:rPr>
        <w:t>技术标准和要求</w:t>
      </w:r>
      <w:bookmarkEnd w:id="655"/>
      <w:bookmarkEnd w:id="656"/>
      <w:bookmarkStart w:id="657" w:name="招标文件07章技术标准和要求01"/>
      <w:bookmarkEnd w:id="657"/>
      <w:bookmarkStart w:id="658" w:name="_Toc430530524"/>
      <w:bookmarkStart w:id="659" w:name="_Toc287620808"/>
    </w:p>
    <w:bookmarkEnd w:id="658"/>
    <w:bookmarkEnd w:id="659"/>
    <w:p w14:paraId="7A47FFF2">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一、技术标准和要求以</w:t>
      </w:r>
      <w:r>
        <w:rPr>
          <w:rFonts w:hint="eastAsia" w:ascii="宋体" w:hAnsi="宋体"/>
          <w:color w:val="000000"/>
          <w:szCs w:val="21"/>
          <w:lang w:val="en-US" w:eastAsia="zh-CN"/>
        </w:rPr>
        <w:t>满足比选人要求</w:t>
      </w:r>
      <w:r>
        <w:rPr>
          <w:rFonts w:hint="eastAsia" w:ascii="宋体" w:hAnsi="宋体"/>
          <w:color w:val="000000"/>
          <w:szCs w:val="21"/>
        </w:rPr>
        <w:t>为准。</w:t>
      </w:r>
    </w:p>
    <w:p w14:paraId="722553E8">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二、按国家及重庆市相关设计、施工验收规范及标准执行。</w:t>
      </w:r>
    </w:p>
    <w:p w14:paraId="70A9063F">
      <w:pPr>
        <w:spacing w:line="360" w:lineRule="auto"/>
        <w:rPr>
          <w:rFonts w:ascii="宋体" w:hAnsi="宋体"/>
        </w:rPr>
      </w:pPr>
      <w:r>
        <w:rPr>
          <w:rFonts w:ascii="宋体" w:hAnsi="宋体"/>
        </w:rPr>
        <w:br w:type="page"/>
      </w:r>
    </w:p>
    <w:p w14:paraId="41A9D0F0">
      <w:pPr>
        <w:pStyle w:val="3"/>
        <w:spacing w:line="360" w:lineRule="auto"/>
        <w:jc w:val="center"/>
        <w:rPr>
          <w:rFonts w:ascii="宋体" w:hAnsi="宋体"/>
        </w:rPr>
      </w:pPr>
      <w:bookmarkStart w:id="660" w:name="_Toc13509"/>
      <w:bookmarkStart w:id="661" w:name="_Toc287620812"/>
      <w:bookmarkStart w:id="662" w:name="_Toc534185829"/>
      <w:bookmarkStart w:id="663" w:name="_Toc430530528"/>
      <w:bookmarkStart w:id="664" w:name="_Toc509218852"/>
      <w:bookmarkStart w:id="665" w:name="_Toc23843"/>
      <w:bookmarkStart w:id="666" w:name="_Toc287607865"/>
      <w:r>
        <w:rPr>
          <w:rFonts w:hint="eastAsia" w:ascii="宋体" w:hAnsi="宋体"/>
        </w:rPr>
        <w:t>第八章  投标文件格式</w:t>
      </w:r>
      <w:bookmarkEnd w:id="660"/>
      <w:bookmarkEnd w:id="661"/>
      <w:bookmarkEnd w:id="662"/>
      <w:bookmarkEnd w:id="663"/>
      <w:bookmarkEnd w:id="664"/>
      <w:bookmarkEnd w:id="665"/>
      <w:bookmarkEnd w:id="666"/>
    </w:p>
    <w:p w14:paraId="1B55858F">
      <w:pPr>
        <w:spacing w:line="360" w:lineRule="auto"/>
        <w:rPr>
          <w:rFonts w:ascii="宋体" w:hAnsi="宋体"/>
          <w:sz w:val="32"/>
          <w:szCs w:val="32"/>
        </w:rPr>
      </w:pPr>
    </w:p>
    <w:p w14:paraId="2F7FA0E3">
      <w:pPr>
        <w:spacing w:line="360" w:lineRule="auto"/>
        <w:jc w:val="center"/>
        <w:rPr>
          <w:rFonts w:ascii="宋体" w:hAnsi="宋体"/>
          <w:sz w:val="36"/>
          <w:szCs w:val="36"/>
        </w:rPr>
      </w:pPr>
      <w:r>
        <w:rPr>
          <w:rFonts w:ascii="宋体" w:hAnsi="宋体"/>
          <w:szCs w:val="20"/>
        </w:rPr>
        <w:br w:type="page"/>
      </w:r>
      <w:bookmarkStart w:id="667" w:name="_Toc224103493"/>
      <w:r>
        <w:rPr>
          <w:rFonts w:hint="eastAsia" w:ascii="宋体" w:hAnsi="宋体"/>
          <w:sz w:val="36"/>
          <w:szCs w:val="36"/>
        </w:rPr>
        <w:t>目  录</w:t>
      </w:r>
      <w:bookmarkEnd w:id="667"/>
    </w:p>
    <w:p w14:paraId="4E6DEF87">
      <w:pPr>
        <w:spacing w:line="360" w:lineRule="auto"/>
        <w:jc w:val="center"/>
        <w:rPr>
          <w:rFonts w:ascii="宋体" w:hAnsi="宋体"/>
          <w:szCs w:val="20"/>
        </w:rPr>
      </w:pPr>
    </w:p>
    <w:p w14:paraId="181E2F50">
      <w:pPr>
        <w:spacing w:line="360" w:lineRule="auto"/>
        <w:rPr>
          <w:rFonts w:ascii="宋体" w:hAnsi="宋体"/>
          <w:b/>
        </w:rPr>
      </w:pPr>
      <w:r>
        <w:rPr>
          <w:rFonts w:hint="eastAsia" w:ascii="宋体" w:hAnsi="宋体"/>
          <w:b/>
          <w:lang w:eastAsia="zh-CN"/>
        </w:rPr>
        <w:t>一</w:t>
      </w:r>
      <w:r>
        <w:rPr>
          <w:rFonts w:ascii="宋体" w:hAnsi="宋体"/>
          <w:b/>
        </w:rPr>
        <w:t>、投标函部分</w:t>
      </w:r>
    </w:p>
    <w:p w14:paraId="6FD0E310">
      <w:pPr>
        <w:spacing w:line="360" w:lineRule="auto"/>
        <w:ind w:firstLine="420" w:firstLineChars="200"/>
        <w:rPr>
          <w:rFonts w:ascii="宋体" w:hAnsi="宋体"/>
        </w:rPr>
      </w:pPr>
      <w:r>
        <w:rPr>
          <w:rFonts w:ascii="宋体" w:hAnsi="宋体"/>
        </w:rPr>
        <w:t>（一）投标函</w:t>
      </w:r>
    </w:p>
    <w:p w14:paraId="474013C8">
      <w:pPr>
        <w:spacing w:line="360" w:lineRule="auto"/>
        <w:ind w:firstLine="420" w:firstLineChars="200"/>
        <w:rPr>
          <w:rFonts w:ascii="宋体" w:hAnsi="宋体"/>
        </w:rPr>
      </w:pPr>
      <w:r>
        <w:rPr>
          <w:rFonts w:ascii="宋体" w:hAnsi="宋体"/>
        </w:rPr>
        <w:t>（二）投标函附录</w:t>
      </w:r>
    </w:p>
    <w:p w14:paraId="170B2C2B">
      <w:pPr>
        <w:spacing w:line="360" w:lineRule="auto"/>
        <w:rPr>
          <w:rFonts w:ascii="宋体" w:hAnsi="宋体"/>
          <w:b/>
        </w:rPr>
      </w:pPr>
      <w:r>
        <w:rPr>
          <w:rFonts w:hint="eastAsia" w:ascii="宋体" w:hAnsi="宋体"/>
          <w:b/>
          <w:lang w:eastAsia="zh-CN"/>
        </w:rPr>
        <w:t>二</w:t>
      </w:r>
      <w:r>
        <w:rPr>
          <w:rFonts w:ascii="宋体" w:hAnsi="宋体"/>
          <w:b/>
        </w:rPr>
        <w:t>、</w:t>
      </w:r>
      <w:r>
        <w:rPr>
          <w:rFonts w:hint="eastAsia" w:ascii="宋体" w:hAnsi="宋体"/>
          <w:b/>
        </w:rPr>
        <w:t>经济</w:t>
      </w:r>
      <w:r>
        <w:rPr>
          <w:rFonts w:ascii="宋体" w:hAnsi="宋体"/>
          <w:b/>
        </w:rPr>
        <w:t>部分</w:t>
      </w:r>
    </w:p>
    <w:p w14:paraId="402FD30B">
      <w:pPr>
        <w:spacing w:line="360" w:lineRule="auto"/>
        <w:ind w:firstLine="420" w:firstLineChars="200"/>
        <w:rPr>
          <w:rFonts w:ascii="宋体" w:hAnsi="宋体"/>
        </w:rPr>
      </w:pPr>
      <w:r>
        <w:rPr>
          <w:rFonts w:ascii="宋体" w:hAnsi="宋体"/>
        </w:rPr>
        <w:t>已标价工程量清单</w:t>
      </w:r>
    </w:p>
    <w:p w14:paraId="4E8AD9EA">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14:paraId="46F6C750">
      <w:pPr>
        <w:spacing w:line="360" w:lineRule="auto"/>
        <w:ind w:firstLine="420" w:firstLineChars="200"/>
        <w:rPr>
          <w:rFonts w:ascii="宋体" w:hAnsi="宋体"/>
        </w:rPr>
      </w:pPr>
      <w:r>
        <w:rPr>
          <w:rFonts w:ascii="宋体" w:hAnsi="宋体"/>
        </w:rPr>
        <w:t>（一）法定代表人身份证明及授权委托书</w:t>
      </w:r>
    </w:p>
    <w:p w14:paraId="59A4DC37">
      <w:pPr>
        <w:pStyle w:val="2"/>
        <w:rPr>
          <w:rFonts w:ascii="宋体" w:hAnsi="宋体"/>
        </w:rPr>
      </w:pPr>
      <w:r>
        <w:rPr>
          <w:rFonts w:hint="eastAsia" w:ascii="宋体" w:hAnsi="宋体"/>
          <w:lang w:val="en-US" w:eastAsia="zh-CN"/>
        </w:rPr>
        <w:t xml:space="preserve">     (二）</w:t>
      </w:r>
      <w:r>
        <w:rPr>
          <w:rFonts w:ascii="宋体" w:hAnsi="宋体"/>
        </w:rPr>
        <w:t>投标人基本情况表</w:t>
      </w:r>
    </w:p>
    <w:p w14:paraId="6E788F16">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14:paraId="0645CDD5">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14:paraId="66380F44">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14:paraId="35CCE232">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668" w:name="_Toc287607866"/>
      <w:bookmarkStart w:id="669" w:name="_Toc277082642"/>
      <w:bookmarkStart w:id="670" w:name="_Toc430530529"/>
      <w:bookmarkStart w:id="671" w:name="_Toc224103494"/>
      <w:bookmarkStart w:id="672" w:name="_Toc287620813"/>
    </w:p>
    <w:p w14:paraId="12C53C85">
      <w:pPr>
        <w:pStyle w:val="4"/>
        <w:spacing w:line="360" w:lineRule="auto"/>
        <w:jc w:val="center"/>
        <w:rPr>
          <w:rFonts w:ascii="宋体" w:hAnsi="宋体"/>
          <w:b w:val="0"/>
          <w:bCs w:val="0"/>
          <w:sz w:val="44"/>
          <w:szCs w:val="44"/>
        </w:rPr>
      </w:pPr>
      <w:bookmarkStart w:id="673" w:name="_Toc19476"/>
      <w:bookmarkStart w:id="674" w:name="_Toc17164"/>
      <w:r>
        <w:rPr>
          <w:rFonts w:hint="eastAsia" w:ascii="宋体" w:hAnsi="宋体"/>
          <w:b w:val="0"/>
          <w:bCs w:val="0"/>
          <w:sz w:val="44"/>
          <w:szCs w:val="44"/>
          <w:lang w:eastAsia="zh-CN"/>
        </w:rPr>
        <w:t>一</w:t>
      </w:r>
      <w:r>
        <w:rPr>
          <w:rFonts w:hint="eastAsia" w:ascii="宋体" w:hAnsi="宋体"/>
          <w:b w:val="0"/>
          <w:bCs w:val="0"/>
          <w:sz w:val="44"/>
          <w:szCs w:val="44"/>
        </w:rPr>
        <w:t>、投标函部分</w:t>
      </w:r>
      <w:bookmarkEnd w:id="668"/>
      <w:bookmarkEnd w:id="669"/>
      <w:bookmarkEnd w:id="670"/>
      <w:bookmarkEnd w:id="671"/>
      <w:bookmarkEnd w:id="672"/>
      <w:bookmarkEnd w:id="673"/>
      <w:bookmarkEnd w:id="674"/>
    </w:p>
    <w:p w14:paraId="4227938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1C33D230">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600E2357">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32EC815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264211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8BF4C8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4B64E2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28869B76">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BCFE9F1">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836A305">
      <w:pPr>
        <w:autoSpaceDE w:val="0"/>
        <w:autoSpaceDN w:val="0"/>
        <w:adjustRightInd w:val="0"/>
        <w:snapToGrid w:val="0"/>
        <w:spacing w:line="360" w:lineRule="auto"/>
        <w:jc w:val="left"/>
        <w:rPr>
          <w:rFonts w:ascii="宋体" w:hAnsi="宋体"/>
          <w:kern w:val="0"/>
          <w:sz w:val="16"/>
          <w:szCs w:val="16"/>
        </w:rPr>
      </w:pPr>
    </w:p>
    <w:p w14:paraId="3359E018">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1F599D80">
      <w:pPr>
        <w:autoSpaceDE w:val="0"/>
        <w:autoSpaceDN w:val="0"/>
        <w:adjustRightInd w:val="0"/>
        <w:snapToGrid w:val="0"/>
        <w:spacing w:line="360" w:lineRule="auto"/>
        <w:jc w:val="left"/>
        <w:rPr>
          <w:rFonts w:ascii="宋体" w:hAnsi="宋体"/>
          <w:b/>
          <w:kern w:val="0"/>
          <w:sz w:val="20"/>
          <w:szCs w:val="20"/>
        </w:rPr>
      </w:pPr>
    </w:p>
    <w:p w14:paraId="1F960B92">
      <w:pPr>
        <w:autoSpaceDE w:val="0"/>
        <w:autoSpaceDN w:val="0"/>
        <w:adjustRightInd w:val="0"/>
        <w:snapToGrid w:val="0"/>
        <w:spacing w:line="360" w:lineRule="auto"/>
        <w:jc w:val="left"/>
        <w:rPr>
          <w:rFonts w:ascii="宋体" w:hAnsi="宋体"/>
          <w:b/>
          <w:kern w:val="0"/>
          <w:sz w:val="20"/>
          <w:szCs w:val="20"/>
        </w:rPr>
      </w:pPr>
    </w:p>
    <w:p w14:paraId="433C44B5">
      <w:pPr>
        <w:autoSpaceDE w:val="0"/>
        <w:autoSpaceDN w:val="0"/>
        <w:adjustRightInd w:val="0"/>
        <w:snapToGrid w:val="0"/>
        <w:spacing w:line="360" w:lineRule="auto"/>
        <w:jc w:val="left"/>
        <w:rPr>
          <w:rFonts w:ascii="宋体" w:hAnsi="宋体"/>
          <w:b/>
          <w:kern w:val="0"/>
          <w:sz w:val="20"/>
          <w:szCs w:val="20"/>
        </w:rPr>
      </w:pPr>
    </w:p>
    <w:p w14:paraId="41FA3757">
      <w:pPr>
        <w:autoSpaceDE w:val="0"/>
        <w:autoSpaceDN w:val="0"/>
        <w:adjustRightInd w:val="0"/>
        <w:snapToGrid w:val="0"/>
        <w:spacing w:line="360" w:lineRule="auto"/>
        <w:jc w:val="left"/>
        <w:rPr>
          <w:rFonts w:ascii="宋体" w:hAnsi="宋体"/>
          <w:b/>
          <w:kern w:val="0"/>
          <w:sz w:val="20"/>
          <w:szCs w:val="20"/>
        </w:rPr>
      </w:pPr>
    </w:p>
    <w:p w14:paraId="7C072CDE">
      <w:pPr>
        <w:autoSpaceDE w:val="0"/>
        <w:autoSpaceDN w:val="0"/>
        <w:adjustRightInd w:val="0"/>
        <w:snapToGrid w:val="0"/>
        <w:spacing w:line="360" w:lineRule="auto"/>
        <w:jc w:val="left"/>
        <w:rPr>
          <w:rFonts w:ascii="宋体" w:hAnsi="宋体"/>
          <w:b/>
          <w:kern w:val="0"/>
          <w:sz w:val="20"/>
          <w:szCs w:val="20"/>
        </w:rPr>
      </w:pPr>
    </w:p>
    <w:p w14:paraId="3D125D74">
      <w:pPr>
        <w:autoSpaceDE w:val="0"/>
        <w:autoSpaceDN w:val="0"/>
        <w:adjustRightInd w:val="0"/>
        <w:snapToGrid w:val="0"/>
        <w:spacing w:line="360" w:lineRule="auto"/>
        <w:jc w:val="left"/>
        <w:rPr>
          <w:rFonts w:ascii="宋体" w:hAnsi="宋体"/>
          <w:b/>
          <w:kern w:val="0"/>
          <w:sz w:val="20"/>
          <w:szCs w:val="20"/>
        </w:rPr>
      </w:pPr>
    </w:p>
    <w:p w14:paraId="7C5CCADB">
      <w:pPr>
        <w:autoSpaceDE w:val="0"/>
        <w:autoSpaceDN w:val="0"/>
        <w:adjustRightInd w:val="0"/>
        <w:snapToGrid w:val="0"/>
        <w:spacing w:line="360" w:lineRule="auto"/>
        <w:jc w:val="left"/>
        <w:rPr>
          <w:rFonts w:ascii="宋体" w:hAnsi="宋体"/>
          <w:b/>
          <w:kern w:val="0"/>
          <w:sz w:val="20"/>
          <w:szCs w:val="20"/>
        </w:rPr>
      </w:pPr>
    </w:p>
    <w:p w14:paraId="0D971128">
      <w:pPr>
        <w:autoSpaceDE w:val="0"/>
        <w:autoSpaceDN w:val="0"/>
        <w:adjustRightInd w:val="0"/>
        <w:snapToGrid w:val="0"/>
        <w:spacing w:line="360" w:lineRule="auto"/>
        <w:jc w:val="left"/>
        <w:rPr>
          <w:rFonts w:ascii="宋体" w:hAnsi="宋体"/>
          <w:b/>
          <w:kern w:val="0"/>
          <w:sz w:val="20"/>
          <w:szCs w:val="20"/>
        </w:rPr>
      </w:pPr>
    </w:p>
    <w:p w14:paraId="0D20FC85">
      <w:pPr>
        <w:autoSpaceDE w:val="0"/>
        <w:autoSpaceDN w:val="0"/>
        <w:adjustRightInd w:val="0"/>
        <w:snapToGrid w:val="0"/>
        <w:spacing w:line="360" w:lineRule="auto"/>
        <w:jc w:val="left"/>
        <w:rPr>
          <w:rFonts w:ascii="宋体" w:hAnsi="宋体"/>
          <w:b/>
          <w:kern w:val="0"/>
          <w:sz w:val="20"/>
          <w:szCs w:val="20"/>
        </w:rPr>
      </w:pPr>
    </w:p>
    <w:p w14:paraId="675CDA69">
      <w:pPr>
        <w:autoSpaceDE w:val="0"/>
        <w:autoSpaceDN w:val="0"/>
        <w:adjustRightInd w:val="0"/>
        <w:snapToGrid w:val="0"/>
        <w:spacing w:line="360" w:lineRule="auto"/>
        <w:jc w:val="left"/>
        <w:rPr>
          <w:rFonts w:ascii="宋体" w:hAnsi="宋体"/>
          <w:b/>
          <w:kern w:val="0"/>
          <w:sz w:val="20"/>
          <w:szCs w:val="20"/>
        </w:rPr>
      </w:pPr>
    </w:p>
    <w:p w14:paraId="3D671823">
      <w:pPr>
        <w:autoSpaceDE w:val="0"/>
        <w:autoSpaceDN w:val="0"/>
        <w:adjustRightInd w:val="0"/>
        <w:snapToGrid w:val="0"/>
        <w:spacing w:line="360" w:lineRule="auto"/>
        <w:jc w:val="left"/>
        <w:rPr>
          <w:rFonts w:ascii="宋体" w:hAnsi="宋体"/>
          <w:b/>
          <w:kern w:val="0"/>
          <w:sz w:val="20"/>
          <w:szCs w:val="20"/>
        </w:rPr>
      </w:pPr>
    </w:p>
    <w:p w14:paraId="428622C5">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35D90F7">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2B03A613">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4121D3AB">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35D1E2BC">
      <w:pPr>
        <w:autoSpaceDE w:val="0"/>
        <w:autoSpaceDN w:val="0"/>
        <w:adjustRightInd w:val="0"/>
        <w:snapToGrid w:val="0"/>
        <w:spacing w:line="360" w:lineRule="auto"/>
        <w:jc w:val="left"/>
        <w:rPr>
          <w:rFonts w:ascii="宋体" w:hAnsi="宋体"/>
          <w:kern w:val="0"/>
          <w:sz w:val="24"/>
          <w:szCs w:val="21"/>
        </w:rPr>
      </w:pPr>
    </w:p>
    <w:p w14:paraId="5DB49CAA">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14:paraId="185E531C">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14:paraId="62F0D180">
      <w:pPr>
        <w:autoSpaceDE w:val="0"/>
        <w:autoSpaceDN w:val="0"/>
        <w:adjustRightInd w:val="0"/>
        <w:spacing w:line="360" w:lineRule="auto"/>
        <w:ind w:firstLine="480" w:firstLineChars="200"/>
        <w:jc w:val="left"/>
        <w:rPr>
          <w:rFonts w:ascii="宋体" w:hAnsi="宋体"/>
          <w:kern w:val="0"/>
          <w:sz w:val="24"/>
        </w:rPr>
      </w:pPr>
    </w:p>
    <w:p w14:paraId="38FB699C">
      <w:pPr>
        <w:autoSpaceDE w:val="0"/>
        <w:autoSpaceDN w:val="0"/>
        <w:adjustRightInd w:val="0"/>
        <w:snapToGrid w:val="0"/>
        <w:spacing w:line="360" w:lineRule="auto"/>
        <w:jc w:val="left"/>
        <w:rPr>
          <w:rFonts w:ascii="宋体" w:hAnsi="宋体"/>
          <w:w w:val="99"/>
          <w:kern w:val="0"/>
          <w:sz w:val="28"/>
          <w:szCs w:val="28"/>
        </w:rPr>
      </w:pPr>
    </w:p>
    <w:p w14:paraId="6A05E8A5">
      <w:pPr>
        <w:pStyle w:val="5"/>
        <w:spacing w:before="0" w:after="0" w:line="400" w:lineRule="exact"/>
        <w:jc w:val="center"/>
        <w:rPr>
          <w:rFonts w:ascii="宋体" w:hAnsi="宋体"/>
          <w:b w:val="0"/>
        </w:rPr>
      </w:pPr>
      <w:bookmarkStart w:id="675" w:name="_Toc509218854"/>
      <w:bookmarkStart w:id="676" w:name="_Toc277082643"/>
      <w:bookmarkStart w:id="677" w:name="_Toc534185831"/>
      <w:bookmarkStart w:id="678" w:name="_Toc287620814"/>
      <w:bookmarkStart w:id="679" w:name="_Toc287607867"/>
      <w:bookmarkStart w:id="680" w:name="_Toc430530530"/>
      <w:bookmarkStart w:id="681" w:name="_Toc224103495"/>
      <w:r>
        <w:rPr>
          <w:rFonts w:ascii="宋体" w:hAnsi="宋体"/>
        </w:rPr>
        <w:br w:type="page"/>
      </w:r>
      <w:bookmarkStart w:id="682" w:name="_Toc14548"/>
      <w:bookmarkStart w:id="683" w:name="_Toc26071"/>
      <w:r>
        <w:rPr>
          <w:rFonts w:hint="eastAsia"/>
        </w:rPr>
        <w:t>（一）投标函</w:t>
      </w:r>
      <w:bookmarkEnd w:id="675"/>
      <w:bookmarkEnd w:id="676"/>
      <w:bookmarkEnd w:id="677"/>
      <w:bookmarkEnd w:id="678"/>
      <w:bookmarkEnd w:id="679"/>
      <w:bookmarkEnd w:id="680"/>
      <w:bookmarkEnd w:id="681"/>
      <w:bookmarkEnd w:id="682"/>
      <w:bookmarkEnd w:id="683"/>
    </w:p>
    <w:p w14:paraId="3E5C1C9E">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14:paraId="0E78FBB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hint="eastAsia" w:ascii="宋体" w:hAnsi="宋体"/>
          <w:snapToGrid w:val="0"/>
          <w:kern w:val="0"/>
          <w:szCs w:val="21"/>
          <w:lang w:eastAsia="zh-CN"/>
        </w:rPr>
        <w:t>投标有效期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14:paraId="00D8E534">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规定的投标有效期，</w:t>
      </w:r>
      <w:r>
        <w:rPr>
          <w:rFonts w:ascii="宋体" w:hAnsi="宋体"/>
          <w:snapToGrid w:val="0"/>
          <w:kern w:val="0"/>
          <w:szCs w:val="21"/>
        </w:rPr>
        <w:t>在投标有效期内不修改、撤销投标文件。</w:t>
      </w:r>
    </w:p>
    <w:p w14:paraId="16A58DE0">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的相关规定，投标保证金的受益人为</w:t>
      </w:r>
      <w:r>
        <w:rPr>
          <w:rFonts w:hint="eastAsia" w:ascii="宋体" w:hAnsi="宋体"/>
          <w:snapToGrid w:val="0"/>
          <w:kern w:val="0"/>
          <w:szCs w:val="21"/>
          <w:lang w:eastAsia="zh-CN"/>
        </w:rPr>
        <w:t>比选人</w:t>
      </w:r>
      <w:r>
        <w:rPr>
          <w:rFonts w:ascii="宋体" w:hAnsi="宋体"/>
          <w:snapToGrid w:val="0"/>
          <w:kern w:val="0"/>
          <w:szCs w:val="21"/>
        </w:rPr>
        <w:t>。</w:t>
      </w:r>
    </w:p>
    <w:p w14:paraId="6DE24816">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14:paraId="05DE5375">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2BF421AA">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3B56098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14:paraId="6A447B7A">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483DF1F4">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比选文件</w:t>
      </w:r>
      <w:r>
        <w:rPr>
          <w:rFonts w:hint="eastAsia" w:ascii="宋体" w:hAnsi="宋体"/>
          <w:snapToGrid w:val="0"/>
          <w:kern w:val="0"/>
          <w:szCs w:val="21"/>
        </w:rPr>
        <w:t>第七章 技术标准和要求中所列的技术指标和参数要求完成全部合同工程。</w:t>
      </w:r>
    </w:p>
    <w:p w14:paraId="3EAB684F">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1516EE55">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2EEBA316">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333FF729">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709F845">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E0C79B6">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0649E20">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D35A08A">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9E8A61E">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ABB2E75">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7FE3DAE0">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C209551">
      <w:pPr>
        <w:tabs>
          <w:tab w:val="left" w:pos="8300"/>
        </w:tabs>
        <w:autoSpaceDE w:val="0"/>
        <w:autoSpaceDN w:val="0"/>
        <w:adjustRightInd w:val="0"/>
        <w:spacing w:line="400" w:lineRule="exact"/>
        <w:ind w:firstLine="420" w:firstLineChars="200"/>
        <w:jc w:val="right"/>
        <w:rPr>
          <w:rFonts w:ascii="宋体" w:hAnsi="宋体"/>
          <w:kern w:val="0"/>
          <w:szCs w:val="21"/>
        </w:rPr>
      </w:pPr>
    </w:p>
    <w:p w14:paraId="62DC53BA">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077A9965">
      <w:pPr>
        <w:pStyle w:val="5"/>
        <w:jc w:val="center"/>
        <w:rPr>
          <w:rFonts w:ascii="宋体" w:hAnsi="宋体"/>
          <w:snapToGrid w:val="0"/>
          <w:kern w:val="0"/>
          <w:szCs w:val="21"/>
        </w:rPr>
      </w:pPr>
      <w:bookmarkStart w:id="684" w:name="_Toc287607868"/>
      <w:bookmarkStart w:id="685" w:name="_Toc224103496"/>
      <w:bookmarkStart w:id="686" w:name="_Toc277082644"/>
      <w:bookmarkStart w:id="687" w:name="_Toc287620815"/>
      <w:bookmarkStart w:id="688" w:name="_Toc430530531"/>
      <w:r>
        <w:rPr>
          <w:rFonts w:ascii="宋体" w:hAnsi="宋体"/>
          <w:sz w:val="28"/>
        </w:rPr>
        <w:br w:type="page"/>
      </w:r>
      <w:bookmarkStart w:id="689" w:name="_Toc30967"/>
      <w:bookmarkStart w:id="690" w:name="_Toc509218855"/>
      <w:bookmarkStart w:id="691" w:name="_Toc534185832"/>
      <w:bookmarkStart w:id="692" w:name="_Toc17361"/>
      <w:r>
        <w:t>（二）投标函附录</w:t>
      </w:r>
      <w:bookmarkEnd w:id="684"/>
      <w:bookmarkEnd w:id="685"/>
      <w:bookmarkEnd w:id="686"/>
      <w:bookmarkEnd w:id="687"/>
      <w:bookmarkEnd w:id="688"/>
      <w:bookmarkEnd w:id="689"/>
      <w:bookmarkEnd w:id="690"/>
      <w:bookmarkEnd w:id="691"/>
      <w:bookmarkEnd w:id="692"/>
    </w:p>
    <w:tbl>
      <w:tblPr>
        <w:tblStyle w:val="45"/>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1CF8D0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EB0EF59">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59F4D5DB">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639AD688">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5EE90275">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4995D3E8">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3D2229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E2A2E49">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14:paraId="7A8F4636">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14:paraId="7F2B438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14:paraId="73D268D8">
            <w:pPr>
              <w:tabs>
                <w:tab w:val="left" w:pos="2190"/>
              </w:tabs>
              <w:autoSpaceDE w:val="0"/>
              <w:autoSpaceDN w:val="0"/>
              <w:adjustRightInd w:val="0"/>
              <w:ind w:firstLine="420" w:firstLineChars="200"/>
              <w:jc w:val="left"/>
              <w:rPr>
                <w:rFonts w:ascii="宋体" w:hAnsi="宋体"/>
                <w:snapToGrid w:val="0"/>
                <w:kern w:val="0"/>
                <w:szCs w:val="21"/>
              </w:rPr>
            </w:pPr>
            <w:r>
              <w:rPr>
                <w:rFonts w:ascii="宋体" w:hAnsi="宋体"/>
                <w:snapToGrid w:val="0"/>
                <w:kern w:val="0"/>
                <w:szCs w:val="21"/>
              </w:rPr>
              <w:t>姓名：</w:t>
            </w:r>
          </w:p>
        </w:tc>
        <w:tc>
          <w:tcPr>
            <w:tcW w:w="792" w:type="dxa"/>
            <w:vAlign w:val="center"/>
          </w:tcPr>
          <w:p w14:paraId="49F96EAD">
            <w:pPr>
              <w:autoSpaceDE w:val="0"/>
              <w:autoSpaceDN w:val="0"/>
              <w:adjustRightInd w:val="0"/>
              <w:jc w:val="center"/>
              <w:rPr>
                <w:rFonts w:ascii="宋体" w:hAnsi="宋体"/>
                <w:snapToGrid w:val="0"/>
                <w:kern w:val="0"/>
                <w:szCs w:val="21"/>
              </w:rPr>
            </w:pPr>
          </w:p>
        </w:tc>
      </w:tr>
      <w:tr w14:paraId="042047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CDFA190">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14:paraId="31388E50">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5C09A9F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17F0F9BA">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snapToGrid w:val="0"/>
                <w:kern w:val="0"/>
                <w:szCs w:val="21"/>
                <w:u w:val="single"/>
              </w:rPr>
              <w:tab/>
            </w:r>
            <w:r>
              <w:rPr>
                <w:rFonts w:ascii="宋体" w:hAnsi="宋体"/>
                <w:snapToGrid w:val="0"/>
                <w:kern w:val="0"/>
                <w:szCs w:val="21"/>
              </w:rPr>
              <w:t>日历天</w:t>
            </w:r>
          </w:p>
        </w:tc>
        <w:tc>
          <w:tcPr>
            <w:tcW w:w="792" w:type="dxa"/>
            <w:vAlign w:val="center"/>
          </w:tcPr>
          <w:p w14:paraId="728693E2">
            <w:pPr>
              <w:autoSpaceDE w:val="0"/>
              <w:autoSpaceDN w:val="0"/>
              <w:adjustRightInd w:val="0"/>
              <w:jc w:val="center"/>
              <w:rPr>
                <w:rFonts w:ascii="宋体" w:hAnsi="宋体"/>
                <w:snapToGrid w:val="0"/>
                <w:kern w:val="0"/>
                <w:szCs w:val="21"/>
              </w:rPr>
            </w:pPr>
          </w:p>
        </w:tc>
      </w:tr>
      <w:tr w14:paraId="423EEE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9062C77">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14:paraId="4E00D3A0">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14:paraId="5F7B4E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14:paraId="4C9CB941">
            <w:pPr>
              <w:autoSpaceDE w:val="0"/>
              <w:autoSpaceDN w:val="0"/>
              <w:adjustRightInd w:val="0"/>
              <w:jc w:val="center"/>
              <w:rPr>
                <w:rFonts w:ascii="宋体" w:hAnsi="宋体"/>
                <w:snapToGrid w:val="0"/>
                <w:kern w:val="0"/>
                <w:szCs w:val="21"/>
              </w:rPr>
            </w:pPr>
          </w:p>
        </w:tc>
        <w:tc>
          <w:tcPr>
            <w:tcW w:w="792" w:type="dxa"/>
            <w:vAlign w:val="center"/>
          </w:tcPr>
          <w:p w14:paraId="67BADE75">
            <w:pPr>
              <w:autoSpaceDE w:val="0"/>
              <w:autoSpaceDN w:val="0"/>
              <w:adjustRightInd w:val="0"/>
              <w:jc w:val="center"/>
              <w:rPr>
                <w:rFonts w:ascii="宋体" w:hAnsi="宋体"/>
                <w:snapToGrid w:val="0"/>
                <w:kern w:val="0"/>
                <w:szCs w:val="21"/>
              </w:rPr>
            </w:pPr>
          </w:p>
        </w:tc>
      </w:tr>
      <w:tr w14:paraId="01C32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BD96CAE">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14:paraId="002A72A6">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392F818A">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6BFF3252">
            <w:pPr>
              <w:autoSpaceDE w:val="0"/>
              <w:autoSpaceDN w:val="0"/>
              <w:adjustRightInd w:val="0"/>
              <w:jc w:val="center"/>
              <w:rPr>
                <w:rFonts w:ascii="宋体" w:hAnsi="宋体"/>
                <w:snapToGrid w:val="0"/>
                <w:kern w:val="0"/>
                <w:szCs w:val="21"/>
              </w:rPr>
            </w:pPr>
          </w:p>
        </w:tc>
        <w:tc>
          <w:tcPr>
            <w:tcW w:w="792" w:type="dxa"/>
            <w:vAlign w:val="center"/>
          </w:tcPr>
          <w:p w14:paraId="55EA3696">
            <w:pPr>
              <w:autoSpaceDE w:val="0"/>
              <w:autoSpaceDN w:val="0"/>
              <w:adjustRightInd w:val="0"/>
              <w:jc w:val="center"/>
              <w:rPr>
                <w:rFonts w:ascii="宋体" w:hAnsi="宋体"/>
                <w:snapToGrid w:val="0"/>
                <w:kern w:val="0"/>
                <w:szCs w:val="21"/>
              </w:rPr>
            </w:pPr>
          </w:p>
        </w:tc>
      </w:tr>
      <w:tr w14:paraId="4D0DB7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E8AF65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5160C03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68C353E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6994A6E8">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7B1B2712">
            <w:pPr>
              <w:autoSpaceDE w:val="0"/>
              <w:autoSpaceDN w:val="0"/>
              <w:adjustRightInd w:val="0"/>
              <w:jc w:val="center"/>
              <w:rPr>
                <w:rFonts w:ascii="宋体" w:hAnsi="宋体"/>
                <w:snapToGrid w:val="0"/>
                <w:kern w:val="0"/>
                <w:szCs w:val="21"/>
              </w:rPr>
            </w:pPr>
          </w:p>
        </w:tc>
      </w:tr>
      <w:tr w14:paraId="43B612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38A6BB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0362888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6D340FA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7B30B6F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108E68B4">
            <w:pPr>
              <w:autoSpaceDE w:val="0"/>
              <w:autoSpaceDN w:val="0"/>
              <w:adjustRightInd w:val="0"/>
              <w:jc w:val="center"/>
              <w:rPr>
                <w:rFonts w:ascii="宋体" w:hAnsi="宋体"/>
                <w:snapToGrid w:val="0"/>
                <w:kern w:val="0"/>
                <w:szCs w:val="21"/>
              </w:rPr>
            </w:pPr>
          </w:p>
        </w:tc>
      </w:tr>
      <w:tr w14:paraId="598795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355AA7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0057D043">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56FC2AA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57589E6C">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4CE2689C">
            <w:pPr>
              <w:autoSpaceDE w:val="0"/>
              <w:autoSpaceDN w:val="0"/>
              <w:adjustRightInd w:val="0"/>
              <w:jc w:val="center"/>
              <w:rPr>
                <w:rFonts w:ascii="宋体" w:hAnsi="宋体"/>
                <w:snapToGrid w:val="0"/>
                <w:kern w:val="0"/>
                <w:szCs w:val="21"/>
              </w:rPr>
            </w:pPr>
          </w:p>
        </w:tc>
      </w:tr>
    </w:tbl>
    <w:p w14:paraId="30B24EA7">
      <w:pPr>
        <w:spacing w:line="360" w:lineRule="auto"/>
        <w:rPr>
          <w:rFonts w:ascii="宋体" w:hAnsi="宋体"/>
          <w:snapToGrid w:val="0"/>
          <w:w w:val="99"/>
        </w:rPr>
      </w:pPr>
    </w:p>
    <w:p w14:paraId="503E582D">
      <w:pPr>
        <w:spacing w:line="360" w:lineRule="auto"/>
        <w:rPr>
          <w:rFonts w:ascii="宋体" w:hAnsi="宋体"/>
          <w:snapToGrid w:val="0"/>
        </w:rPr>
      </w:pPr>
    </w:p>
    <w:p w14:paraId="3C324AA4">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32B9A638">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78CE0137">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2732E2C7">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529E0438">
      <w:pPr>
        <w:spacing w:line="360" w:lineRule="auto"/>
        <w:ind w:firstLine="420" w:firstLineChars="200"/>
        <w:jc w:val="left"/>
        <w:rPr>
          <w:rFonts w:ascii="宋体" w:hAnsi="宋体"/>
        </w:rPr>
      </w:pPr>
      <w:r>
        <w:rPr>
          <w:rFonts w:ascii="宋体" w:hAnsi="宋体"/>
          <w:snapToGrid w:val="0"/>
        </w:rPr>
        <w:br w:type="page"/>
      </w:r>
    </w:p>
    <w:p w14:paraId="4D04E198">
      <w:pPr>
        <w:tabs>
          <w:tab w:val="left" w:pos="2580"/>
          <w:tab w:val="left" w:pos="5940"/>
        </w:tabs>
        <w:autoSpaceDE w:val="0"/>
        <w:autoSpaceDN w:val="0"/>
        <w:adjustRightInd w:val="0"/>
        <w:snapToGrid w:val="0"/>
        <w:spacing w:line="360" w:lineRule="auto"/>
        <w:jc w:val="left"/>
        <w:rPr>
          <w:rFonts w:ascii="宋体" w:hAnsi="宋体"/>
        </w:rPr>
      </w:pPr>
      <w:bookmarkStart w:id="693" w:name="_Toc287607872"/>
      <w:bookmarkStart w:id="694" w:name="_Toc287620819"/>
      <w:bookmarkStart w:id="695" w:name="_Toc430530534"/>
      <w:bookmarkStart w:id="696" w:name="_Toc224103500"/>
    </w:p>
    <w:p w14:paraId="197EEA2F">
      <w:pPr>
        <w:pStyle w:val="4"/>
        <w:spacing w:line="360" w:lineRule="auto"/>
        <w:jc w:val="center"/>
        <w:rPr>
          <w:rFonts w:ascii="宋体" w:hAnsi="宋体"/>
          <w:b w:val="0"/>
          <w:bCs w:val="0"/>
          <w:sz w:val="44"/>
          <w:szCs w:val="44"/>
        </w:rPr>
      </w:pPr>
      <w:bookmarkStart w:id="697" w:name="_Toc29522"/>
      <w:bookmarkStart w:id="698" w:name="_Toc23891"/>
      <w:r>
        <w:rPr>
          <w:rFonts w:hint="eastAsia" w:ascii="宋体" w:hAnsi="宋体"/>
          <w:b w:val="0"/>
          <w:bCs w:val="0"/>
          <w:sz w:val="44"/>
          <w:szCs w:val="44"/>
          <w:lang w:eastAsia="zh-CN"/>
        </w:rPr>
        <w:t>二</w:t>
      </w:r>
      <w:r>
        <w:rPr>
          <w:rFonts w:hint="eastAsia" w:ascii="宋体" w:hAnsi="宋体"/>
          <w:b w:val="0"/>
          <w:bCs w:val="0"/>
          <w:sz w:val="44"/>
          <w:szCs w:val="44"/>
        </w:rPr>
        <w:t>、经济部分</w:t>
      </w:r>
      <w:bookmarkEnd w:id="693"/>
      <w:bookmarkEnd w:id="694"/>
      <w:bookmarkEnd w:id="695"/>
      <w:bookmarkEnd w:id="696"/>
      <w:bookmarkEnd w:id="697"/>
      <w:bookmarkEnd w:id="698"/>
    </w:p>
    <w:p w14:paraId="0AC68A34">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76501746">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48347E71">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41EEAFC2">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D075EA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EB2F95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CB8B83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56CA92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75994F74">
      <w:pPr>
        <w:autoSpaceDE w:val="0"/>
        <w:autoSpaceDN w:val="0"/>
        <w:adjustRightInd w:val="0"/>
        <w:snapToGrid w:val="0"/>
        <w:spacing w:line="360" w:lineRule="auto"/>
        <w:jc w:val="left"/>
        <w:rPr>
          <w:rFonts w:ascii="宋体" w:hAnsi="宋体"/>
          <w:kern w:val="0"/>
          <w:sz w:val="16"/>
          <w:szCs w:val="16"/>
        </w:rPr>
      </w:pPr>
    </w:p>
    <w:p w14:paraId="010BD22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05AA2A2F">
      <w:pPr>
        <w:autoSpaceDE w:val="0"/>
        <w:autoSpaceDN w:val="0"/>
        <w:adjustRightInd w:val="0"/>
        <w:snapToGrid w:val="0"/>
        <w:spacing w:line="360" w:lineRule="auto"/>
        <w:jc w:val="left"/>
        <w:rPr>
          <w:rFonts w:ascii="宋体" w:hAnsi="宋体"/>
          <w:b/>
          <w:kern w:val="0"/>
          <w:sz w:val="20"/>
          <w:szCs w:val="20"/>
        </w:rPr>
      </w:pPr>
    </w:p>
    <w:p w14:paraId="6C2D4846">
      <w:pPr>
        <w:autoSpaceDE w:val="0"/>
        <w:autoSpaceDN w:val="0"/>
        <w:adjustRightInd w:val="0"/>
        <w:snapToGrid w:val="0"/>
        <w:spacing w:line="360" w:lineRule="auto"/>
        <w:jc w:val="left"/>
        <w:rPr>
          <w:rFonts w:ascii="宋体" w:hAnsi="宋体"/>
          <w:b/>
          <w:kern w:val="0"/>
          <w:sz w:val="20"/>
          <w:szCs w:val="20"/>
        </w:rPr>
      </w:pPr>
    </w:p>
    <w:p w14:paraId="6258F88A">
      <w:pPr>
        <w:autoSpaceDE w:val="0"/>
        <w:autoSpaceDN w:val="0"/>
        <w:adjustRightInd w:val="0"/>
        <w:snapToGrid w:val="0"/>
        <w:spacing w:line="360" w:lineRule="auto"/>
        <w:jc w:val="left"/>
        <w:rPr>
          <w:rFonts w:ascii="宋体" w:hAnsi="宋体"/>
          <w:b/>
          <w:kern w:val="0"/>
          <w:sz w:val="20"/>
          <w:szCs w:val="20"/>
        </w:rPr>
      </w:pPr>
    </w:p>
    <w:p w14:paraId="06B88A7B">
      <w:pPr>
        <w:autoSpaceDE w:val="0"/>
        <w:autoSpaceDN w:val="0"/>
        <w:adjustRightInd w:val="0"/>
        <w:snapToGrid w:val="0"/>
        <w:spacing w:line="360" w:lineRule="auto"/>
        <w:jc w:val="left"/>
        <w:rPr>
          <w:rFonts w:ascii="宋体" w:hAnsi="宋体"/>
          <w:b/>
          <w:kern w:val="0"/>
          <w:sz w:val="20"/>
          <w:szCs w:val="20"/>
        </w:rPr>
      </w:pPr>
    </w:p>
    <w:p w14:paraId="3E733EEF">
      <w:pPr>
        <w:autoSpaceDE w:val="0"/>
        <w:autoSpaceDN w:val="0"/>
        <w:adjustRightInd w:val="0"/>
        <w:snapToGrid w:val="0"/>
        <w:spacing w:line="360" w:lineRule="auto"/>
        <w:jc w:val="left"/>
        <w:rPr>
          <w:rFonts w:ascii="宋体" w:hAnsi="宋体"/>
          <w:b/>
          <w:kern w:val="0"/>
          <w:sz w:val="20"/>
          <w:szCs w:val="20"/>
        </w:rPr>
      </w:pPr>
    </w:p>
    <w:p w14:paraId="469D70D5">
      <w:pPr>
        <w:autoSpaceDE w:val="0"/>
        <w:autoSpaceDN w:val="0"/>
        <w:adjustRightInd w:val="0"/>
        <w:snapToGrid w:val="0"/>
        <w:spacing w:line="360" w:lineRule="auto"/>
        <w:jc w:val="left"/>
        <w:rPr>
          <w:rFonts w:ascii="宋体" w:hAnsi="宋体"/>
          <w:b/>
          <w:kern w:val="0"/>
          <w:sz w:val="20"/>
          <w:szCs w:val="20"/>
        </w:rPr>
      </w:pPr>
    </w:p>
    <w:p w14:paraId="0F8FC48A">
      <w:pPr>
        <w:autoSpaceDE w:val="0"/>
        <w:autoSpaceDN w:val="0"/>
        <w:adjustRightInd w:val="0"/>
        <w:snapToGrid w:val="0"/>
        <w:spacing w:line="360" w:lineRule="auto"/>
        <w:jc w:val="left"/>
        <w:rPr>
          <w:rFonts w:ascii="宋体" w:hAnsi="宋体"/>
          <w:b/>
          <w:kern w:val="0"/>
          <w:sz w:val="20"/>
          <w:szCs w:val="20"/>
        </w:rPr>
      </w:pPr>
    </w:p>
    <w:p w14:paraId="65483513">
      <w:pPr>
        <w:autoSpaceDE w:val="0"/>
        <w:autoSpaceDN w:val="0"/>
        <w:adjustRightInd w:val="0"/>
        <w:snapToGrid w:val="0"/>
        <w:spacing w:line="360" w:lineRule="auto"/>
        <w:jc w:val="left"/>
        <w:rPr>
          <w:rFonts w:ascii="宋体" w:hAnsi="宋体"/>
          <w:b/>
          <w:kern w:val="0"/>
          <w:sz w:val="20"/>
          <w:szCs w:val="20"/>
        </w:rPr>
      </w:pPr>
    </w:p>
    <w:p w14:paraId="7D38E099">
      <w:pPr>
        <w:autoSpaceDE w:val="0"/>
        <w:autoSpaceDN w:val="0"/>
        <w:adjustRightInd w:val="0"/>
        <w:snapToGrid w:val="0"/>
        <w:spacing w:line="360" w:lineRule="auto"/>
        <w:jc w:val="left"/>
        <w:rPr>
          <w:rFonts w:ascii="宋体" w:hAnsi="宋体"/>
          <w:b/>
          <w:kern w:val="0"/>
          <w:sz w:val="20"/>
          <w:szCs w:val="20"/>
        </w:rPr>
      </w:pPr>
    </w:p>
    <w:p w14:paraId="4DDFE56A">
      <w:pPr>
        <w:autoSpaceDE w:val="0"/>
        <w:autoSpaceDN w:val="0"/>
        <w:adjustRightInd w:val="0"/>
        <w:snapToGrid w:val="0"/>
        <w:spacing w:line="360" w:lineRule="auto"/>
        <w:jc w:val="left"/>
        <w:rPr>
          <w:rFonts w:ascii="宋体" w:hAnsi="宋体"/>
          <w:b/>
          <w:kern w:val="0"/>
          <w:sz w:val="20"/>
          <w:szCs w:val="20"/>
        </w:rPr>
      </w:pPr>
    </w:p>
    <w:p w14:paraId="2D5FC3D8">
      <w:pPr>
        <w:autoSpaceDE w:val="0"/>
        <w:autoSpaceDN w:val="0"/>
        <w:adjustRightInd w:val="0"/>
        <w:snapToGrid w:val="0"/>
        <w:spacing w:line="360" w:lineRule="auto"/>
        <w:jc w:val="left"/>
        <w:rPr>
          <w:rFonts w:ascii="宋体" w:hAnsi="宋体"/>
          <w:b/>
          <w:kern w:val="0"/>
          <w:sz w:val="20"/>
          <w:szCs w:val="20"/>
        </w:rPr>
      </w:pPr>
    </w:p>
    <w:p w14:paraId="004102D6">
      <w:pPr>
        <w:autoSpaceDE w:val="0"/>
        <w:autoSpaceDN w:val="0"/>
        <w:adjustRightInd w:val="0"/>
        <w:snapToGrid w:val="0"/>
        <w:spacing w:line="360" w:lineRule="auto"/>
        <w:jc w:val="left"/>
        <w:rPr>
          <w:rFonts w:ascii="宋体" w:hAnsi="宋体"/>
          <w:b/>
          <w:kern w:val="0"/>
          <w:sz w:val="20"/>
          <w:szCs w:val="20"/>
        </w:rPr>
      </w:pPr>
    </w:p>
    <w:p w14:paraId="3E5EDC5E">
      <w:pPr>
        <w:autoSpaceDE w:val="0"/>
        <w:autoSpaceDN w:val="0"/>
        <w:adjustRightInd w:val="0"/>
        <w:snapToGrid w:val="0"/>
        <w:spacing w:line="360" w:lineRule="auto"/>
        <w:jc w:val="left"/>
        <w:rPr>
          <w:rFonts w:ascii="宋体" w:hAnsi="宋体"/>
          <w:b/>
          <w:kern w:val="0"/>
          <w:sz w:val="20"/>
          <w:szCs w:val="20"/>
        </w:rPr>
      </w:pPr>
    </w:p>
    <w:p w14:paraId="633DBB44">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0D50D4DC">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6343EE8A">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293639C7">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0FE329FC">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75BE3EDB">
      <w:pPr>
        <w:autoSpaceDE w:val="0"/>
        <w:autoSpaceDN w:val="0"/>
        <w:adjustRightInd w:val="0"/>
        <w:snapToGrid w:val="0"/>
        <w:spacing w:line="360" w:lineRule="auto"/>
        <w:jc w:val="left"/>
        <w:rPr>
          <w:rFonts w:ascii="宋体" w:hAnsi="宋体"/>
          <w:kern w:val="0"/>
          <w:szCs w:val="21"/>
        </w:rPr>
      </w:pPr>
    </w:p>
    <w:p w14:paraId="0EF2AC33">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4BFADF6C">
      <w:pPr>
        <w:autoSpaceDE w:val="0"/>
        <w:autoSpaceDN w:val="0"/>
        <w:adjustRightInd w:val="0"/>
        <w:snapToGrid w:val="0"/>
        <w:spacing w:line="360" w:lineRule="auto"/>
        <w:jc w:val="left"/>
        <w:rPr>
          <w:rFonts w:ascii="宋体" w:hAnsi="宋体"/>
          <w:w w:val="99"/>
          <w:kern w:val="0"/>
          <w:sz w:val="28"/>
          <w:szCs w:val="28"/>
        </w:rPr>
      </w:pPr>
    </w:p>
    <w:p w14:paraId="395AA975">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699" w:name="_Toc224103501"/>
      <w:bookmarkStart w:id="700" w:name="_Toc430530535"/>
      <w:bookmarkStart w:id="701" w:name="_Toc277082648"/>
      <w:bookmarkStart w:id="702" w:name="_Toc287607873"/>
      <w:bookmarkStart w:id="703" w:name="_Toc287620820"/>
    </w:p>
    <w:p w14:paraId="337A869A">
      <w:pPr>
        <w:pStyle w:val="5"/>
        <w:jc w:val="center"/>
      </w:pPr>
      <w:bookmarkStart w:id="704" w:name="_Toc28475"/>
      <w:bookmarkStart w:id="705" w:name="_Toc2269"/>
      <w:r>
        <w:rPr>
          <w:rFonts w:hint="eastAsia"/>
        </w:rPr>
        <w:t>（一）已标价工程量清单</w:t>
      </w:r>
      <w:bookmarkEnd w:id="699"/>
      <w:bookmarkEnd w:id="700"/>
      <w:bookmarkEnd w:id="701"/>
      <w:bookmarkEnd w:id="702"/>
      <w:bookmarkEnd w:id="703"/>
      <w:bookmarkEnd w:id="704"/>
      <w:bookmarkEnd w:id="705"/>
    </w:p>
    <w:p w14:paraId="065E877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20EF7A22">
      <w:pPr>
        <w:autoSpaceDE w:val="0"/>
        <w:autoSpaceDN w:val="0"/>
        <w:adjustRightInd w:val="0"/>
        <w:snapToGrid w:val="0"/>
        <w:spacing w:line="360" w:lineRule="auto"/>
        <w:jc w:val="left"/>
        <w:rPr>
          <w:rFonts w:ascii="宋体" w:hAnsi="宋体"/>
          <w:kern w:val="0"/>
          <w:sz w:val="24"/>
          <w:szCs w:val="21"/>
        </w:rPr>
      </w:pPr>
      <w:bookmarkStart w:id="706" w:name="_Toc287607874"/>
      <w:bookmarkStart w:id="707" w:name="_Toc224103502"/>
      <w:bookmarkStart w:id="708" w:name="_Toc430530536"/>
      <w:bookmarkStart w:id="709" w:name="_Toc287620821"/>
      <w:r>
        <w:rPr>
          <w:rFonts w:ascii="宋体" w:hAnsi="宋体"/>
        </w:rPr>
        <w:br w:type="page"/>
      </w:r>
    </w:p>
    <w:bookmarkEnd w:id="706"/>
    <w:bookmarkEnd w:id="707"/>
    <w:bookmarkEnd w:id="708"/>
    <w:bookmarkEnd w:id="709"/>
    <w:p w14:paraId="0936F0F2">
      <w:pPr>
        <w:pStyle w:val="4"/>
        <w:spacing w:line="360" w:lineRule="auto"/>
        <w:jc w:val="center"/>
        <w:rPr>
          <w:rFonts w:ascii="宋体" w:hAnsi="宋体"/>
          <w:b w:val="0"/>
          <w:bCs w:val="0"/>
          <w:sz w:val="44"/>
          <w:szCs w:val="44"/>
        </w:rPr>
      </w:pPr>
      <w:bookmarkStart w:id="710" w:name="_Toc224103510"/>
      <w:bookmarkStart w:id="711" w:name="_Toc430530545"/>
      <w:bookmarkStart w:id="712" w:name="_Toc287607882"/>
      <w:bookmarkStart w:id="713" w:name="_Toc287620829"/>
      <w:bookmarkStart w:id="714" w:name="_Toc277082656"/>
      <w:bookmarkStart w:id="715" w:name="_Toc27141"/>
      <w:bookmarkStart w:id="716" w:name="_Toc1124"/>
      <w:r>
        <w:rPr>
          <w:rFonts w:hint="eastAsia" w:ascii="宋体" w:hAnsi="宋体"/>
          <w:b w:val="0"/>
          <w:bCs w:val="0"/>
          <w:sz w:val="44"/>
          <w:szCs w:val="44"/>
          <w:lang w:eastAsia="zh-CN"/>
        </w:rPr>
        <w:t>三</w:t>
      </w:r>
      <w:r>
        <w:rPr>
          <w:rFonts w:hint="eastAsia" w:ascii="宋体" w:hAnsi="宋体"/>
          <w:b w:val="0"/>
          <w:bCs w:val="0"/>
          <w:sz w:val="44"/>
          <w:szCs w:val="44"/>
        </w:rPr>
        <w:t>、</w:t>
      </w:r>
      <w:bookmarkEnd w:id="710"/>
      <w:bookmarkEnd w:id="711"/>
      <w:bookmarkEnd w:id="712"/>
      <w:bookmarkEnd w:id="713"/>
      <w:bookmarkEnd w:id="714"/>
      <w:r>
        <w:rPr>
          <w:rFonts w:hint="eastAsia" w:ascii="宋体" w:hAnsi="宋体"/>
          <w:b w:val="0"/>
          <w:bCs w:val="0"/>
          <w:sz w:val="44"/>
          <w:szCs w:val="44"/>
        </w:rPr>
        <w:t>资格审查部分</w:t>
      </w:r>
      <w:bookmarkEnd w:id="715"/>
      <w:bookmarkEnd w:id="716"/>
    </w:p>
    <w:p w14:paraId="5EE61DB3">
      <w:pPr>
        <w:spacing w:line="360" w:lineRule="auto"/>
        <w:rPr>
          <w:rFonts w:ascii="宋体" w:hAnsi="宋体"/>
          <w:sz w:val="32"/>
          <w:szCs w:val="32"/>
        </w:rPr>
      </w:pPr>
    </w:p>
    <w:p w14:paraId="5D7F1EDC">
      <w:pPr>
        <w:spacing w:line="360" w:lineRule="auto"/>
        <w:rPr>
          <w:rFonts w:ascii="宋体" w:hAnsi="宋体"/>
          <w:sz w:val="32"/>
          <w:szCs w:val="32"/>
        </w:rPr>
      </w:pPr>
      <w:r>
        <w:rPr>
          <w:rFonts w:ascii="宋体" w:hAnsi="宋体"/>
          <w:sz w:val="32"/>
          <w:szCs w:val="32"/>
        </w:rPr>
        <w:br w:type="page"/>
      </w:r>
    </w:p>
    <w:p w14:paraId="1002864A">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7AB64DB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8264DAE">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4AECFB5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5F5E441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A52D322">
      <w:pPr>
        <w:autoSpaceDE w:val="0"/>
        <w:autoSpaceDN w:val="0"/>
        <w:adjustRightInd w:val="0"/>
        <w:snapToGrid w:val="0"/>
        <w:spacing w:line="360" w:lineRule="auto"/>
        <w:jc w:val="left"/>
        <w:rPr>
          <w:rFonts w:ascii="宋体" w:hAnsi="宋体"/>
          <w:kern w:val="0"/>
          <w:sz w:val="16"/>
          <w:szCs w:val="16"/>
        </w:rPr>
      </w:pPr>
    </w:p>
    <w:p w14:paraId="35A407C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4480909">
      <w:pPr>
        <w:autoSpaceDE w:val="0"/>
        <w:autoSpaceDN w:val="0"/>
        <w:adjustRightInd w:val="0"/>
        <w:snapToGrid w:val="0"/>
        <w:spacing w:line="360" w:lineRule="auto"/>
        <w:jc w:val="left"/>
        <w:rPr>
          <w:rFonts w:ascii="宋体" w:hAnsi="宋体" w:cs="MingLiU"/>
          <w:kern w:val="0"/>
          <w:sz w:val="20"/>
          <w:szCs w:val="20"/>
        </w:rPr>
      </w:pPr>
    </w:p>
    <w:p w14:paraId="5B3960B7">
      <w:pPr>
        <w:adjustRightInd w:val="0"/>
        <w:snapToGrid w:val="0"/>
        <w:spacing w:line="264" w:lineRule="auto"/>
        <w:rPr>
          <w:rFonts w:ascii="宋体" w:hAnsi="宋体"/>
          <w:szCs w:val="21"/>
        </w:rPr>
      </w:pPr>
    </w:p>
    <w:p w14:paraId="205227FE">
      <w:pPr>
        <w:autoSpaceDE w:val="0"/>
        <w:autoSpaceDN w:val="0"/>
        <w:adjustRightInd w:val="0"/>
        <w:snapToGrid w:val="0"/>
        <w:spacing w:line="360" w:lineRule="auto"/>
        <w:jc w:val="left"/>
        <w:rPr>
          <w:rFonts w:ascii="宋体" w:hAnsi="宋体" w:cs="MingLiU"/>
          <w:kern w:val="0"/>
          <w:sz w:val="20"/>
          <w:szCs w:val="20"/>
        </w:rPr>
      </w:pPr>
    </w:p>
    <w:p w14:paraId="5109364D">
      <w:pPr>
        <w:autoSpaceDE w:val="0"/>
        <w:autoSpaceDN w:val="0"/>
        <w:adjustRightInd w:val="0"/>
        <w:snapToGrid w:val="0"/>
        <w:spacing w:line="360" w:lineRule="auto"/>
        <w:jc w:val="left"/>
        <w:rPr>
          <w:rFonts w:ascii="宋体" w:hAnsi="宋体" w:cs="MingLiU"/>
          <w:kern w:val="0"/>
          <w:sz w:val="20"/>
          <w:szCs w:val="20"/>
        </w:rPr>
      </w:pPr>
    </w:p>
    <w:p w14:paraId="7E60DD50">
      <w:pPr>
        <w:autoSpaceDE w:val="0"/>
        <w:autoSpaceDN w:val="0"/>
        <w:adjustRightInd w:val="0"/>
        <w:snapToGrid w:val="0"/>
        <w:spacing w:line="360" w:lineRule="auto"/>
        <w:jc w:val="left"/>
        <w:rPr>
          <w:rFonts w:ascii="宋体" w:hAnsi="宋体" w:cs="MingLiU"/>
          <w:kern w:val="0"/>
          <w:sz w:val="20"/>
          <w:szCs w:val="20"/>
        </w:rPr>
      </w:pPr>
    </w:p>
    <w:p w14:paraId="504BAEC6">
      <w:pPr>
        <w:autoSpaceDE w:val="0"/>
        <w:autoSpaceDN w:val="0"/>
        <w:adjustRightInd w:val="0"/>
        <w:snapToGrid w:val="0"/>
        <w:spacing w:line="360" w:lineRule="auto"/>
        <w:jc w:val="left"/>
        <w:rPr>
          <w:rFonts w:ascii="宋体" w:hAnsi="宋体" w:cs="MingLiU"/>
          <w:kern w:val="0"/>
          <w:sz w:val="20"/>
          <w:szCs w:val="20"/>
        </w:rPr>
      </w:pPr>
    </w:p>
    <w:p w14:paraId="48683025">
      <w:pPr>
        <w:autoSpaceDE w:val="0"/>
        <w:autoSpaceDN w:val="0"/>
        <w:adjustRightInd w:val="0"/>
        <w:snapToGrid w:val="0"/>
        <w:spacing w:line="360" w:lineRule="auto"/>
        <w:jc w:val="left"/>
        <w:rPr>
          <w:rFonts w:ascii="宋体" w:hAnsi="宋体" w:cs="MingLiU"/>
          <w:kern w:val="0"/>
          <w:sz w:val="20"/>
          <w:szCs w:val="20"/>
        </w:rPr>
      </w:pPr>
    </w:p>
    <w:p w14:paraId="7D0F6AE6">
      <w:pPr>
        <w:autoSpaceDE w:val="0"/>
        <w:autoSpaceDN w:val="0"/>
        <w:adjustRightInd w:val="0"/>
        <w:snapToGrid w:val="0"/>
        <w:spacing w:line="360" w:lineRule="auto"/>
        <w:jc w:val="left"/>
        <w:rPr>
          <w:rFonts w:ascii="宋体" w:hAnsi="宋体" w:cs="MingLiU"/>
          <w:kern w:val="0"/>
          <w:sz w:val="20"/>
          <w:szCs w:val="20"/>
        </w:rPr>
      </w:pPr>
    </w:p>
    <w:p w14:paraId="42D075CA">
      <w:pPr>
        <w:autoSpaceDE w:val="0"/>
        <w:autoSpaceDN w:val="0"/>
        <w:adjustRightInd w:val="0"/>
        <w:snapToGrid w:val="0"/>
        <w:spacing w:line="360" w:lineRule="auto"/>
        <w:jc w:val="left"/>
        <w:rPr>
          <w:rFonts w:ascii="宋体" w:hAnsi="宋体" w:cs="MingLiU"/>
          <w:kern w:val="0"/>
          <w:sz w:val="20"/>
          <w:szCs w:val="20"/>
        </w:rPr>
      </w:pPr>
    </w:p>
    <w:p w14:paraId="4ADFF9D5">
      <w:pPr>
        <w:autoSpaceDE w:val="0"/>
        <w:autoSpaceDN w:val="0"/>
        <w:adjustRightInd w:val="0"/>
        <w:snapToGrid w:val="0"/>
        <w:spacing w:line="360" w:lineRule="auto"/>
        <w:jc w:val="left"/>
        <w:rPr>
          <w:rFonts w:ascii="宋体" w:hAnsi="宋体" w:cs="MingLiU"/>
          <w:kern w:val="0"/>
          <w:sz w:val="20"/>
          <w:szCs w:val="20"/>
        </w:rPr>
      </w:pPr>
    </w:p>
    <w:p w14:paraId="580A5481">
      <w:pPr>
        <w:autoSpaceDE w:val="0"/>
        <w:autoSpaceDN w:val="0"/>
        <w:adjustRightInd w:val="0"/>
        <w:snapToGrid w:val="0"/>
        <w:spacing w:line="360" w:lineRule="auto"/>
        <w:jc w:val="left"/>
        <w:rPr>
          <w:rFonts w:ascii="宋体" w:hAnsi="宋体" w:cs="MingLiU"/>
          <w:kern w:val="0"/>
          <w:sz w:val="20"/>
          <w:szCs w:val="20"/>
        </w:rPr>
      </w:pPr>
    </w:p>
    <w:p w14:paraId="67F5CB9C">
      <w:pPr>
        <w:autoSpaceDE w:val="0"/>
        <w:autoSpaceDN w:val="0"/>
        <w:adjustRightInd w:val="0"/>
        <w:snapToGrid w:val="0"/>
        <w:spacing w:line="360" w:lineRule="auto"/>
        <w:jc w:val="left"/>
        <w:rPr>
          <w:rFonts w:ascii="宋体" w:hAnsi="宋体" w:cs="MingLiU"/>
          <w:kern w:val="0"/>
          <w:sz w:val="20"/>
          <w:szCs w:val="20"/>
        </w:rPr>
      </w:pPr>
    </w:p>
    <w:p w14:paraId="4F6297BB">
      <w:pPr>
        <w:autoSpaceDE w:val="0"/>
        <w:autoSpaceDN w:val="0"/>
        <w:adjustRightInd w:val="0"/>
        <w:snapToGrid w:val="0"/>
        <w:spacing w:line="360" w:lineRule="auto"/>
        <w:jc w:val="left"/>
        <w:rPr>
          <w:rFonts w:ascii="宋体" w:hAnsi="宋体" w:cs="MingLiU"/>
          <w:kern w:val="0"/>
          <w:sz w:val="20"/>
          <w:szCs w:val="20"/>
        </w:rPr>
      </w:pPr>
    </w:p>
    <w:p w14:paraId="344A27DB">
      <w:pPr>
        <w:autoSpaceDE w:val="0"/>
        <w:autoSpaceDN w:val="0"/>
        <w:adjustRightInd w:val="0"/>
        <w:snapToGrid w:val="0"/>
        <w:spacing w:line="360" w:lineRule="auto"/>
        <w:jc w:val="left"/>
        <w:rPr>
          <w:rFonts w:ascii="宋体" w:hAnsi="宋体" w:cs="MingLiU"/>
          <w:kern w:val="0"/>
          <w:sz w:val="20"/>
          <w:szCs w:val="20"/>
        </w:rPr>
      </w:pPr>
    </w:p>
    <w:p w14:paraId="6709E8E4">
      <w:pPr>
        <w:autoSpaceDE w:val="0"/>
        <w:autoSpaceDN w:val="0"/>
        <w:adjustRightInd w:val="0"/>
        <w:snapToGrid w:val="0"/>
        <w:spacing w:line="360" w:lineRule="auto"/>
        <w:jc w:val="left"/>
        <w:rPr>
          <w:rFonts w:ascii="宋体" w:hAnsi="宋体" w:cs="MingLiU"/>
          <w:kern w:val="0"/>
          <w:sz w:val="20"/>
          <w:szCs w:val="20"/>
        </w:rPr>
      </w:pPr>
    </w:p>
    <w:p w14:paraId="63F03D07">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639CCFE2">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5DA54F54">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3112D3BB">
      <w:pPr>
        <w:rPr>
          <w:rFonts w:hint="eastAsia" w:ascii="宋体" w:hAnsi="宋体"/>
          <w:kern w:val="0"/>
          <w:sz w:val="36"/>
          <w:szCs w:val="36"/>
        </w:rPr>
      </w:pPr>
      <w:r>
        <w:rPr>
          <w:rFonts w:hint="eastAsia" w:ascii="宋体" w:hAnsi="宋体"/>
          <w:kern w:val="0"/>
          <w:sz w:val="36"/>
          <w:szCs w:val="36"/>
        </w:rPr>
        <w:br w:type="page"/>
      </w:r>
    </w:p>
    <w:p w14:paraId="7DE81612">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34A07C64">
      <w:pPr>
        <w:spacing w:line="360" w:lineRule="auto"/>
        <w:jc w:val="center"/>
        <w:rPr>
          <w:rFonts w:ascii="宋体" w:hAnsi="宋体"/>
          <w:b/>
          <w:kern w:val="0"/>
          <w:sz w:val="32"/>
          <w:szCs w:val="32"/>
        </w:rPr>
      </w:pPr>
    </w:p>
    <w:p w14:paraId="31BF4A7B">
      <w:pPr>
        <w:spacing w:line="360" w:lineRule="auto"/>
        <w:ind w:firstLine="420" w:firstLineChars="200"/>
        <w:rPr>
          <w:rFonts w:ascii="宋体" w:hAnsi="宋体"/>
        </w:rPr>
      </w:pPr>
      <w:r>
        <w:rPr>
          <w:rFonts w:ascii="宋体" w:hAnsi="宋体"/>
        </w:rPr>
        <w:t>（一）法定代表人身份证明及授权委托书</w:t>
      </w:r>
    </w:p>
    <w:p w14:paraId="3DDAAAF3">
      <w:pPr>
        <w:pStyle w:val="2"/>
        <w:rPr>
          <w:rFonts w:ascii="宋体" w:hAnsi="宋体"/>
        </w:rPr>
      </w:pPr>
      <w:r>
        <w:rPr>
          <w:rFonts w:hint="eastAsia" w:ascii="宋体" w:hAnsi="宋体"/>
          <w:lang w:val="en-US" w:eastAsia="zh-CN"/>
        </w:rPr>
        <w:t xml:space="preserve">     (二）</w:t>
      </w:r>
      <w:r>
        <w:rPr>
          <w:rFonts w:ascii="宋体" w:hAnsi="宋体"/>
        </w:rPr>
        <w:t>投标人基本情况表</w:t>
      </w:r>
    </w:p>
    <w:p w14:paraId="475D1D7C">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14:paraId="5AFD7134">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14:paraId="7867F26A">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14:paraId="71C96994">
      <w:pPr>
        <w:spacing w:line="360" w:lineRule="auto"/>
        <w:jc w:val="center"/>
        <w:rPr>
          <w:rFonts w:ascii="宋体" w:hAnsi="宋体"/>
          <w:b/>
          <w:kern w:val="0"/>
          <w:sz w:val="32"/>
          <w:szCs w:val="32"/>
        </w:rPr>
      </w:pPr>
    </w:p>
    <w:p w14:paraId="06579D5E">
      <w:pPr>
        <w:spacing w:line="360" w:lineRule="auto"/>
        <w:jc w:val="center"/>
        <w:rPr>
          <w:rFonts w:ascii="宋体" w:hAnsi="宋体"/>
          <w:b/>
          <w:kern w:val="0"/>
          <w:sz w:val="32"/>
          <w:szCs w:val="32"/>
        </w:rPr>
      </w:pPr>
    </w:p>
    <w:p w14:paraId="223DC2A5">
      <w:pPr>
        <w:pStyle w:val="5"/>
        <w:jc w:val="center"/>
        <w:rPr>
          <w:rFonts w:ascii="宋体" w:hAnsi="宋体"/>
          <w:snapToGrid w:val="0"/>
          <w:kern w:val="0"/>
          <w:sz w:val="30"/>
          <w:szCs w:val="30"/>
        </w:rPr>
      </w:pPr>
      <w:r>
        <w:rPr>
          <w:rFonts w:ascii="宋体" w:hAnsi="宋体"/>
        </w:rPr>
        <w:br w:type="page"/>
      </w:r>
      <w:bookmarkStart w:id="717" w:name="_Toc26057"/>
      <w:bookmarkStart w:id="718" w:name="_Toc5633"/>
      <w:bookmarkStart w:id="719" w:name="_Toc277082657"/>
      <w:bookmarkStart w:id="720" w:name="_Toc287607883"/>
      <w:bookmarkStart w:id="721" w:name="_Toc430530546"/>
      <w:bookmarkStart w:id="722" w:name="_Toc224103511"/>
      <w:bookmarkStart w:id="723" w:name="_Toc287620830"/>
      <w:r>
        <w:rPr>
          <w:sz w:val="30"/>
          <w:szCs w:val="30"/>
        </w:rPr>
        <w:t>（一）</w:t>
      </w:r>
      <w:r>
        <w:rPr>
          <w:rFonts w:hint="eastAsia"/>
          <w:sz w:val="30"/>
          <w:szCs w:val="30"/>
        </w:rPr>
        <w:t>法定代表人身份证明或附有法定代表人身份证明的授权委托书</w:t>
      </w:r>
      <w:bookmarkEnd w:id="717"/>
      <w:bookmarkEnd w:id="718"/>
    </w:p>
    <w:p w14:paraId="1FF743A1">
      <w:pPr>
        <w:spacing w:line="480" w:lineRule="auto"/>
        <w:jc w:val="center"/>
        <w:rPr>
          <w:rFonts w:ascii="宋体" w:hAnsi="宋体"/>
          <w:sz w:val="28"/>
        </w:rPr>
      </w:pPr>
      <w:r>
        <w:rPr>
          <w:rFonts w:hint="eastAsia" w:ascii="宋体" w:hAnsi="宋体"/>
          <w:sz w:val="28"/>
        </w:rPr>
        <w:t>法定代表人身份证明</w:t>
      </w:r>
    </w:p>
    <w:p w14:paraId="1E5AB326">
      <w:pPr>
        <w:spacing w:line="480" w:lineRule="auto"/>
        <w:jc w:val="center"/>
        <w:rPr>
          <w:rFonts w:ascii="宋体" w:hAnsi="宋体"/>
        </w:rPr>
      </w:pPr>
    </w:p>
    <w:p w14:paraId="2684C57F">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2933C2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48B35F3">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6180F1F2">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E89E152">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4794B0F5">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61BDC74">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3F0CE206">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48816E58">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附：法定代表人身份证复印件（双面）</w:t>
      </w:r>
    </w:p>
    <w:p w14:paraId="0701201C">
      <w:pPr>
        <w:autoSpaceDE w:val="0"/>
        <w:autoSpaceDN w:val="0"/>
        <w:adjustRightInd w:val="0"/>
        <w:snapToGrid w:val="0"/>
        <w:spacing w:line="360" w:lineRule="auto"/>
        <w:jc w:val="left"/>
        <w:rPr>
          <w:rFonts w:ascii="宋体" w:hAnsi="宋体"/>
          <w:szCs w:val="21"/>
        </w:rPr>
      </w:pPr>
    </w:p>
    <w:p w14:paraId="01E2EB6C">
      <w:pPr>
        <w:pStyle w:val="2"/>
        <w:spacing w:after="0" w:line="360" w:lineRule="auto"/>
        <w:rPr>
          <w:rFonts w:ascii="宋体" w:hAnsi="宋体"/>
          <w:szCs w:val="21"/>
        </w:rPr>
      </w:pPr>
    </w:p>
    <w:p w14:paraId="688A757D">
      <w:pPr>
        <w:pStyle w:val="2"/>
        <w:spacing w:after="0" w:line="360" w:lineRule="auto"/>
        <w:rPr>
          <w:rFonts w:ascii="宋体" w:hAnsi="宋体"/>
          <w:szCs w:val="21"/>
        </w:rPr>
      </w:pPr>
    </w:p>
    <w:p w14:paraId="6A953BF5">
      <w:pPr>
        <w:pStyle w:val="2"/>
        <w:spacing w:after="0" w:line="360" w:lineRule="auto"/>
        <w:rPr>
          <w:rFonts w:ascii="宋体" w:hAnsi="宋体"/>
          <w:szCs w:val="21"/>
        </w:rPr>
      </w:pPr>
    </w:p>
    <w:p w14:paraId="0D6BCB4B">
      <w:pPr>
        <w:pStyle w:val="2"/>
        <w:spacing w:after="0" w:line="360" w:lineRule="auto"/>
        <w:rPr>
          <w:rFonts w:ascii="宋体" w:hAnsi="宋体"/>
          <w:szCs w:val="21"/>
        </w:rPr>
      </w:pPr>
    </w:p>
    <w:p w14:paraId="335C703F">
      <w:pPr>
        <w:pStyle w:val="2"/>
        <w:spacing w:after="0" w:line="360" w:lineRule="auto"/>
        <w:rPr>
          <w:rFonts w:ascii="宋体" w:hAnsi="宋体"/>
          <w:szCs w:val="21"/>
        </w:rPr>
      </w:pPr>
    </w:p>
    <w:p w14:paraId="38D67D72">
      <w:pPr>
        <w:autoSpaceDE w:val="0"/>
        <w:autoSpaceDN w:val="0"/>
        <w:adjustRightInd w:val="0"/>
        <w:snapToGrid w:val="0"/>
        <w:spacing w:line="480" w:lineRule="auto"/>
        <w:ind w:firstLine="810" w:firstLineChars="386"/>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182BC3DC">
      <w:pPr>
        <w:autoSpaceDE w:val="0"/>
        <w:autoSpaceDN w:val="0"/>
        <w:adjustRightInd w:val="0"/>
        <w:snapToGrid w:val="0"/>
        <w:spacing w:line="480" w:lineRule="auto"/>
        <w:jc w:val="left"/>
        <w:rPr>
          <w:rFonts w:ascii="宋体" w:hAnsi="宋体"/>
          <w:kern w:val="0"/>
          <w:sz w:val="20"/>
          <w:szCs w:val="20"/>
        </w:rPr>
      </w:pPr>
    </w:p>
    <w:p w14:paraId="6A3C04A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A00BFAF">
      <w:pPr>
        <w:autoSpaceDE w:val="0"/>
        <w:autoSpaceDN w:val="0"/>
        <w:adjustRightInd w:val="0"/>
        <w:snapToGrid w:val="0"/>
        <w:spacing w:line="360" w:lineRule="auto"/>
        <w:jc w:val="left"/>
        <w:rPr>
          <w:rFonts w:ascii="宋体" w:hAnsi="宋体"/>
          <w:kern w:val="0"/>
        </w:rPr>
      </w:pPr>
    </w:p>
    <w:p w14:paraId="406D6300">
      <w:pPr>
        <w:autoSpaceDE w:val="0"/>
        <w:autoSpaceDN w:val="0"/>
        <w:adjustRightInd w:val="0"/>
        <w:snapToGrid w:val="0"/>
        <w:spacing w:line="360" w:lineRule="auto"/>
        <w:jc w:val="left"/>
        <w:rPr>
          <w:rFonts w:ascii="宋体" w:hAnsi="宋体"/>
          <w:kern w:val="0"/>
        </w:rPr>
      </w:pPr>
    </w:p>
    <w:p w14:paraId="45804267">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719"/>
      <w:bookmarkEnd w:id="720"/>
      <w:bookmarkEnd w:id="721"/>
      <w:bookmarkEnd w:id="722"/>
      <w:bookmarkEnd w:id="723"/>
      <w:r>
        <w:rPr>
          <w:rFonts w:hint="eastAsia" w:ascii="宋体" w:hAnsi="宋体"/>
          <w:kern w:val="0"/>
          <w:szCs w:val="21"/>
        </w:rPr>
        <w:t>。</w:t>
      </w:r>
    </w:p>
    <w:p w14:paraId="180D353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6DBDB31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5960041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2514E07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0BC15C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126CD71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19EA94C">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506674B">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35D402B2">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2736A650">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77B479A">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59363BC">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31602CF5">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附：法定代表人和委托代理人身份证复印件（双面）</w:t>
      </w:r>
    </w:p>
    <w:p w14:paraId="248CE3B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60F509F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98167EA">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C52829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086123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9572615">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7741959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64516EC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320C461F">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348A38BD">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1DDFD006">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499B6B1E">
      <w:pPr>
        <w:spacing w:line="360" w:lineRule="auto"/>
        <w:jc w:val="center"/>
        <w:rPr>
          <w:rFonts w:ascii="宋体" w:hAnsi="宋体"/>
          <w:szCs w:val="21"/>
        </w:rPr>
      </w:pPr>
      <w:bookmarkStart w:id="724" w:name="_Toc277082659"/>
      <w:bookmarkStart w:id="725" w:name="_Toc287607887"/>
    </w:p>
    <w:p w14:paraId="2618A405">
      <w:pPr>
        <w:pStyle w:val="5"/>
        <w:spacing w:before="0" w:after="0" w:line="240" w:lineRule="auto"/>
        <w:jc w:val="center"/>
        <w:rPr>
          <w:rFonts w:ascii="宋体" w:hAnsi="宋体"/>
          <w:b w:val="0"/>
          <w:bCs w:val="0"/>
        </w:rPr>
      </w:pPr>
      <w:bookmarkStart w:id="726" w:name="_Toc44424103"/>
      <w:r>
        <w:rPr>
          <w:rFonts w:hint="eastAsia" w:ascii="宋体" w:hAnsi="宋体"/>
          <w:b w:val="0"/>
          <w:bCs w:val="0"/>
          <w:lang w:eastAsia="zh-CN"/>
        </w:rPr>
        <w:t>（二）</w:t>
      </w:r>
      <w:r>
        <w:rPr>
          <w:rFonts w:hint="eastAsia" w:ascii="宋体" w:hAnsi="宋体"/>
          <w:b w:val="0"/>
          <w:bCs w:val="0"/>
        </w:rPr>
        <w:t>投标人基本情况表</w:t>
      </w:r>
      <w:bookmarkEnd w:id="726"/>
    </w:p>
    <w:tbl>
      <w:tblPr>
        <w:tblStyle w:val="45"/>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6C70D6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27E760">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14:paraId="1E842427">
            <w:pPr>
              <w:autoSpaceDE w:val="0"/>
              <w:autoSpaceDN w:val="0"/>
              <w:adjustRightInd w:val="0"/>
              <w:snapToGrid w:val="0"/>
              <w:jc w:val="center"/>
              <w:rPr>
                <w:rFonts w:ascii="宋体" w:hAnsi="宋体"/>
                <w:kern w:val="0"/>
                <w:szCs w:val="21"/>
              </w:rPr>
            </w:pPr>
          </w:p>
        </w:tc>
      </w:tr>
      <w:tr w14:paraId="0B89CB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E521290">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0B3294BC">
            <w:pPr>
              <w:autoSpaceDE w:val="0"/>
              <w:autoSpaceDN w:val="0"/>
              <w:adjustRightInd w:val="0"/>
              <w:snapToGrid w:val="0"/>
              <w:jc w:val="center"/>
              <w:rPr>
                <w:rFonts w:ascii="宋体" w:hAnsi="宋体"/>
                <w:kern w:val="0"/>
                <w:szCs w:val="21"/>
              </w:rPr>
            </w:pPr>
          </w:p>
        </w:tc>
        <w:tc>
          <w:tcPr>
            <w:tcW w:w="1392" w:type="dxa"/>
            <w:vAlign w:val="center"/>
          </w:tcPr>
          <w:p w14:paraId="338DDB1B">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62F56413">
            <w:pPr>
              <w:autoSpaceDE w:val="0"/>
              <w:autoSpaceDN w:val="0"/>
              <w:adjustRightInd w:val="0"/>
              <w:snapToGrid w:val="0"/>
              <w:jc w:val="center"/>
              <w:rPr>
                <w:rFonts w:ascii="宋体" w:hAnsi="宋体"/>
                <w:kern w:val="0"/>
                <w:szCs w:val="21"/>
              </w:rPr>
            </w:pPr>
          </w:p>
        </w:tc>
      </w:tr>
      <w:tr w14:paraId="3B3FA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07D39BF3">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646195A7">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1F2806BE">
            <w:pPr>
              <w:autoSpaceDE w:val="0"/>
              <w:autoSpaceDN w:val="0"/>
              <w:adjustRightInd w:val="0"/>
              <w:snapToGrid w:val="0"/>
              <w:jc w:val="center"/>
              <w:rPr>
                <w:rFonts w:ascii="宋体" w:hAnsi="宋体"/>
                <w:kern w:val="0"/>
                <w:szCs w:val="21"/>
              </w:rPr>
            </w:pPr>
          </w:p>
        </w:tc>
        <w:tc>
          <w:tcPr>
            <w:tcW w:w="1392" w:type="dxa"/>
            <w:vAlign w:val="center"/>
          </w:tcPr>
          <w:p w14:paraId="265CE9BF">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0E2CE15E">
            <w:pPr>
              <w:autoSpaceDE w:val="0"/>
              <w:autoSpaceDN w:val="0"/>
              <w:adjustRightInd w:val="0"/>
              <w:snapToGrid w:val="0"/>
              <w:jc w:val="center"/>
              <w:rPr>
                <w:rFonts w:ascii="宋体" w:hAnsi="宋体"/>
                <w:kern w:val="0"/>
                <w:szCs w:val="21"/>
              </w:rPr>
            </w:pPr>
          </w:p>
        </w:tc>
      </w:tr>
      <w:tr w14:paraId="315F4B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4CF5805">
            <w:pPr>
              <w:autoSpaceDE w:val="0"/>
              <w:autoSpaceDN w:val="0"/>
              <w:adjustRightInd w:val="0"/>
              <w:snapToGrid w:val="0"/>
              <w:jc w:val="center"/>
              <w:rPr>
                <w:rFonts w:ascii="宋体" w:hAnsi="宋体"/>
                <w:kern w:val="0"/>
                <w:szCs w:val="21"/>
              </w:rPr>
            </w:pPr>
          </w:p>
        </w:tc>
        <w:tc>
          <w:tcPr>
            <w:tcW w:w="967" w:type="dxa"/>
            <w:vAlign w:val="center"/>
          </w:tcPr>
          <w:p w14:paraId="726C6093">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73F59D67">
            <w:pPr>
              <w:autoSpaceDE w:val="0"/>
              <w:autoSpaceDN w:val="0"/>
              <w:adjustRightInd w:val="0"/>
              <w:snapToGrid w:val="0"/>
              <w:jc w:val="center"/>
              <w:rPr>
                <w:rFonts w:ascii="宋体" w:hAnsi="宋体"/>
                <w:kern w:val="0"/>
                <w:szCs w:val="21"/>
              </w:rPr>
            </w:pPr>
          </w:p>
        </w:tc>
        <w:tc>
          <w:tcPr>
            <w:tcW w:w="1392" w:type="dxa"/>
            <w:vAlign w:val="center"/>
          </w:tcPr>
          <w:p w14:paraId="3499704F">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2CFE86A7">
            <w:pPr>
              <w:autoSpaceDE w:val="0"/>
              <w:autoSpaceDN w:val="0"/>
              <w:adjustRightInd w:val="0"/>
              <w:snapToGrid w:val="0"/>
              <w:jc w:val="center"/>
              <w:rPr>
                <w:rFonts w:ascii="宋体" w:hAnsi="宋体"/>
                <w:kern w:val="0"/>
                <w:szCs w:val="21"/>
              </w:rPr>
            </w:pPr>
          </w:p>
        </w:tc>
      </w:tr>
      <w:tr w14:paraId="259009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28945C">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0A6E96F5">
            <w:pPr>
              <w:autoSpaceDE w:val="0"/>
              <w:autoSpaceDN w:val="0"/>
              <w:adjustRightInd w:val="0"/>
              <w:snapToGrid w:val="0"/>
              <w:jc w:val="center"/>
              <w:rPr>
                <w:rFonts w:ascii="宋体" w:hAnsi="宋体"/>
                <w:kern w:val="0"/>
                <w:szCs w:val="21"/>
              </w:rPr>
            </w:pPr>
          </w:p>
        </w:tc>
      </w:tr>
      <w:tr w14:paraId="4D494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00392B">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65FAB02A">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02F00B23">
            <w:pPr>
              <w:autoSpaceDE w:val="0"/>
              <w:autoSpaceDN w:val="0"/>
              <w:adjustRightInd w:val="0"/>
              <w:snapToGrid w:val="0"/>
              <w:jc w:val="center"/>
              <w:rPr>
                <w:rFonts w:ascii="宋体" w:hAnsi="宋体"/>
                <w:kern w:val="0"/>
                <w:szCs w:val="21"/>
              </w:rPr>
            </w:pPr>
          </w:p>
        </w:tc>
        <w:tc>
          <w:tcPr>
            <w:tcW w:w="1356" w:type="dxa"/>
            <w:gridSpan w:val="2"/>
            <w:vAlign w:val="center"/>
          </w:tcPr>
          <w:p w14:paraId="701110A5">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0E263B81">
            <w:pPr>
              <w:autoSpaceDE w:val="0"/>
              <w:autoSpaceDN w:val="0"/>
              <w:adjustRightInd w:val="0"/>
              <w:snapToGrid w:val="0"/>
              <w:jc w:val="center"/>
              <w:rPr>
                <w:rFonts w:ascii="宋体" w:hAnsi="宋体"/>
                <w:kern w:val="0"/>
                <w:szCs w:val="21"/>
              </w:rPr>
            </w:pPr>
          </w:p>
        </w:tc>
        <w:tc>
          <w:tcPr>
            <w:tcW w:w="925" w:type="dxa"/>
            <w:vAlign w:val="center"/>
          </w:tcPr>
          <w:p w14:paraId="676A89EA">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526FD2D1">
            <w:pPr>
              <w:autoSpaceDE w:val="0"/>
              <w:autoSpaceDN w:val="0"/>
              <w:adjustRightInd w:val="0"/>
              <w:snapToGrid w:val="0"/>
              <w:jc w:val="center"/>
              <w:rPr>
                <w:rFonts w:ascii="宋体" w:hAnsi="宋体"/>
                <w:kern w:val="0"/>
                <w:szCs w:val="21"/>
              </w:rPr>
            </w:pPr>
          </w:p>
        </w:tc>
      </w:tr>
      <w:tr w14:paraId="59D980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A8D2C39">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5A59A347">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640A6DCE">
            <w:pPr>
              <w:autoSpaceDE w:val="0"/>
              <w:autoSpaceDN w:val="0"/>
              <w:adjustRightInd w:val="0"/>
              <w:snapToGrid w:val="0"/>
              <w:jc w:val="center"/>
              <w:rPr>
                <w:rFonts w:ascii="宋体" w:hAnsi="宋体"/>
                <w:kern w:val="0"/>
                <w:szCs w:val="21"/>
              </w:rPr>
            </w:pPr>
          </w:p>
        </w:tc>
        <w:tc>
          <w:tcPr>
            <w:tcW w:w="1356" w:type="dxa"/>
            <w:gridSpan w:val="2"/>
            <w:vAlign w:val="center"/>
          </w:tcPr>
          <w:p w14:paraId="323556BF">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2CE2F4D">
            <w:pPr>
              <w:autoSpaceDE w:val="0"/>
              <w:autoSpaceDN w:val="0"/>
              <w:adjustRightInd w:val="0"/>
              <w:snapToGrid w:val="0"/>
              <w:jc w:val="center"/>
              <w:rPr>
                <w:rFonts w:ascii="宋体" w:hAnsi="宋体"/>
                <w:kern w:val="0"/>
                <w:szCs w:val="21"/>
              </w:rPr>
            </w:pPr>
          </w:p>
        </w:tc>
        <w:tc>
          <w:tcPr>
            <w:tcW w:w="925" w:type="dxa"/>
            <w:vAlign w:val="center"/>
          </w:tcPr>
          <w:p w14:paraId="65AF8960">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7997BC93">
            <w:pPr>
              <w:autoSpaceDE w:val="0"/>
              <w:autoSpaceDN w:val="0"/>
              <w:adjustRightInd w:val="0"/>
              <w:snapToGrid w:val="0"/>
              <w:jc w:val="center"/>
              <w:rPr>
                <w:rFonts w:ascii="宋体" w:hAnsi="宋体"/>
                <w:kern w:val="0"/>
                <w:szCs w:val="21"/>
              </w:rPr>
            </w:pPr>
          </w:p>
        </w:tc>
      </w:tr>
      <w:tr w14:paraId="2B4F3C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24DF4D2">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00C9B7CD">
            <w:pPr>
              <w:autoSpaceDE w:val="0"/>
              <w:autoSpaceDN w:val="0"/>
              <w:adjustRightInd w:val="0"/>
              <w:snapToGrid w:val="0"/>
              <w:jc w:val="center"/>
              <w:rPr>
                <w:rFonts w:ascii="宋体" w:hAnsi="宋体"/>
                <w:kern w:val="0"/>
                <w:szCs w:val="21"/>
              </w:rPr>
            </w:pPr>
          </w:p>
        </w:tc>
        <w:tc>
          <w:tcPr>
            <w:tcW w:w="5616" w:type="dxa"/>
            <w:gridSpan w:val="7"/>
            <w:vAlign w:val="center"/>
          </w:tcPr>
          <w:p w14:paraId="1C3D40CB">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0DCFE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7009DF7">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09FA8CA5">
            <w:pPr>
              <w:autoSpaceDE w:val="0"/>
              <w:autoSpaceDN w:val="0"/>
              <w:adjustRightInd w:val="0"/>
              <w:snapToGrid w:val="0"/>
              <w:jc w:val="center"/>
              <w:rPr>
                <w:rFonts w:ascii="宋体" w:hAnsi="宋体"/>
                <w:kern w:val="0"/>
                <w:szCs w:val="21"/>
              </w:rPr>
            </w:pPr>
          </w:p>
        </w:tc>
        <w:tc>
          <w:tcPr>
            <w:tcW w:w="904" w:type="dxa"/>
            <w:vMerge w:val="restart"/>
            <w:vAlign w:val="center"/>
          </w:tcPr>
          <w:p w14:paraId="24A970D4">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13E8854C">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2939407A">
            <w:pPr>
              <w:autoSpaceDE w:val="0"/>
              <w:autoSpaceDN w:val="0"/>
              <w:adjustRightInd w:val="0"/>
              <w:snapToGrid w:val="0"/>
              <w:jc w:val="center"/>
              <w:rPr>
                <w:rFonts w:ascii="宋体" w:hAnsi="宋体"/>
                <w:kern w:val="0"/>
                <w:szCs w:val="21"/>
              </w:rPr>
            </w:pPr>
          </w:p>
        </w:tc>
      </w:tr>
      <w:tr w14:paraId="75A868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C5548E5">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14:paraId="1FA5D8C7">
            <w:pPr>
              <w:autoSpaceDE w:val="0"/>
              <w:autoSpaceDN w:val="0"/>
              <w:adjustRightInd w:val="0"/>
              <w:snapToGrid w:val="0"/>
              <w:jc w:val="center"/>
              <w:rPr>
                <w:rFonts w:ascii="宋体" w:hAnsi="宋体"/>
                <w:kern w:val="0"/>
                <w:szCs w:val="21"/>
              </w:rPr>
            </w:pPr>
          </w:p>
        </w:tc>
        <w:tc>
          <w:tcPr>
            <w:tcW w:w="904" w:type="dxa"/>
            <w:vMerge w:val="continue"/>
            <w:vAlign w:val="center"/>
          </w:tcPr>
          <w:p w14:paraId="25F9B1AA">
            <w:pPr>
              <w:autoSpaceDE w:val="0"/>
              <w:autoSpaceDN w:val="0"/>
              <w:adjustRightInd w:val="0"/>
              <w:snapToGrid w:val="0"/>
              <w:jc w:val="center"/>
              <w:rPr>
                <w:rFonts w:ascii="宋体" w:hAnsi="宋体"/>
                <w:kern w:val="0"/>
                <w:szCs w:val="21"/>
              </w:rPr>
            </w:pPr>
          </w:p>
        </w:tc>
        <w:tc>
          <w:tcPr>
            <w:tcW w:w="2476" w:type="dxa"/>
            <w:gridSpan w:val="4"/>
            <w:vAlign w:val="center"/>
          </w:tcPr>
          <w:p w14:paraId="1526CE38">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25306E2C">
            <w:pPr>
              <w:autoSpaceDE w:val="0"/>
              <w:autoSpaceDN w:val="0"/>
              <w:adjustRightInd w:val="0"/>
              <w:snapToGrid w:val="0"/>
              <w:jc w:val="center"/>
              <w:rPr>
                <w:rFonts w:ascii="宋体" w:hAnsi="宋体"/>
                <w:kern w:val="0"/>
                <w:szCs w:val="21"/>
              </w:rPr>
            </w:pPr>
          </w:p>
        </w:tc>
      </w:tr>
      <w:tr w14:paraId="7E87E3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840450">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740BB6B6">
            <w:pPr>
              <w:autoSpaceDE w:val="0"/>
              <w:autoSpaceDN w:val="0"/>
              <w:adjustRightInd w:val="0"/>
              <w:snapToGrid w:val="0"/>
              <w:jc w:val="center"/>
              <w:rPr>
                <w:rFonts w:ascii="宋体" w:hAnsi="宋体"/>
                <w:kern w:val="0"/>
                <w:szCs w:val="21"/>
              </w:rPr>
            </w:pPr>
          </w:p>
        </w:tc>
        <w:tc>
          <w:tcPr>
            <w:tcW w:w="904" w:type="dxa"/>
            <w:vMerge w:val="continue"/>
            <w:vAlign w:val="center"/>
          </w:tcPr>
          <w:p w14:paraId="606ACF08">
            <w:pPr>
              <w:autoSpaceDE w:val="0"/>
              <w:autoSpaceDN w:val="0"/>
              <w:adjustRightInd w:val="0"/>
              <w:snapToGrid w:val="0"/>
              <w:jc w:val="center"/>
              <w:rPr>
                <w:rFonts w:ascii="宋体" w:hAnsi="宋体"/>
                <w:kern w:val="0"/>
                <w:szCs w:val="21"/>
              </w:rPr>
            </w:pPr>
          </w:p>
        </w:tc>
        <w:tc>
          <w:tcPr>
            <w:tcW w:w="2476" w:type="dxa"/>
            <w:gridSpan w:val="4"/>
            <w:vAlign w:val="center"/>
          </w:tcPr>
          <w:p w14:paraId="2D8FEEA3">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6528497B">
            <w:pPr>
              <w:autoSpaceDE w:val="0"/>
              <w:autoSpaceDN w:val="0"/>
              <w:adjustRightInd w:val="0"/>
              <w:snapToGrid w:val="0"/>
              <w:jc w:val="center"/>
              <w:rPr>
                <w:rFonts w:ascii="宋体" w:hAnsi="宋体"/>
                <w:kern w:val="0"/>
                <w:szCs w:val="21"/>
              </w:rPr>
            </w:pPr>
          </w:p>
        </w:tc>
      </w:tr>
      <w:tr w14:paraId="5C33E0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1F9E406">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51379199">
            <w:pPr>
              <w:autoSpaceDE w:val="0"/>
              <w:autoSpaceDN w:val="0"/>
              <w:adjustRightInd w:val="0"/>
              <w:snapToGrid w:val="0"/>
              <w:jc w:val="center"/>
              <w:rPr>
                <w:rFonts w:ascii="宋体" w:hAnsi="宋体"/>
                <w:kern w:val="0"/>
                <w:szCs w:val="21"/>
              </w:rPr>
            </w:pPr>
          </w:p>
        </w:tc>
        <w:tc>
          <w:tcPr>
            <w:tcW w:w="904" w:type="dxa"/>
            <w:vMerge w:val="continue"/>
            <w:vAlign w:val="center"/>
          </w:tcPr>
          <w:p w14:paraId="36FE4FE5">
            <w:pPr>
              <w:autoSpaceDE w:val="0"/>
              <w:autoSpaceDN w:val="0"/>
              <w:adjustRightInd w:val="0"/>
              <w:snapToGrid w:val="0"/>
              <w:jc w:val="center"/>
              <w:rPr>
                <w:rFonts w:ascii="宋体" w:hAnsi="宋体"/>
                <w:kern w:val="0"/>
                <w:szCs w:val="21"/>
              </w:rPr>
            </w:pPr>
          </w:p>
        </w:tc>
        <w:tc>
          <w:tcPr>
            <w:tcW w:w="2476" w:type="dxa"/>
            <w:gridSpan w:val="4"/>
            <w:vAlign w:val="center"/>
          </w:tcPr>
          <w:p w14:paraId="6498DB18">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34242BD5">
            <w:pPr>
              <w:autoSpaceDE w:val="0"/>
              <w:autoSpaceDN w:val="0"/>
              <w:adjustRightInd w:val="0"/>
              <w:snapToGrid w:val="0"/>
              <w:jc w:val="center"/>
              <w:rPr>
                <w:rFonts w:ascii="宋体" w:hAnsi="宋体"/>
                <w:kern w:val="0"/>
                <w:szCs w:val="21"/>
              </w:rPr>
            </w:pPr>
          </w:p>
        </w:tc>
      </w:tr>
      <w:tr w14:paraId="0037F5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82537E8">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5E4F3B86">
            <w:pPr>
              <w:autoSpaceDE w:val="0"/>
              <w:autoSpaceDN w:val="0"/>
              <w:adjustRightInd w:val="0"/>
              <w:snapToGrid w:val="0"/>
              <w:jc w:val="center"/>
              <w:rPr>
                <w:rFonts w:ascii="宋体" w:hAnsi="宋体"/>
                <w:kern w:val="0"/>
                <w:szCs w:val="21"/>
              </w:rPr>
            </w:pPr>
          </w:p>
        </w:tc>
        <w:tc>
          <w:tcPr>
            <w:tcW w:w="904" w:type="dxa"/>
            <w:vMerge w:val="continue"/>
            <w:vAlign w:val="center"/>
          </w:tcPr>
          <w:p w14:paraId="4875710D">
            <w:pPr>
              <w:autoSpaceDE w:val="0"/>
              <w:autoSpaceDN w:val="0"/>
              <w:adjustRightInd w:val="0"/>
              <w:snapToGrid w:val="0"/>
              <w:jc w:val="center"/>
              <w:rPr>
                <w:rFonts w:ascii="宋体" w:hAnsi="宋体"/>
                <w:kern w:val="0"/>
                <w:szCs w:val="21"/>
              </w:rPr>
            </w:pPr>
          </w:p>
        </w:tc>
        <w:tc>
          <w:tcPr>
            <w:tcW w:w="2476" w:type="dxa"/>
            <w:gridSpan w:val="4"/>
            <w:vAlign w:val="center"/>
          </w:tcPr>
          <w:p w14:paraId="2E3743BE">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082D4BD2">
            <w:pPr>
              <w:autoSpaceDE w:val="0"/>
              <w:autoSpaceDN w:val="0"/>
              <w:adjustRightInd w:val="0"/>
              <w:snapToGrid w:val="0"/>
              <w:jc w:val="center"/>
              <w:rPr>
                <w:rFonts w:ascii="宋体" w:hAnsi="宋体"/>
                <w:kern w:val="0"/>
                <w:szCs w:val="21"/>
              </w:rPr>
            </w:pPr>
          </w:p>
        </w:tc>
      </w:tr>
      <w:tr w14:paraId="533CA7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EE7956">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17940C8B">
            <w:pPr>
              <w:autoSpaceDE w:val="0"/>
              <w:autoSpaceDN w:val="0"/>
              <w:adjustRightInd w:val="0"/>
              <w:snapToGrid w:val="0"/>
              <w:jc w:val="center"/>
              <w:rPr>
                <w:rFonts w:ascii="宋体" w:hAnsi="宋体"/>
                <w:kern w:val="0"/>
                <w:szCs w:val="21"/>
              </w:rPr>
            </w:pPr>
          </w:p>
        </w:tc>
      </w:tr>
      <w:tr w14:paraId="5A9645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2B5CDD3">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51BC0206">
            <w:pPr>
              <w:autoSpaceDE w:val="0"/>
              <w:autoSpaceDN w:val="0"/>
              <w:adjustRightInd w:val="0"/>
              <w:snapToGrid w:val="0"/>
              <w:jc w:val="center"/>
              <w:rPr>
                <w:rFonts w:ascii="宋体" w:hAnsi="宋体"/>
                <w:kern w:val="0"/>
                <w:szCs w:val="21"/>
              </w:rPr>
            </w:pPr>
          </w:p>
        </w:tc>
      </w:tr>
    </w:tbl>
    <w:p w14:paraId="060C7597">
      <w:pPr>
        <w:pStyle w:val="5"/>
        <w:spacing w:before="0" w:after="0" w:line="240" w:lineRule="auto"/>
        <w:jc w:val="center"/>
        <w:rPr>
          <w:rFonts w:ascii="宋体" w:hAnsi="宋体"/>
          <w:b w:val="0"/>
          <w:bCs w:val="0"/>
        </w:rPr>
      </w:pPr>
      <w:r>
        <w:rPr>
          <w:rFonts w:ascii="宋体" w:hAnsi="宋体"/>
          <w:szCs w:val="21"/>
        </w:rPr>
        <w:br w:type="page"/>
      </w:r>
      <w:bookmarkEnd w:id="724"/>
      <w:bookmarkEnd w:id="725"/>
      <w:bookmarkStart w:id="727" w:name="_Toc509218863"/>
      <w:bookmarkStart w:id="728" w:name="_Toc534185840"/>
      <w:bookmarkStart w:id="729" w:name="_Toc44424104"/>
      <w:bookmarkStart w:id="730" w:name="_Toc224103520"/>
      <w:bookmarkStart w:id="731" w:name="_Toc287607893"/>
      <w:bookmarkStart w:id="732" w:name="_Toc287620839"/>
      <w:bookmarkStart w:id="733" w:name="_Toc277082663"/>
      <w:bookmarkStart w:id="734" w:name="_Toc430530552"/>
      <w:bookmarkStart w:id="735" w:name="_Toc30130"/>
      <w:bookmarkStart w:id="736" w:name="_Toc534185843"/>
      <w:bookmarkStart w:id="737" w:name="_Toc509218866"/>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）项目管理机构</w:t>
      </w:r>
      <w:bookmarkEnd w:id="727"/>
      <w:bookmarkEnd w:id="728"/>
      <w:bookmarkEnd w:id="729"/>
    </w:p>
    <w:p w14:paraId="5C18E72C">
      <w:pPr>
        <w:spacing w:line="360" w:lineRule="auto"/>
        <w:rPr>
          <w:rFonts w:ascii="宋体" w:hAnsi="宋体"/>
        </w:rPr>
      </w:pPr>
    </w:p>
    <w:p w14:paraId="5CF2A9C4">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5B920C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19C565A">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411FBE7F">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4C954754">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300D9B38">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07191A0B">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10E75F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4A21FCDC">
            <w:pPr>
              <w:autoSpaceDE w:val="0"/>
              <w:autoSpaceDN w:val="0"/>
              <w:adjustRightInd w:val="0"/>
              <w:snapToGrid w:val="0"/>
              <w:jc w:val="left"/>
              <w:rPr>
                <w:rFonts w:ascii="宋体" w:hAnsi="宋体"/>
                <w:kern w:val="0"/>
                <w:szCs w:val="21"/>
              </w:rPr>
            </w:pPr>
          </w:p>
        </w:tc>
        <w:tc>
          <w:tcPr>
            <w:tcW w:w="734" w:type="dxa"/>
            <w:vMerge w:val="continue"/>
          </w:tcPr>
          <w:p w14:paraId="5E040740">
            <w:pPr>
              <w:autoSpaceDE w:val="0"/>
              <w:autoSpaceDN w:val="0"/>
              <w:adjustRightInd w:val="0"/>
              <w:snapToGrid w:val="0"/>
              <w:jc w:val="left"/>
              <w:rPr>
                <w:rFonts w:ascii="宋体" w:hAnsi="宋体"/>
                <w:kern w:val="0"/>
                <w:szCs w:val="21"/>
              </w:rPr>
            </w:pPr>
          </w:p>
        </w:tc>
        <w:tc>
          <w:tcPr>
            <w:tcW w:w="776" w:type="dxa"/>
            <w:vMerge w:val="continue"/>
          </w:tcPr>
          <w:p w14:paraId="0638A6DC">
            <w:pPr>
              <w:autoSpaceDE w:val="0"/>
              <w:autoSpaceDN w:val="0"/>
              <w:adjustRightInd w:val="0"/>
              <w:snapToGrid w:val="0"/>
              <w:jc w:val="left"/>
              <w:rPr>
                <w:rFonts w:ascii="宋体" w:hAnsi="宋体"/>
                <w:kern w:val="0"/>
                <w:szCs w:val="21"/>
              </w:rPr>
            </w:pPr>
          </w:p>
        </w:tc>
        <w:tc>
          <w:tcPr>
            <w:tcW w:w="1167" w:type="dxa"/>
            <w:vAlign w:val="center"/>
          </w:tcPr>
          <w:p w14:paraId="22C435A9">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23863E50">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00D0EBCB">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1D37BE6A">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43016C5B">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2FEC180C">
            <w:pPr>
              <w:autoSpaceDE w:val="0"/>
              <w:autoSpaceDN w:val="0"/>
              <w:adjustRightInd w:val="0"/>
              <w:snapToGrid w:val="0"/>
              <w:jc w:val="left"/>
              <w:rPr>
                <w:rFonts w:ascii="宋体" w:hAnsi="宋体"/>
                <w:kern w:val="0"/>
                <w:szCs w:val="21"/>
              </w:rPr>
            </w:pPr>
          </w:p>
        </w:tc>
      </w:tr>
      <w:tr w14:paraId="5B6407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43E7C8F8">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0ACC9935">
            <w:pPr>
              <w:autoSpaceDE w:val="0"/>
              <w:autoSpaceDN w:val="0"/>
              <w:adjustRightInd w:val="0"/>
              <w:snapToGrid w:val="0"/>
              <w:jc w:val="left"/>
              <w:rPr>
                <w:rFonts w:ascii="宋体" w:hAnsi="宋体"/>
                <w:kern w:val="0"/>
                <w:szCs w:val="21"/>
              </w:rPr>
            </w:pPr>
          </w:p>
        </w:tc>
        <w:tc>
          <w:tcPr>
            <w:tcW w:w="776" w:type="dxa"/>
          </w:tcPr>
          <w:p w14:paraId="69F448C5">
            <w:pPr>
              <w:autoSpaceDE w:val="0"/>
              <w:autoSpaceDN w:val="0"/>
              <w:adjustRightInd w:val="0"/>
              <w:snapToGrid w:val="0"/>
              <w:jc w:val="left"/>
              <w:rPr>
                <w:rFonts w:ascii="宋体" w:hAnsi="宋体"/>
                <w:kern w:val="0"/>
                <w:szCs w:val="21"/>
              </w:rPr>
            </w:pPr>
          </w:p>
        </w:tc>
        <w:tc>
          <w:tcPr>
            <w:tcW w:w="1167" w:type="dxa"/>
          </w:tcPr>
          <w:p w14:paraId="15DACA62">
            <w:pPr>
              <w:autoSpaceDE w:val="0"/>
              <w:autoSpaceDN w:val="0"/>
              <w:adjustRightInd w:val="0"/>
              <w:snapToGrid w:val="0"/>
              <w:jc w:val="left"/>
              <w:rPr>
                <w:rFonts w:ascii="宋体" w:hAnsi="宋体"/>
                <w:kern w:val="0"/>
                <w:szCs w:val="21"/>
              </w:rPr>
            </w:pPr>
          </w:p>
        </w:tc>
        <w:tc>
          <w:tcPr>
            <w:tcW w:w="776" w:type="dxa"/>
          </w:tcPr>
          <w:p w14:paraId="709DED4A">
            <w:pPr>
              <w:autoSpaceDE w:val="0"/>
              <w:autoSpaceDN w:val="0"/>
              <w:adjustRightInd w:val="0"/>
              <w:snapToGrid w:val="0"/>
              <w:jc w:val="left"/>
              <w:rPr>
                <w:rFonts w:ascii="宋体" w:hAnsi="宋体"/>
                <w:kern w:val="0"/>
                <w:szCs w:val="21"/>
              </w:rPr>
            </w:pPr>
          </w:p>
        </w:tc>
        <w:tc>
          <w:tcPr>
            <w:tcW w:w="778" w:type="dxa"/>
          </w:tcPr>
          <w:p w14:paraId="27227812">
            <w:pPr>
              <w:autoSpaceDE w:val="0"/>
              <w:autoSpaceDN w:val="0"/>
              <w:adjustRightInd w:val="0"/>
              <w:snapToGrid w:val="0"/>
              <w:jc w:val="left"/>
              <w:rPr>
                <w:rFonts w:ascii="宋体" w:hAnsi="宋体"/>
                <w:kern w:val="0"/>
                <w:szCs w:val="21"/>
              </w:rPr>
            </w:pPr>
          </w:p>
        </w:tc>
        <w:tc>
          <w:tcPr>
            <w:tcW w:w="776" w:type="dxa"/>
          </w:tcPr>
          <w:p w14:paraId="48120D8B">
            <w:pPr>
              <w:autoSpaceDE w:val="0"/>
              <w:autoSpaceDN w:val="0"/>
              <w:adjustRightInd w:val="0"/>
              <w:snapToGrid w:val="0"/>
              <w:jc w:val="left"/>
              <w:rPr>
                <w:rFonts w:ascii="宋体" w:hAnsi="宋体"/>
                <w:kern w:val="0"/>
                <w:szCs w:val="21"/>
              </w:rPr>
            </w:pPr>
          </w:p>
        </w:tc>
        <w:tc>
          <w:tcPr>
            <w:tcW w:w="2723" w:type="dxa"/>
          </w:tcPr>
          <w:p w14:paraId="640A53C3">
            <w:pPr>
              <w:autoSpaceDE w:val="0"/>
              <w:autoSpaceDN w:val="0"/>
              <w:adjustRightInd w:val="0"/>
              <w:snapToGrid w:val="0"/>
              <w:jc w:val="left"/>
              <w:rPr>
                <w:rFonts w:ascii="宋体" w:hAnsi="宋体"/>
                <w:kern w:val="0"/>
                <w:szCs w:val="21"/>
              </w:rPr>
            </w:pPr>
          </w:p>
        </w:tc>
        <w:tc>
          <w:tcPr>
            <w:tcW w:w="896" w:type="dxa"/>
          </w:tcPr>
          <w:p w14:paraId="42172648">
            <w:pPr>
              <w:autoSpaceDE w:val="0"/>
              <w:autoSpaceDN w:val="0"/>
              <w:adjustRightInd w:val="0"/>
              <w:snapToGrid w:val="0"/>
              <w:jc w:val="left"/>
              <w:rPr>
                <w:rFonts w:ascii="宋体" w:hAnsi="宋体"/>
                <w:kern w:val="0"/>
                <w:szCs w:val="21"/>
              </w:rPr>
            </w:pPr>
          </w:p>
        </w:tc>
      </w:tr>
      <w:tr w14:paraId="59D3E4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1B587963">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335D4BFB">
            <w:pPr>
              <w:autoSpaceDE w:val="0"/>
              <w:autoSpaceDN w:val="0"/>
              <w:adjustRightInd w:val="0"/>
              <w:snapToGrid w:val="0"/>
              <w:jc w:val="left"/>
              <w:rPr>
                <w:rFonts w:ascii="宋体" w:hAnsi="宋体"/>
                <w:kern w:val="0"/>
                <w:szCs w:val="21"/>
              </w:rPr>
            </w:pPr>
          </w:p>
        </w:tc>
        <w:tc>
          <w:tcPr>
            <w:tcW w:w="776" w:type="dxa"/>
          </w:tcPr>
          <w:p w14:paraId="02C8A62D">
            <w:pPr>
              <w:autoSpaceDE w:val="0"/>
              <w:autoSpaceDN w:val="0"/>
              <w:adjustRightInd w:val="0"/>
              <w:snapToGrid w:val="0"/>
              <w:jc w:val="left"/>
              <w:rPr>
                <w:rFonts w:ascii="宋体" w:hAnsi="宋体"/>
                <w:kern w:val="0"/>
                <w:szCs w:val="21"/>
              </w:rPr>
            </w:pPr>
          </w:p>
        </w:tc>
        <w:tc>
          <w:tcPr>
            <w:tcW w:w="1167" w:type="dxa"/>
          </w:tcPr>
          <w:p w14:paraId="1C12A939">
            <w:pPr>
              <w:autoSpaceDE w:val="0"/>
              <w:autoSpaceDN w:val="0"/>
              <w:adjustRightInd w:val="0"/>
              <w:snapToGrid w:val="0"/>
              <w:jc w:val="left"/>
              <w:rPr>
                <w:rFonts w:ascii="宋体" w:hAnsi="宋体"/>
                <w:kern w:val="0"/>
                <w:szCs w:val="21"/>
              </w:rPr>
            </w:pPr>
          </w:p>
        </w:tc>
        <w:tc>
          <w:tcPr>
            <w:tcW w:w="776" w:type="dxa"/>
          </w:tcPr>
          <w:p w14:paraId="4A05AE6C">
            <w:pPr>
              <w:autoSpaceDE w:val="0"/>
              <w:autoSpaceDN w:val="0"/>
              <w:adjustRightInd w:val="0"/>
              <w:snapToGrid w:val="0"/>
              <w:jc w:val="left"/>
              <w:rPr>
                <w:rFonts w:ascii="宋体" w:hAnsi="宋体"/>
                <w:kern w:val="0"/>
                <w:szCs w:val="21"/>
              </w:rPr>
            </w:pPr>
          </w:p>
        </w:tc>
        <w:tc>
          <w:tcPr>
            <w:tcW w:w="778" w:type="dxa"/>
          </w:tcPr>
          <w:p w14:paraId="5374C7E6">
            <w:pPr>
              <w:autoSpaceDE w:val="0"/>
              <w:autoSpaceDN w:val="0"/>
              <w:adjustRightInd w:val="0"/>
              <w:snapToGrid w:val="0"/>
              <w:jc w:val="left"/>
              <w:rPr>
                <w:rFonts w:ascii="宋体" w:hAnsi="宋体"/>
                <w:kern w:val="0"/>
                <w:szCs w:val="21"/>
              </w:rPr>
            </w:pPr>
          </w:p>
        </w:tc>
        <w:tc>
          <w:tcPr>
            <w:tcW w:w="776" w:type="dxa"/>
          </w:tcPr>
          <w:p w14:paraId="1EA24263">
            <w:pPr>
              <w:autoSpaceDE w:val="0"/>
              <w:autoSpaceDN w:val="0"/>
              <w:adjustRightInd w:val="0"/>
              <w:snapToGrid w:val="0"/>
              <w:jc w:val="left"/>
              <w:rPr>
                <w:rFonts w:ascii="宋体" w:hAnsi="宋体"/>
                <w:kern w:val="0"/>
                <w:szCs w:val="21"/>
              </w:rPr>
            </w:pPr>
          </w:p>
        </w:tc>
        <w:tc>
          <w:tcPr>
            <w:tcW w:w="2723" w:type="dxa"/>
          </w:tcPr>
          <w:p w14:paraId="74ECC7F0">
            <w:pPr>
              <w:autoSpaceDE w:val="0"/>
              <w:autoSpaceDN w:val="0"/>
              <w:adjustRightInd w:val="0"/>
              <w:snapToGrid w:val="0"/>
              <w:jc w:val="left"/>
              <w:rPr>
                <w:rFonts w:ascii="宋体" w:hAnsi="宋体"/>
                <w:kern w:val="0"/>
                <w:szCs w:val="21"/>
              </w:rPr>
            </w:pPr>
          </w:p>
        </w:tc>
        <w:tc>
          <w:tcPr>
            <w:tcW w:w="896" w:type="dxa"/>
          </w:tcPr>
          <w:p w14:paraId="14D0EE60">
            <w:pPr>
              <w:autoSpaceDE w:val="0"/>
              <w:autoSpaceDN w:val="0"/>
              <w:adjustRightInd w:val="0"/>
              <w:snapToGrid w:val="0"/>
              <w:jc w:val="left"/>
              <w:rPr>
                <w:rFonts w:ascii="宋体" w:hAnsi="宋体"/>
                <w:kern w:val="0"/>
                <w:szCs w:val="21"/>
              </w:rPr>
            </w:pPr>
          </w:p>
        </w:tc>
      </w:tr>
      <w:tr w14:paraId="5B9A56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69762EB">
            <w:pPr>
              <w:autoSpaceDE w:val="0"/>
              <w:autoSpaceDN w:val="0"/>
              <w:adjustRightInd w:val="0"/>
              <w:snapToGrid w:val="0"/>
              <w:jc w:val="left"/>
              <w:rPr>
                <w:rFonts w:hint="eastAsia" w:ascii="宋体" w:hAnsi="宋体" w:eastAsia="宋体"/>
                <w:kern w:val="0"/>
                <w:szCs w:val="21"/>
                <w:lang w:eastAsia="zh-CN"/>
              </w:rPr>
            </w:pPr>
            <w:r>
              <w:rPr>
                <w:rFonts w:hint="eastAsia" w:ascii="宋体" w:hAnsi="宋体"/>
                <w:kern w:val="0"/>
                <w:szCs w:val="21"/>
                <w:lang w:eastAsia="zh-CN"/>
              </w:rPr>
              <w:t>安全管理人员</w:t>
            </w:r>
          </w:p>
        </w:tc>
        <w:tc>
          <w:tcPr>
            <w:tcW w:w="734" w:type="dxa"/>
          </w:tcPr>
          <w:p w14:paraId="5B87F533">
            <w:pPr>
              <w:autoSpaceDE w:val="0"/>
              <w:autoSpaceDN w:val="0"/>
              <w:adjustRightInd w:val="0"/>
              <w:snapToGrid w:val="0"/>
              <w:jc w:val="left"/>
              <w:rPr>
                <w:rFonts w:ascii="宋体" w:hAnsi="宋体"/>
                <w:kern w:val="0"/>
                <w:szCs w:val="21"/>
              </w:rPr>
            </w:pPr>
          </w:p>
        </w:tc>
        <w:tc>
          <w:tcPr>
            <w:tcW w:w="776" w:type="dxa"/>
          </w:tcPr>
          <w:p w14:paraId="266E08B0">
            <w:pPr>
              <w:autoSpaceDE w:val="0"/>
              <w:autoSpaceDN w:val="0"/>
              <w:adjustRightInd w:val="0"/>
              <w:snapToGrid w:val="0"/>
              <w:jc w:val="left"/>
              <w:rPr>
                <w:rFonts w:ascii="宋体" w:hAnsi="宋体"/>
                <w:kern w:val="0"/>
                <w:szCs w:val="21"/>
              </w:rPr>
            </w:pPr>
          </w:p>
        </w:tc>
        <w:tc>
          <w:tcPr>
            <w:tcW w:w="1167" w:type="dxa"/>
          </w:tcPr>
          <w:p w14:paraId="7843B020">
            <w:pPr>
              <w:autoSpaceDE w:val="0"/>
              <w:autoSpaceDN w:val="0"/>
              <w:adjustRightInd w:val="0"/>
              <w:snapToGrid w:val="0"/>
              <w:jc w:val="left"/>
              <w:rPr>
                <w:rFonts w:ascii="宋体" w:hAnsi="宋体"/>
                <w:kern w:val="0"/>
                <w:szCs w:val="21"/>
              </w:rPr>
            </w:pPr>
          </w:p>
        </w:tc>
        <w:tc>
          <w:tcPr>
            <w:tcW w:w="776" w:type="dxa"/>
          </w:tcPr>
          <w:p w14:paraId="044DAEB5">
            <w:pPr>
              <w:autoSpaceDE w:val="0"/>
              <w:autoSpaceDN w:val="0"/>
              <w:adjustRightInd w:val="0"/>
              <w:snapToGrid w:val="0"/>
              <w:jc w:val="left"/>
              <w:rPr>
                <w:rFonts w:ascii="宋体" w:hAnsi="宋体"/>
                <w:kern w:val="0"/>
                <w:szCs w:val="21"/>
              </w:rPr>
            </w:pPr>
          </w:p>
        </w:tc>
        <w:tc>
          <w:tcPr>
            <w:tcW w:w="778" w:type="dxa"/>
          </w:tcPr>
          <w:p w14:paraId="6B58D6B8">
            <w:pPr>
              <w:autoSpaceDE w:val="0"/>
              <w:autoSpaceDN w:val="0"/>
              <w:adjustRightInd w:val="0"/>
              <w:snapToGrid w:val="0"/>
              <w:jc w:val="left"/>
              <w:rPr>
                <w:rFonts w:ascii="宋体" w:hAnsi="宋体"/>
                <w:kern w:val="0"/>
                <w:szCs w:val="21"/>
              </w:rPr>
            </w:pPr>
          </w:p>
        </w:tc>
        <w:tc>
          <w:tcPr>
            <w:tcW w:w="776" w:type="dxa"/>
          </w:tcPr>
          <w:p w14:paraId="4331A2CB">
            <w:pPr>
              <w:autoSpaceDE w:val="0"/>
              <w:autoSpaceDN w:val="0"/>
              <w:adjustRightInd w:val="0"/>
              <w:snapToGrid w:val="0"/>
              <w:jc w:val="left"/>
              <w:rPr>
                <w:rFonts w:ascii="宋体" w:hAnsi="宋体"/>
                <w:kern w:val="0"/>
                <w:szCs w:val="21"/>
              </w:rPr>
            </w:pPr>
          </w:p>
        </w:tc>
        <w:tc>
          <w:tcPr>
            <w:tcW w:w="2723" w:type="dxa"/>
          </w:tcPr>
          <w:p w14:paraId="0D40559E">
            <w:pPr>
              <w:autoSpaceDE w:val="0"/>
              <w:autoSpaceDN w:val="0"/>
              <w:adjustRightInd w:val="0"/>
              <w:snapToGrid w:val="0"/>
              <w:jc w:val="left"/>
              <w:rPr>
                <w:rFonts w:ascii="宋体" w:hAnsi="宋体"/>
                <w:kern w:val="0"/>
                <w:szCs w:val="21"/>
              </w:rPr>
            </w:pPr>
          </w:p>
        </w:tc>
        <w:tc>
          <w:tcPr>
            <w:tcW w:w="896" w:type="dxa"/>
          </w:tcPr>
          <w:p w14:paraId="1D9D45D8">
            <w:pPr>
              <w:autoSpaceDE w:val="0"/>
              <w:autoSpaceDN w:val="0"/>
              <w:adjustRightInd w:val="0"/>
              <w:snapToGrid w:val="0"/>
              <w:jc w:val="left"/>
              <w:rPr>
                <w:rFonts w:ascii="宋体" w:hAnsi="宋体"/>
                <w:kern w:val="0"/>
                <w:szCs w:val="21"/>
              </w:rPr>
            </w:pPr>
          </w:p>
        </w:tc>
      </w:tr>
      <w:tr w14:paraId="716986F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3D265AA">
            <w:pPr>
              <w:autoSpaceDE w:val="0"/>
              <w:autoSpaceDN w:val="0"/>
              <w:adjustRightInd w:val="0"/>
              <w:snapToGrid w:val="0"/>
              <w:jc w:val="left"/>
              <w:rPr>
                <w:rFonts w:ascii="宋体" w:hAnsi="宋体"/>
                <w:kern w:val="0"/>
                <w:szCs w:val="21"/>
              </w:rPr>
            </w:pPr>
          </w:p>
        </w:tc>
        <w:tc>
          <w:tcPr>
            <w:tcW w:w="734" w:type="dxa"/>
          </w:tcPr>
          <w:p w14:paraId="126D77A3">
            <w:pPr>
              <w:autoSpaceDE w:val="0"/>
              <w:autoSpaceDN w:val="0"/>
              <w:adjustRightInd w:val="0"/>
              <w:snapToGrid w:val="0"/>
              <w:jc w:val="left"/>
              <w:rPr>
                <w:rFonts w:ascii="宋体" w:hAnsi="宋体"/>
                <w:kern w:val="0"/>
                <w:szCs w:val="21"/>
              </w:rPr>
            </w:pPr>
          </w:p>
        </w:tc>
        <w:tc>
          <w:tcPr>
            <w:tcW w:w="776" w:type="dxa"/>
          </w:tcPr>
          <w:p w14:paraId="0E458574">
            <w:pPr>
              <w:autoSpaceDE w:val="0"/>
              <w:autoSpaceDN w:val="0"/>
              <w:adjustRightInd w:val="0"/>
              <w:snapToGrid w:val="0"/>
              <w:jc w:val="left"/>
              <w:rPr>
                <w:rFonts w:ascii="宋体" w:hAnsi="宋体"/>
                <w:kern w:val="0"/>
                <w:szCs w:val="21"/>
              </w:rPr>
            </w:pPr>
          </w:p>
        </w:tc>
        <w:tc>
          <w:tcPr>
            <w:tcW w:w="1167" w:type="dxa"/>
          </w:tcPr>
          <w:p w14:paraId="3C6C4106">
            <w:pPr>
              <w:autoSpaceDE w:val="0"/>
              <w:autoSpaceDN w:val="0"/>
              <w:adjustRightInd w:val="0"/>
              <w:snapToGrid w:val="0"/>
              <w:jc w:val="left"/>
              <w:rPr>
                <w:rFonts w:ascii="宋体" w:hAnsi="宋体"/>
                <w:kern w:val="0"/>
                <w:szCs w:val="21"/>
              </w:rPr>
            </w:pPr>
          </w:p>
        </w:tc>
        <w:tc>
          <w:tcPr>
            <w:tcW w:w="776" w:type="dxa"/>
          </w:tcPr>
          <w:p w14:paraId="47128A7C">
            <w:pPr>
              <w:autoSpaceDE w:val="0"/>
              <w:autoSpaceDN w:val="0"/>
              <w:adjustRightInd w:val="0"/>
              <w:snapToGrid w:val="0"/>
              <w:jc w:val="left"/>
              <w:rPr>
                <w:rFonts w:ascii="宋体" w:hAnsi="宋体"/>
                <w:kern w:val="0"/>
                <w:szCs w:val="21"/>
              </w:rPr>
            </w:pPr>
          </w:p>
        </w:tc>
        <w:tc>
          <w:tcPr>
            <w:tcW w:w="778" w:type="dxa"/>
          </w:tcPr>
          <w:p w14:paraId="488D916E">
            <w:pPr>
              <w:autoSpaceDE w:val="0"/>
              <w:autoSpaceDN w:val="0"/>
              <w:adjustRightInd w:val="0"/>
              <w:snapToGrid w:val="0"/>
              <w:jc w:val="left"/>
              <w:rPr>
                <w:rFonts w:ascii="宋体" w:hAnsi="宋体"/>
                <w:kern w:val="0"/>
                <w:szCs w:val="21"/>
              </w:rPr>
            </w:pPr>
          </w:p>
        </w:tc>
        <w:tc>
          <w:tcPr>
            <w:tcW w:w="776" w:type="dxa"/>
          </w:tcPr>
          <w:p w14:paraId="6BD5E036">
            <w:pPr>
              <w:autoSpaceDE w:val="0"/>
              <w:autoSpaceDN w:val="0"/>
              <w:adjustRightInd w:val="0"/>
              <w:snapToGrid w:val="0"/>
              <w:jc w:val="left"/>
              <w:rPr>
                <w:rFonts w:ascii="宋体" w:hAnsi="宋体"/>
                <w:kern w:val="0"/>
                <w:szCs w:val="21"/>
              </w:rPr>
            </w:pPr>
          </w:p>
        </w:tc>
        <w:tc>
          <w:tcPr>
            <w:tcW w:w="2723" w:type="dxa"/>
          </w:tcPr>
          <w:p w14:paraId="43910A33">
            <w:pPr>
              <w:autoSpaceDE w:val="0"/>
              <w:autoSpaceDN w:val="0"/>
              <w:adjustRightInd w:val="0"/>
              <w:snapToGrid w:val="0"/>
              <w:jc w:val="left"/>
              <w:rPr>
                <w:rFonts w:ascii="宋体" w:hAnsi="宋体"/>
                <w:kern w:val="0"/>
                <w:szCs w:val="21"/>
              </w:rPr>
            </w:pPr>
          </w:p>
        </w:tc>
        <w:tc>
          <w:tcPr>
            <w:tcW w:w="896" w:type="dxa"/>
          </w:tcPr>
          <w:p w14:paraId="417ECA3D">
            <w:pPr>
              <w:autoSpaceDE w:val="0"/>
              <w:autoSpaceDN w:val="0"/>
              <w:adjustRightInd w:val="0"/>
              <w:snapToGrid w:val="0"/>
              <w:jc w:val="left"/>
              <w:rPr>
                <w:rFonts w:ascii="宋体" w:hAnsi="宋体"/>
                <w:kern w:val="0"/>
                <w:szCs w:val="21"/>
              </w:rPr>
            </w:pPr>
          </w:p>
        </w:tc>
      </w:tr>
      <w:tr w14:paraId="4CBC66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60E4CAD">
            <w:pPr>
              <w:autoSpaceDE w:val="0"/>
              <w:autoSpaceDN w:val="0"/>
              <w:adjustRightInd w:val="0"/>
              <w:snapToGrid w:val="0"/>
              <w:jc w:val="left"/>
              <w:rPr>
                <w:rFonts w:ascii="宋体" w:hAnsi="宋体"/>
                <w:kern w:val="0"/>
                <w:szCs w:val="21"/>
              </w:rPr>
            </w:pPr>
          </w:p>
        </w:tc>
        <w:tc>
          <w:tcPr>
            <w:tcW w:w="734" w:type="dxa"/>
          </w:tcPr>
          <w:p w14:paraId="3B108FC1">
            <w:pPr>
              <w:autoSpaceDE w:val="0"/>
              <w:autoSpaceDN w:val="0"/>
              <w:adjustRightInd w:val="0"/>
              <w:snapToGrid w:val="0"/>
              <w:jc w:val="left"/>
              <w:rPr>
                <w:rFonts w:ascii="宋体" w:hAnsi="宋体"/>
                <w:kern w:val="0"/>
                <w:szCs w:val="21"/>
              </w:rPr>
            </w:pPr>
          </w:p>
        </w:tc>
        <w:tc>
          <w:tcPr>
            <w:tcW w:w="776" w:type="dxa"/>
          </w:tcPr>
          <w:p w14:paraId="75C55C64">
            <w:pPr>
              <w:autoSpaceDE w:val="0"/>
              <w:autoSpaceDN w:val="0"/>
              <w:adjustRightInd w:val="0"/>
              <w:snapToGrid w:val="0"/>
              <w:jc w:val="left"/>
              <w:rPr>
                <w:rFonts w:ascii="宋体" w:hAnsi="宋体"/>
                <w:kern w:val="0"/>
                <w:szCs w:val="21"/>
              </w:rPr>
            </w:pPr>
          </w:p>
        </w:tc>
        <w:tc>
          <w:tcPr>
            <w:tcW w:w="1167" w:type="dxa"/>
          </w:tcPr>
          <w:p w14:paraId="19C0FD50">
            <w:pPr>
              <w:autoSpaceDE w:val="0"/>
              <w:autoSpaceDN w:val="0"/>
              <w:adjustRightInd w:val="0"/>
              <w:snapToGrid w:val="0"/>
              <w:jc w:val="left"/>
              <w:rPr>
                <w:rFonts w:ascii="宋体" w:hAnsi="宋体"/>
                <w:kern w:val="0"/>
                <w:szCs w:val="21"/>
              </w:rPr>
            </w:pPr>
          </w:p>
        </w:tc>
        <w:tc>
          <w:tcPr>
            <w:tcW w:w="776" w:type="dxa"/>
          </w:tcPr>
          <w:p w14:paraId="7226D034">
            <w:pPr>
              <w:autoSpaceDE w:val="0"/>
              <w:autoSpaceDN w:val="0"/>
              <w:adjustRightInd w:val="0"/>
              <w:snapToGrid w:val="0"/>
              <w:jc w:val="left"/>
              <w:rPr>
                <w:rFonts w:ascii="宋体" w:hAnsi="宋体"/>
                <w:kern w:val="0"/>
                <w:szCs w:val="21"/>
              </w:rPr>
            </w:pPr>
          </w:p>
        </w:tc>
        <w:tc>
          <w:tcPr>
            <w:tcW w:w="778" w:type="dxa"/>
          </w:tcPr>
          <w:p w14:paraId="6EE95624">
            <w:pPr>
              <w:autoSpaceDE w:val="0"/>
              <w:autoSpaceDN w:val="0"/>
              <w:adjustRightInd w:val="0"/>
              <w:snapToGrid w:val="0"/>
              <w:jc w:val="left"/>
              <w:rPr>
                <w:rFonts w:ascii="宋体" w:hAnsi="宋体"/>
                <w:kern w:val="0"/>
                <w:szCs w:val="21"/>
              </w:rPr>
            </w:pPr>
          </w:p>
        </w:tc>
        <w:tc>
          <w:tcPr>
            <w:tcW w:w="776" w:type="dxa"/>
          </w:tcPr>
          <w:p w14:paraId="579033AB">
            <w:pPr>
              <w:autoSpaceDE w:val="0"/>
              <w:autoSpaceDN w:val="0"/>
              <w:adjustRightInd w:val="0"/>
              <w:snapToGrid w:val="0"/>
              <w:jc w:val="left"/>
              <w:rPr>
                <w:rFonts w:ascii="宋体" w:hAnsi="宋体"/>
                <w:kern w:val="0"/>
                <w:szCs w:val="21"/>
              </w:rPr>
            </w:pPr>
          </w:p>
        </w:tc>
        <w:tc>
          <w:tcPr>
            <w:tcW w:w="2723" w:type="dxa"/>
          </w:tcPr>
          <w:p w14:paraId="1A2C743B">
            <w:pPr>
              <w:autoSpaceDE w:val="0"/>
              <w:autoSpaceDN w:val="0"/>
              <w:adjustRightInd w:val="0"/>
              <w:snapToGrid w:val="0"/>
              <w:jc w:val="left"/>
              <w:rPr>
                <w:rFonts w:ascii="宋体" w:hAnsi="宋体"/>
                <w:kern w:val="0"/>
                <w:szCs w:val="21"/>
              </w:rPr>
            </w:pPr>
          </w:p>
        </w:tc>
        <w:tc>
          <w:tcPr>
            <w:tcW w:w="896" w:type="dxa"/>
          </w:tcPr>
          <w:p w14:paraId="0F6F9E69">
            <w:pPr>
              <w:autoSpaceDE w:val="0"/>
              <w:autoSpaceDN w:val="0"/>
              <w:adjustRightInd w:val="0"/>
              <w:snapToGrid w:val="0"/>
              <w:jc w:val="left"/>
              <w:rPr>
                <w:rFonts w:ascii="宋体" w:hAnsi="宋体"/>
                <w:kern w:val="0"/>
                <w:szCs w:val="21"/>
              </w:rPr>
            </w:pPr>
          </w:p>
        </w:tc>
      </w:tr>
      <w:tr w14:paraId="62F3B4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9FCC061">
            <w:pPr>
              <w:autoSpaceDE w:val="0"/>
              <w:autoSpaceDN w:val="0"/>
              <w:adjustRightInd w:val="0"/>
              <w:snapToGrid w:val="0"/>
              <w:jc w:val="left"/>
              <w:rPr>
                <w:rFonts w:ascii="宋体" w:hAnsi="宋体"/>
                <w:kern w:val="0"/>
                <w:szCs w:val="21"/>
              </w:rPr>
            </w:pPr>
          </w:p>
        </w:tc>
        <w:tc>
          <w:tcPr>
            <w:tcW w:w="734" w:type="dxa"/>
          </w:tcPr>
          <w:p w14:paraId="21E09FF5">
            <w:pPr>
              <w:autoSpaceDE w:val="0"/>
              <w:autoSpaceDN w:val="0"/>
              <w:adjustRightInd w:val="0"/>
              <w:snapToGrid w:val="0"/>
              <w:jc w:val="left"/>
              <w:rPr>
                <w:rFonts w:ascii="宋体" w:hAnsi="宋体"/>
                <w:kern w:val="0"/>
                <w:szCs w:val="21"/>
              </w:rPr>
            </w:pPr>
          </w:p>
        </w:tc>
        <w:tc>
          <w:tcPr>
            <w:tcW w:w="776" w:type="dxa"/>
          </w:tcPr>
          <w:p w14:paraId="673C22D9">
            <w:pPr>
              <w:autoSpaceDE w:val="0"/>
              <w:autoSpaceDN w:val="0"/>
              <w:adjustRightInd w:val="0"/>
              <w:snapToGrid w:val="0"/>
              <w:jc w:val="left"/>
              <w:rPr>
                <w:rFonts w:ascii="宋体" w:hAnsi="宋体"/>
                <w:kern w:val="0"/>
                <w:szCs w:val="21"/>
              </w:rPr>
            </w:pPr>
          </w:p>
        </w:tc>
        <w:tc>
          <w:tcPr>
            <w:tcW w:w="1167" w:type="dxa"/>
          </w:tcPr>
          <w:p w14:paraId="0B896112">
            <w:pPr>
              <w:autoSpaceDE w:val="0"/>
              <w:autoSpaceDN w:val="0"/>
              <w:adjustRightInd w:val="0"/>
              <w:snapToGrid w:val="0"/>
              <w:jc w:val="left"/>
              <w:rPr>
                <w:rFonts w:ascii="宋体" w:hAnsi="宋体"/>
                <w:kern w:val="0"/>
                <w:szCs w:val="21"/>
              </w:rPr>
            </w:pPr>
          </w:p>
        </w:tc>
        <w:tc>
          <w:tcPr>
            <w:tcW w:w="776" w:type="dxa"/>
          </w:tcPr>
          <w:p w14:paraId="455B2727">
            <w:pPr>
              <w:autoSpaceDE w:val="0"/>
              <w:autoSpaceDN w:val="0"/>
              <w:adjustRightInd w:val="0"/>
              <w:snapToGrid w:val="0"/>
              <w:jc w:val="left"/>
              <w:rPr>
                <w:rFonts w:ascii="宋体" w:hAnsi="宋体"/>
                <w:kern w:val="0"/>
                <w:szCs w:val="21"/>
              </w:rPr>
            </w:pPr>
          </w:p>
        </w:tc>
        <w:tc>
          <w:tcPr>
            <w:tcW w:w="778" w:type="dxa"/>
          </w:tcPr>
          <w:p w14:paraId="647879D4">
            <w:pPr>
              <w:autoSpaceDE w:val="0"/>
              <w:autoSpaceDN w:val="0"/>
              <w:adjustRightInd w:val="0"/>
              <w:snapToGrid w:val="0"/>
              <w:jc w:val="left"/>
              <w:rPr>
                <w:rFonts w:ascii="宋体" w:hAnsi="宋体"/>
                <w:kern w:val="0"/>
                <w:szCs w:val="21"/>
              </w:rPr>
            </w:pPr>
          </w:p>
        </w:tc>
        <w:tc>
          <w:tcPr>
            <w:tcW w:w="776" w:type="dxa"/>
          </w:tcPr>
          <w:p w14:paraId="143F2942">
            <w:pPr>
              <w:autoSpaceDE w:val="0"/>
              <w:autoSpaceDN w:val="0"/>
              <w:adjustRightInd w:val="0"/>
              <w:snapToGrid w:val="0"/>
              <w:jc w:val="left"/>
              <w:rPr>
                <w:rFonts w:ascii="宋体" w:hAnsi="宋体"/>
                <w:kern w:val="0"/>
                <w:szCs w:val="21"/>
              </w:rPr>
            </w:pPr>
          </w:p>
        </w:tc>
        <w:tc>
          <w:tcPr>
            <w:tcW w:w="2723" w:type="dxa"/>
          </w:tcPr>
          <w:p w14:paraId="6D8E8A6E">
            <w:pPr>
              <w:autoSpaceDE w:val="0"/>
              <w:autoSpaceDN w:val="0"/>
              <w:adjustRightInd w:val="0"/>
              <w:snapToGrid w:val="0"/>
              <w:jc w:val="left"/>
              <w:rPr>
                <w:rFonts w:ascii="宋体" w:hAnsi="宋体"/>
                <w:kern w:val="0"/>
                <w:szCs w:val="21"/>
              </w:rPr>
            </w:pPr>
          </w:p>
        </w:tc>
        <w:tc>
          <w:tcPr>
            <w:tcW w:w="896" w:type="dxa"/>
          </w:tcPr>
          <w:p w14:paraId="3CAE606B">
            <w:pPr>
              <w:autoSpaceDE w:val="0"/>
              <w:autoSpaceDN w:val="0"/>
              <w:adjustRightInd w:val="0"/>
              <w:snapToGrid w:val="0"/>
              <w:jc w:val="left"/>
              <w:rPr>
                <w:rFonts w:ascii="宋体" w:hAnsi="宋体"/>
                <w:kern w:val="0"/>
                <w:szCs w:val="21"/>
              </w:rPr>
            </w:pPr>
          </w:p>
        </w:tc>
      </w:tr>
      <w:tr w14:paraId="6A5D59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56FE8D9">
            <w:pPr>
              <w:autoSpaceDE w:val="0"/>
              <w:autoSpaceDN w:val="0"/>
              <w:adjustRightInd w:val="0"/>
              <w:snapToGrid w:val="0"/>
              <w:jc w:val="left"/>
              <w:rPr>
                <w:rFonts w:ascii="宋体" w:hAnsi="宋体"/>
                <w:kern w:val="0"/>
                <w:szCs w:val="21"/>
              </w:rPr>
            </w:pPr>
          </w:p>
        </w:tc>
        <w:tc>
          <w:tcPr>
            <w:tcW w:w="734" w:type="dxa"/>
          </w:tcPr>
          <w:p w14:paraId="69C11B72">
            <w:pPr>
              <w:autoSpaceDE w:val="0"/>
              <w:autoSpaceDN w:val="0"/>
              <w:adjustRightInd w:val="0"/>
              <w:snapToGrid w:val="0"/>
              <w:jc w:val="left"/>
              <w:rPr>
                <w:rFonts w:ascii="宋体" w:hAnsi="宋体"/>
                <w:kern w:val="0"/>
                <w:szCs w:val="21"/>
              </w:rPr>
            </w:pPr>
          </w:p>
        </w:tc>
        <w:tc>
          <w:tcPr>
            <w:tcW w:w="776" w:type="dxa"/>
          </w:tcPr>
          <w:p w14:paraId="47598EB7">
            <w:pPr>
              <w:autoSpaceDE w:val="0"/>
              <w:autoSpaceDN w:val="0"/>
              <w:adjustRightInd w:val="0"/>
              <w:snapToGrid w:val="0"/>
              <w:jc w:val="left"/>
              <w:rPr>
                <w:rFonts w:ascii="宋体" w:hAnsi="宋体"/>
                <w:kern w:val="0"/>
                <w:szCs w:val="21"/>
              </w:rPr>
            </w:pPr>
          </w:p>
        </w:tc>
        <w:tc>
          <w:tcPr>
            <w:tcW w:w="1167" w:type="dxa"/>
          </w:tcPr>
          <w:p w14:paraId="512B587B">
            <w:pPr>
              <w:autoSpaceDE w:val="0"/>
              <w:autoSpaceDN w:val="0"/>
              <w:adjustRightInd w:val="0"/>
              <w:snapToGrid w:val="0"/>
              <w:jc w:val="left"/>
              <w:rPr>
                <w:rFonts w:ascii="宋体" w:hAnsi="宋体"/>
                <w:kern w:val="0"/>
                <w:szCs w:val="21"/>
              </w:rPr>
            </w:pPr>
          </w:p>
        </w:tc>
        <w:tc>
          <w:tcPr>
            <w:tcW w:w="776" w:type="dxa"/>
          </w:tcPr>
          <w:p w14:paraId="2EBED665">
            <w:pPr>
              <w:autoSpaceDE w:val="0"/>
              <w:autoSpaceDN w:val="0"/>
              <w:adjustRightInd w:val="0"/>
              <w:snapToGrid w:val="0"/>
              <w:jc w:val="left"/>
              <w:rPr>
                <w:rFonts w:ascii="宋体" w:hAnsi="宋体"/>
                <w:kern w:val="0"/>
                <w:szCs w:val="21"/>
              </w:rPr>
            </w:pPr>
          </w:p>
        </w:tc>
        <w:tc>
          <w:tcPr>
            <w:tcW w:w="778" w:type="dxa"/>
          </w:tcPr>
          <w:p w14:paraId="278BD9BF">
            <w:pPr>
              <w:autoSpaceDE w:val="0"/>
              <w:autoSpaceDN w:val="0"/>
              <w:adjustRightInd w:val="0"/>
              <w:snapToGrid w:val="0"/>
              <w:jc w:val="left"/>
              <w:rPr>
                <w:rFonts w:ascii="宋体" w:hAnsi="宋体"/>
                <w:kern w:val="0"/>
                <w:szCs w:val="21"/>
              </w:rPr>
            </w:pPr>
          </w:p>
        </w:tc>
        <w:tc>
          <w:tcPr>
            <w:tcW w:w="776" w:type="dxa"/>
          </w:tcPr>
          <w:p w14:paraId="764E2408">
            <w:pPr>
              <w:autoSpaceDE w:val="0"/>
              <w:autoSpaceDN w:val="0"/>
              <w:adjustRightInd w:val="0"/>
              <w:snapToGrid w:val="0"/>
              <w:jc w:val="left"/>
              <w:rPr>
                <w:rFonts w:ascii="宋体" w:hAnsi="宋体"/>
                <w:kern w:val="0"/>
                <w:szCs w:val="21"/>
              </w:rPr>
            </w:pPr>
          </w:p>
        </w:tc>
        <w:tc>
          <w:tcPr>
            <w:tcW w:w="2723" w:type="dxa"/>
          </w:tcPr>
          <w:p w14:paraId="0CD91C9D">
            <w:pPr>
              <w:autoSpaceDE w:val="0"/>
              <w:autoSpaceDN w:val="0"/>
              <w:adjustRightInd w:val="0"/>
              <w:snapToGrid w:val="0"/>
              <w:jc w:val="left"/>
              <w:rPr>
                <w:rFonts w:ascii="宋体" w:hAnsi="宋体"/>
                <w:kern w:val="0"/>
                <w:szCs w:val="21"/>
              </w:rPr>
            </w:pPr>
          </w:p>
        </w:tc>
        <w:tc>
          <w:tcPr>
            <w:tcW w:w="896" w:type="dxa"/>
          </w:tcPr>
          <w:p w14:paraId="5A3C2FA5">
            <w:pPr>
              <w:autoSpaceDE w:val="0"/>
              <w:autoSpaceDN w:val="0"/>
              <w:adjustRightInd w:val="0"/>
              <w:snapToGrid w:val="0"/>
              <w:jc w:val="left"/>
              <w:rPr>
                <w:rFonts w:ascii="宋体" w:hAnsi="宋体"/>
                <w:kern w:val="0"/>
                <w:szCs w:val="21"/>
              </w:rPr>
            </w:pPr>
          </w:p>
        </w:tc>
      </w:tr>
      <w:tr w14:paraId="6A234C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A3799BA">
            <w:pPr>
              <w:autoSpaceDE w:val="0"/>
              <w:autoSpaceDN w:val="0"/>
              <w:adjustRightInd w:val="0"/>
              <w:snapToGrid w:val="0"/>
              <w:jc w:val="left"/>
              <w:rPr>
                <w:rFonts w:ascii="宋体" w:hAnsi="宋体"/>
                <w:kern w:val="0"/>
                <w:szCs w:val="21"/>
              </w:rPr>
            </w:pPr>
          </w:p>
        </w:tc>
        <w:tc>
          <w:tcPr>
            <w:tcW w:w="734" w:type="dxa"/>
          </w:tcPr>
          <w:p w14:paraId="0DC98BFC">
            <w:pPr>
              <w:autoSpaceDE w:val="0"/>
              <w:autoSpaceDN w:val="0"/>
              <w:adjustRightInd w:val="0"/>
              <w:snapToGrid w:val="0"/>
              <w:jc w:val="left"/>
              <w:rPr>
                <w:rFonts w:ascii="宋体" w:hAnsi="宋体"/>
                <w:kern w:val="0"/>
                <w:szCs w:val="21"/>
              </w:rPr>
            </w:pPr>
          </w:p>
        </w:tc>
        <w:tc>
          <w:tcPr>
            <w:tcW w:w="776" w:type="dxa"/>
          </w:tcPr>
          <w:p w14:paraId="3250E32A">
            <w:pPr>
              <w:autoSpaceDE w:val="0"/>
              <w:autoSpaceDN w:val="0"/>
              <w:adjustRightInd w:val="0"/>
              <w:snapToGrid w:val="0"/>
              <w:jc w:val="left"/>
              <w:rPr>
                <w:rFonts w:ascii="宋体" w:hAnsi="宋体"/>
                <w:kern w:val="0"/>
                <w:szCs w:val="21"/>
              </w:rPr>
            </w:pPr>
          </w:p>
        </w:tc>
        <w:tc>
          <w:tcPr>
            <w:tcW w:w="1167" w:type="dxa"/>
          </w:tcPr>
          <w:p w14:paraId="71C9D805">
            <w:pPr>
              <w:autoSpaceDE w:val="0"/>
              <w:autoSpaceDN w:val="0"/>
              <w:adjustRightInd w:val="0"/>
              <w:snapToGrid w:val="0"/>
              <w:jc w:val="left"/>
              <w:rPr>
                <w:rFonts w:ascii="宋体" w:hAnsi="宋体"/>
                <w:kern w:val="0"/>
                <w:szCs w:val="21"/>
              </w:rPr>
            </w:pPr>
          </w:p>
        </w:tc>
        <w:tc>
          <w:tcPr>
            <w:tcW w:w="776" w:type="dxa"/>
          </w:tcPr>
          <w:p w14:paraId="44EA4CE9">
            <w:pPr>
              <w:autoSpaceDE w:val="0"/>
              <w:autoSpaceDN w:val="0"/>
              <w:adjustRightInd w:val="0"/>
              <w:snapToGrid w:val="0"/>
              <w:jc w:val="left"/>
              <w:rPr>
                <w:rFonts w:ascii="宋体" w:hAnsi="宋体"/>
                <w:kern w:val="0"/>
                <w:szCs w:val="21"/>
              </w:rPr>
            </w:pPr>
          </w:p>
        </w:tc>
        <w:tc>
          <w:tcPr>
            <w:tcW w:w="778" w:type="dxa"/>
          </w:tcPr>
          <w:p w14:paraId="0DC87E53">
            <w:pPr>
              <w:autoSpaceDE w:val="0"/>
              <w:autoSpaceDN w:val="0"/>
              <w:adjustRightInd w:val="0"/>
              <w:snapToGrid w:val="0"/>
              <w:jc w:val="left"/>
              <w:rPr>
                <w:rFonts w:ascii="宋体" w:hAnsi="宋体"/>
                <w:kern w:val="0"/>
                <w:szCs w:val="21"/>
              </w:rPr>
            </w:pPr>
          </w:p>
        </w:tc>
        <w:tc>
          <w:tcPr>
            <w:tcW w:w="776" w:type="dxa"/>
          </w:tcPr>
          <w:p w14:paraId="1A2F5D01">
            <w:pPr>
              <w:autoSpaceDE w:val="0"/>
              <w:autoSpaceDN w:val="0"/>
              <w:adjustRightInd w:val="0"/>
              <w:snapToGrid w:val="0"/>
              <w:jc w:val="left"/>
              <w:rPr>
                <w:rFonts w:ascii="宋体" w:hAnsi="宋体"/>
                <w:kern w:val="0"/>
                <w:szCs w:val="21"/>
              </w:rPr>
            </w:pPr>
          </w:p>
        </w:tc>
        <w:tc>
          <w:tcPr>
            <w:tcW w:w="2723" w:type="dxa"/>
          </w:tcPr>
          <w:p w14:paraId="73CAFC70">
            <w:pPr>
              <w:autoSpaceDE w:val="0"/>
              <w:autoSpaceDN w:val="0"/>
              <w:adjustRightInd w:val="0"/>
              <w:snapToGrid w:val="0"/>
              <w:jc w:val="left"/>
              <w:rPr>
                <w:rFonts w:ascii="宋体" w:hAnsi="宋体"/>
                <w:kern w:val="0"/>
                <w:szCs w:val="21"/>
              </w:rPr>
            </w:pPr>
          </w:p>
        </w:tc>
        <w:tc>
          <w:tcPr>
            <w:tcW w:w="896" w:type="dxa"/>
          </w:tcPr>
          <w:p w14:paraId="755602A3">
            <w:pPr>
              <w:autoSpaceDE w:val="0"/>
              <w:autoSpaceDN w:val="0"/>
              <w:adjustRightInd w:val="0"/>
              <w:snapToGrid w:val="0"/>
              <w:jc w:val="left"/>
              <w:rPr>
                <w:rFonts w:ascii="宋体" w:hAnsi="宋体"/>
                <w:kern w:val="0"/>
                <w:szCs w:val="21"/>
              </w:rPr>
            </w:pPr>
          </w:p>
        </w:tc>
      </w:tr>
      <w:tr w14:paraId="2DE138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27D516F">
            <w:pPr>
              <w:autoSpaceDE w:val="0"/>
              <w:autoSpaceDN w:val="0"/>
              <w:adjustRightInd w:val="0"/>
              <w:snapToGrid w:val="0"/>
              <w:jc w:val="left"/>
              <w:rPr>
                <w:rFonts w:ascii="宋体" w:hAnsi="宋体"/>
                <w:kern w:val="0"/>
                <w:szCs w:val="21"/>
              </w:rPr>
            </w:pPr>
          </w:p>
        </w:tc>
        <w:tc>
          <w:tcPr>
            <w:tcW w:w="734" w:type="dxa"/>
          </w:tcPr>
          <w:p w14:paraId="54E32D98">
            <w:pPr>
              <w:autoSpaceDE w:val="0"/>
              <w:autoSpaceDN w:val="0"/>
              <w:adjustRightInd w:val="0"/>
              <w:snapToGrid w:val="0"/>
              <w:jc w:val="left"/>
              <w:rPr>
                <w:rFonts w:ascii="宋体" w:hAnsi="宋体"/>
                <w:kern w:val="0"/>
                <w:szCs w:val="21"/>
              </w:rPr>
            </w:pPr>
          </w:p>
        </w:tc>
        <w:tc>
          <w:tcPr>
            <w:tcW w:w="776" w:type="dxa"/>
          </w:tcPr>
          <w:p w14:paraId="233900F8">
            <w:pPr>
              <w:autoSpaceDE w:val="0"/>
              <w:autoSpaceDN w:val="0"/>
              <w:adjustRightInd w:val="0"/>
              <w:snapToGrid w:val="0"/>
              <w:jc w:val="left"/>
              <w:rPr>
                <w:rFonts w:ascii="宋体" w:hAnsi="宋体"/>
                <w:kern w:val="0"/>
                <w:szCs w:val="21"/>
              </w:rPr>
            </w:pPr>
          </w:p>
        </w:tc>
        <w:tc>
          <w:tcPr>
            <w:tcW w:w="1167" w:type="dxa"/>
          </w:tcPr>
          <w:p w14:paraId="3AA64E20">
            <w:pPr>
              <w:autoSpaceDE w:val="0"/>
              <w:autoSpaceDN w:val="0"/>
              <w:adjustRightInd w:val="0"/>
              <w:snapToGrid w:val="0"/>
              <w:jc w:val="left"/>
              <w:rPr>
                <w:rFonts w:ascii="宋体" w:hAnsi="宋体"/>
                <w:kern w:val="0"/>
                <w:szCs w:val="21"/>
              </w:rPr>
            </w:pPr>
          </w:p>
        </w:tc>
        <w:tc>
          <w:tcPr>
            <w:tcW w:w="776" w:type="dxa"/>
          </w:tcPr>
          <w:p w14:paraId="19FEF415">
            <w:pPr>
              <w:autoSpaceDE w:val="0"/>
              <w:autoSpaceDN w:val="0"/>
              <w:adjustRightInd w:val="0"/>
              <w:snapToGrid w:val="0"/>
              <w:jc w:val="left"/>
              <w:rPr>
                <w:rFonts w:ascii="宋体" w:hAnsi="宋体"/>
                <w:kern w:val="0"/>
                <w:szCs w:val="21"/>
              </w:rPr>
            </w:pPr>
          </w:p>
        </w:tc>
        <w:tc>
          <w:tcPr>
            <w:tcW w:w="778" w:type="dxa"/>
          </w:tcPr>
          <w:p w14:paraId="7B78402C">
            <w:pPr>
              <w:autoSpaceDE w:val="0"/>
              <w:autoSpaceDN w:val="0"/>
              <w:adjustRightInd w:val="0"/>
              <w:snapToGrid w:val="0"/>
              <w:jc w:val="left"/>
              <w:rPr>
                <w:rFonts w:ascii="宋体" w:hAnsi="宋体"/>
                <w:kern w:val="0"/>
                <w:szCs w:val="21"/>
              </w:rPr>
            </w:pPr>
          </w:p>
        </w:tc>
        <w:tc>
          <w:tcPr>
            <w:tcW w:w="776" w:type="dxa"/>
          </w:tcPr>
          <w:p w14:paraId="420EF072">
            <w:pPr>
              <w:autoSpaceDE w:val="0"/>
              <w:autoSpaceDN w:val="0"/>
              <w:adjustRightInd w:val="0"/>
              <w:snapToGrid w:val="0"/>
              <w:jc w:val="left"/>
              <w:rPr>
                <w:rFonts w:ascii="宋体" w:hAnsi="宋体"/>
                <w:kern w:val="0"/>
                <w:szCs w:val="21"/>
              </w:rPr>
            </w:pPr>
          </w:p>
        </w:tc>
        <w:tc>
          <w:tcPr>
            <w:tcW w:w="2723" w:type="dxa"/>
          </w:tcPr>
          <w:p w14:paraId="25CE4133">
            <w:pPr>
              <w:autoSpaceDE w:val="0"/>
              <w:autoSpaceDN w:val="0"/>
              <w:adjustRightInd w:val="0"/>
              <w:snapToGrid w:val="0"/>
              <w:jc w:val="left"/>
              <w:rPr>
                <w:rFonts w:ascii="宋体" w:hAnsi="宋体"/>
                <w:kern w:val="0"/>
                <w:szCs w:val="21"/>
              </w:rPr>
            </w:pPr>
          </w:p>
        </w:tc>
        <w:tc>
          <w:tcPr>
            <w:tcW w:w="896" w:type="dxa"/>
          </w:tcPr>
          <w:p w14:paraId="4EAB3AA6">
            <w:pPr>
              <w:autoSpaceDE w:val="0"/>
              <w:autoSpaceDN w:val="0"/>
              <w:adjustRightInd w:val="0"/>
              <w:snapToGrid w:val="0"/>
              <w:jc w:val="left"/>
              <w:rPr>
                <w:rFonts w:ascii="宋体" w:hAnsi="宋体"/>
                <w:kern w:val="0"/>
                <w:szCs w:val="21"/>
              </w:rPr>
            </w:pPr>
          </w:p>
        </w:tc>
      </w:tr>
      <w:tr w14:paraId="6C5775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3128023">
            <w:pPr>
              <w:autoSpaceDE w:val="0"/>
              <w:autoSpaceDN w:val="0"/>
              <w:adjustRightInd w:val="0"/>
              <w:snapToGrid w:val="0"/>
              <w:jc w:val="left"/>
              <w:rPr>
                <w:rFonts w:ascii="宋体" w:hAnsi="宋体"/>
                <w:kern w:val="0"/>
                <w:szCs w:val="21"/>
              </w:rPr>
            </w:pPr>
          </w:p>
        </w:tc>
        <w:tc>
          <w:tcPr>
            <w:tcW w:w="734" w:type="dxa"/>
          </w:tcPr>
          <w:p w14:paraId="7372F635">
            <w:pPr>
              <w:autoSpaceDE w:val="0"/>
              <w:autoSpaceDN w:val="0"/>
              <w:adjustRightInd w:val="0"/>
              <w:snapToGrid w:val="0"/>
              <w:jc w:val="left"/>
              <w:rPr>
                <w:rFonts w:ascii="宋体" w:hAnsi="宋体"/>
                <w:kern w:val="0"/>
                <w:szCs w:val="21"/>
              </w:rPr>
            </w:pPr>
          </w:p>
        </w:tc>
        <w:tc>
          <w:tcPr>
            <w:tcW w:w="776" w:type="dxa"/>
          </w:tcPr>
          <w:p w14:paraId="68977BD0">
            <w:pPr>
              <w:autoSpaceDE w:val="0"/>
              <w:autoSpaceDN w:val="0"/>
              <w:adjustRightInd w:val="0"/>
              <w:snapToGrid w:val="0"/>
              <w:jc w:val="left"/>
              <w:rPr>
                <w:rFonts w:ascii="宋体" w:hAnsi="宋体"/>
                <w:kern w:val="0"/>
                <w:szCs w:val="21"/>
              </w:rPr>
            </w:pPr>
          </w:p>
        </w:tc>
        <w:tc>
          <w:tcPr>
            <w:tcW w:w="1167" w:type="dxa"/>
          </w:tcPr>
          <w:p w14:paraId="76FFEF62">
            <w:pPr>
              <w:autoSpaceDE w:val="0"/>
              <w:autoSpaceDN w:val="0"/>
              <w:adjustRightInd w:val="0"/>
              <w:snapToGrid w:val="0"/>
              <w:jc w:val="left"/>
              <w:rPr>
                <w:rFonts w:ascii="宋体" w:hAnsi="宋体"/>
                <w:kern w:val="0"/>
                <w:szCs w:val="21"/>
              </w:rPr>
            </w:pPr>
          </w:p>
        </w:tc>
        <w:tc>
          <w:tcPr>
            <w:tcW w:w="776" w:type="dxa"/>
          </w:tcPr>
          <w:p w14:paraId="56FFB90D">
            <w:pPr>
              <w:autoSpaceDE w:val="0"/>
              <w:autoSpaceDN w:val="0"/>
              <w:adjustRightInd w:val="0"/>
              <w:snapToGrid w:val="0"/>
              <w:jc w:val="left"/>
              <w:rPr>
                <w:rFonts w:ascii="宋体" w:hAnsi="宋体"/>
                <w:kern w:val="0"/>
                <w:szCs w:val="21"/>
              </w:rPr>
            </w:pPr>
          </w:p>
        </w:tc>
        <w:tc>
          <w:tcPr>
            <w:tcW w:w="778" w:type="dxa"/>
          </w:tcPr>
          <w:p w14:paraId="648C07BB">
            <w:pPr>
              <w:autoSpaceDE w:val="0"/>
              <w:autoSpaceDN w:val="0"/>
              <w:adjustRightInd w:val="0"/>
              <w:snapToGrid w:val="0"/>
              <w:jc w:val="left"/>
              <w:rPr>
                <w:rFonts w:ascii="宋体" w:hAnsi="宋体"/>
                <w:kern w:val="0"/>
                <w:szCs w:val="21"/>
              </w:rPr>
            </w:pPr>
          </w:p>
        </w:tc>
        <w:tc>
          <w:tcPr>
            <w:tcW w:w="776" w:type="dxa"/>
          </w:tcPr>
          <w:p w14:paraId="79F01D59">
            <w:pPr>
              <w:autoSpaceDE w:val="0"/>
              <w:autoSpaceDN w:val="0"/>
              <w:adjustRightInd w:val="0"/>
              <w:snapToGrid w:val="0"/>
              <w:jc w:val="left"/>
              <w:rPr>
                <w:rFonts w:ascii="宋体" w:hAnsi="宋体"/>
                <w:kern w:val="0"/>
                <w:szCs w:val="21"/>
              </w:rPr>
            </w:pPr>
          </w:p>
        </w:tc>
        <w:tc>
          <w:tcPr>
            <w:tcW w:w="2723" w:type="dxa"/>
          </w:tcPr>
          <w:p w14:paraId="1291670A">
            <w:pPr>
              <w:autoSpaceDE w:val="0"/>
              <w:autoSpaceDN w:val="0"/>
              <w:adjustRightInd w:val="0"/>
              <w:snapToGrid w:val="0"/>
              <w:jc w:val="left"/>
              <w:rPr>
                <w:rFonts w:ascii="宋体" w:hAnsi="宋体"/>
                <w:kern w:val="0"/>
                <w:szCs w:val="21"/>
              </w:rPr>
            </w:pPr>
          </w:p>
        </w:tc>
        <w:tc>
          <w:tcPr>
            <w:tcW w:w="896" w:type="dxa"/>
          </w:tcPr>
          <w:p w14:paraId="09803F85">
            <w:pPr>
              <w:autoSpaceDE w:val="0"/>
              <w:autoSpaceDN w:val="0"/>
              <w:adjustRightInd w:val="0"/>
              <w:snapToGrid w:val="0"/>
              <w:jc w:val="left"/>
              <w:rPr>
                <w:rFonts w:ascii="宋体" w:hAnsi="宋体"/>
                <w:kern w:val="0"/>
                <w:szCs w:val="21"/>
              </w:rPr>
            </w:pPr>
          </w:p>
        </w:tc>
      </w:tr>
      <w:tr w14:paraId="411F32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66F8514">
            <w:pPr>
              <w:autoSpaceDE w:val="0"/>
              <w:autoSpaceDN w:val="0"/>
              <w:adjustRightInd w:val="0"/>
              <w:snapToGrid w:val="0"/>
              <w:jc w:val="left"/>
              <w:rPr>
                <w:rFonts w:ascii="宋体" w:hAnsi="宋体"/>
                <w:kern w:val="0"/>
                <w:szCs w:val="21"/>
              </w:rPr>
            </w:pPr>
          </w:p>
        </w:tc>
        <w:tc>
          <w:tcPr>
            <w:tcW w:w="734" w:type="dxa"/>
          </w:tcPr>
          <w:p w14:paraId="0441BB35">
            <w:pPr>
              <w:autoSpaceDE w:val="0"/>
              <w:autoSpaceDN w:val="0"/>
              <w:adjustRightInd w:val="0"/>
              <w:snapToGrid w:val="0"/>
              <w:jc w:val="left"/>
              <w:rPr>
                <w:rFonts w:ascii="宋体" w:hAnsi="宋体"/>
                <w:kern w:val="0"/>
                <w:szCs w:val="21"/>
              </w:rPr>
            </w:pPr>
          </w:p>
        </w:tc>
        <w:tc>
          <w:tcPr>
            <w:tcW w:w="776" w:type="dxa"/>
          </w:tcPr>
          <w:p w14:paraId="3073ED33">
            <w:pPr>
              <w:autoSpaceDE w:val="0"/>
              <w:autoSpaceDN w:val="0"/>
              <w:adjustRightInd w:val="0"/>
              <w:snapToGrid w:val="0"/>
              <w:jc w:val="left"/>
              <w:rPr>
                <w:rFonts w:ascii="宋体" w:hAnsi="宋体"/>
                <w:kern w:val="0"/>
                <w:szCs w:val="21"/>
              </w:rPr>
            </w:pPr>
          </w:p>
        </w:tc>
        <w:tc>
          <w:tcPr>
            <w:tcW w:w="1167" w:type="dxa"/>
          </w:tcPr>
          <w:p w14:paraId="29AC19BA">
            <w:pPr>
              <w:autoSpaceDE w:val="0"/>
              <w:autoSpaceDN w:val="0"/>
              <w:adjustRightInd w:val="0"/>
              <w:snapToGrid w:val="0"/>
              <w:jc w:val="left"/>
              <w:rPr>
                <w:rFonts w:ascii="宋体" w:hAnsi="宋体"/>
                <w:kern w:val="0"/>
                <w:szCs w:val="21"/>
              </w:rPr>
            </w:pPr>
          </w:p>
        </w:tc>
        <w:tc>
          <w:tcPr>
            <w:tcW w:w="776" w:type="dxa"/>
          </w:tcPr>
          <w:p w14:paraId="4D9F1833">
            <w:pPr>
              <w:autoSpaceDE w:val="0"/>
              <w:autoSpaceDN w:val="0"/>
              <w:adjustRightInd w:val="0"/>
              <w:snapToGrid w:val="0"/>
              <w:jc w:val="left"/>
              <w:rPr>
                <w:rFonts w:ascii="宋体" w:hAnsi="宋体"/>
                <w:kern w:val="0"/>
                <w:szCs w:val="21"/>
              </w:rPr>
            </w:pPr>
          </w:p>
        </w:tc>
        <w:tc>
          <w:tcPr>
            <w:tcW w:w="778" w:type="dxa"/>
          </w:tcPr>
          <w:p w14:paraId="341D856C">
            <w:pPr>
              <w:autoSpaceDE w:val="0"/>
              <w:autoSpaceDN w:val="0"/>
              <w:adjustRightInd w:val="0"/>
              <w:snapToGrid w:val="0"/>
              <w:jc w:val="left"/>
              <w:rPr>
                <w:rFonts w:ascii="宋体" w:hAnsi="宋体"/>
                <w:kern w:val="0"/>
                <w:szCs w:val="21"/>
              </w:rPr>
            </w:pPr>
          </w:p>
        </w:tc>
        <w:tc>
          <w:tcPr>
            <w:tcW w:w="776" w:type="dxa"/>
          </w:tcPr>
          <w:p w14:paraId="1E2720B8">
            <w:pPr>
              <w:autoSpaceDE w:val="0"/>
              <w:autoSpaceDN w:val="0"/>
              <w:adjustRightInd w:val="0"/>
              <w:snapToGrid w:val="0"/>
              <w:jc w:val="left"/>
              <w:rPr>
                <w:rFonts w:ascii="宋体" w:hAnsi="宋体"/>
                <w:kern w:val="0"/>
                <w:szCs w:val="21"/>
              </w:rPr>
            </w:pPr>
          </w:p>
        </w:tc>
        <w:tc>
          <w:tcPr>
            <w:tcW w:w="2723" w:type="dxa"/>
          </w:tcPr>
          <w:p w14:paraId="671D454D">
            <w:pPr>
              <w:autoSpaceDE w:val="0"/>
              <w:autoSpaceDN w:val="0"/>
              <w:adjustRightInd w:val="0"/>
              <w:snapToGrid w:val="0"/>
              <w:jc w:val="left"/>
              <w:rPr>
                <w:rFonts w:ascii="宋体" w:hAnsi="宋体"/>
                <w:kern w:val="0"/>
                <w:szCs w:val="21"/>
              </w:rPr>
            </w:pPr>
          </w:p>
        </w:tc>
        <w:tc>
          <w:tcPr>
            <w:tcW w:w="896" w:type="dxa"/>
          </w:tcPr>
          <w:p w14:paraId="57A935D9">
            <w:pPr>
              <w:autoSpaceDE w:val="0"/>
              <w:autoSpaceDN w:val="0"/>
              <w:adjustRightInd w:val="0"/>
              <w:snapToGrid w:val="0"/>
              <w:jc w:val="left"/>
              <w:rPr>
                <w:rFonts w:ascii="宋体" w:hAnsi="宋体"/>
                <w:kern w:val="0"/>
                <w:szCs w:val="21"/>
              </w:rPr>
            </w:pPr>
          </w:p>
        </w:tc>
      </w:tr>
      <w:tr w14:paraId="23122D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02BD68">
            <w:pPr>
              <w:autoSpaceDE w:val="0"/>
              <w:autoSpaceDN w:val="0"/>
              <w:adjustRightInd w:val="0"/>
              <w:snapToGrid w:val="0"/>
              <w:jc w:val="left"/>
              <w:rPr>
                <w:rFonts w:ascii="宋体" w:hAnsi="宋体"/>
                <w:kern w:val="0"/>
                <w:szCs w:val="21"/>
              </w:rPr>
            </w:pPr>
          </w:p>
        </w:tc>
        <w:tc>
          <w:tcPr>
            <w:tcW w:w="734" w:type="dxa"/>
          </w:tcPr>
          <w:p w14:paraId="3B96044F">
            <w:pPr>
              <w:autoSpaceDE w:val="0"/>
              <w:autoSpaceDN w:val="0"/>
              <w:adjustRightInd w:val="0"/>
              <w:snapToGrid w:val="0"/>
              <w:jc w:val="left"/>
              <w:rPr>
                <w:rFonts w:ascii="宋体" w:hAnsi="宋体"/>
                <w:kern w:val="0"/>
                <w:szCs w:val="21"/>
              </w:rPr>
            </w:pPr>
          </w:p>
        </w:tc>
        <w:tc>
          <w:tcPr>
            <w:tcW w:w="776" w:type="dxa"/>
          </w:tcPr>
          <w:p w14:paraId="3EC15DC4">
            <w:pPr>
              <w:autoSpaceDE w:val="0"/>
              <w:autoSpaceDN w:val="0"/>
              <w:adjustRightInd w:val="0"/>
              <w:snapToGrid w:val="0"/>
              <w:jc w:val="left"/>
              <w:rPr>
                <w:rFonts w:ascii="宋体" w:hAnsi="宋体"/>
                <w:kern w:val="0"/>
                <w:szCs w:val="21"/>
              </w:rPr>
            </w:pPr>
          </w:p>
        </w:tc>
        <w:tc>
          <w:tcPr>
            <w:tcW w:w="1167" w:type="dxa"/>
          </w:tcPr>
          <w:p w14:paraId="4B89DC82">
            <w:pPr>
              <w:autoSpaceDE w:val="0"/>
              <w:autoSpaceDN w:val="0"/>
              <w:adjustRightInd w:val="0"/>
              <w:snapToGrid w:val="0"/>
              <w:jc w:val="left"/>
              <w:rPr>
                <w:rFonts w:ascii="宋体" w:hAnsi="宋体"/>
                <w:kern w:val="0"/>
                <w:szCs w:val="21"/>
              </w:rPr>
            </w:pPr>
          </w:p>
        </w:tc>
        <w:tc>
          <w:tcPr>
            <w:tcW w:w="776" w:type="dxa"/>
          </w:tcPr>
          <w:p w14:paraId="5F1C7411">
            <w:pPr>
              <w:autoSpaceDE w:val="0"/>
              <w:autoSpaceDN w:val="0"/>
              <w:adjustRightInd w:val="0"/>
              <w:snapToGrid w:val="0"/>
              <w:jc w:val="left"/>
              <w:rPr>
                <w:rFonts w:ascii="宋体" w:hAnsi="宋体"/>
                <w:kern w:val="0"/>
                <w:szCs w:val="21"/>
              </w:rPr>
            </w:pPr>
          </w:p>
        </w:tc>
        <w:tc>
          <w:tcPr>
            <w:tcW w:w="778" w:type="dxa"/>
          </w:tcPr>
          <w:p w14:paraId="3CFDDF85">
            <w:pPr>
              <w:autoSpaceDE w:val="0"/>
              <w:autoSpaceDN w:val="0"/>
              <w:adjustRightInd w:val="0"/>
              <w:snapToGrid w:val="0"/>
              <w:jc w:val="left"/>
              <w:rPr>
                <w:rFonts w:ascii="宋体" w:hAnsi="宋体"/>
                <w:kern w:val="0"/>
                <w:szCs w:val="21"/>
              </w:rPr>
            </w:pPr>
          </w:p>
        </w:tc>
        <w:tc>
          <w:tcPr>
            <w:tcW w:w="776" w:type="dxa"/>
          </w:tcPr>
          <w:p w14:paraId="344AD912">
            <w:pPr>
              <w:autoSpaceDE w:val="0"/>
              <w:autoSpaceDN w:val="0"/>
              <w:adjustRightInd w:val="0"/>
              <w:snapToGrid w:val="0"/>
              <w:jc w:val="left"/>
              <w:rPr>
                <w:rFonts w:ascii="宋体" w:hAnsi="宋体"/>
                <w:kern w:val="0"/>
                <w:szCs w:val="21"/>
              </w:rPr>
            </w:pPr>
          </w:p>
        </w:tc>
        <w:tc>
          <w:tcPr>
            <w:tcW w:w="2723" w:type="dxa"/>
          </w:tcPr>
          <w:p w14:paraId="04C7A9E0">
            <w:pPr>
              <w:autoSpaceDE w:val="0"/>
              <w:autoSpaceDN w:val="0"/>
              <w:adjustRightInd w:val="0"/>
              <w:snapToGrid w:val="0"/>
              <w:jc w:val="left"/>
              <w:rPr>
                <w:rFonts w:ascii="宋体" w:hAnsi="宋体"/>
                <w:kern w:val="0"/>
                <w:szCs w:val="21"/>
              </w:rPr>
            </w:pPr>
          </w:p>
        </w:tc>
        <w:tc>
          <w:tcPr>
            <w:tcW w:w="896" w:type="dxa"/>
          </w:tcPr>
          <w:p w14:paraId="3DCFA81C">
            <w:pPr>
              <w:autoSpaceDE w:val="0"/>
              <w:autoSpaceDN w:val="0"/>
              <w:adjustRightInd w:val="0"/>
              <w:snapToGrid w:val="0"/>
              <w:jc w:val="left"/>
              <w:rPr>
                <w:rFonts w:ascii="宋体" w:hAnsi="宋体"/>
                <w:kern w:val="0"/>
                <w:szCs w:val="21"/>
              </w:rPr>
            </w:pPr>
          </w:p>
        </w:tc>
      </w:tr>
      <w:tr w14:paraId="28B9DC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3EF13D2">
            <w:pPr>
              <w:autoSpaceDE w:val="0"/>
              <w:autoSpaceDN w:val="0"/>
              <w:adjustRightInd w:val="0"/>
              <w:snapToGrid w:val="0"/>
              <w:jc w:val="left"/>
              <w:rPr>
                <w:rFonts w:ascii="宋体" w:hAnsi="宋体"/>
                <w:kern w:val="0"/>
                <w:szCs w:val="21"/>
              </w:rPr>
            </w:pPr>
          </w:p>
        </w:tc>
        <w:tc>
          <w:tcPr>
            <w:tcW w:w="734" w:type="dxa"/>
          </w:tcPr>
          <w:p w14:paraId="536AA63D">
            <w:pPr>
              <w:autoSpaceDE w:val="0"/>
              <w:autoSpaceDN w:val="0"/>
              <w:adjustRightInd w:val="0"/>
              <w:snapToGrid w:val="0"/>
              <w:jc w:val="left"/>
              <w:rPr>
                <w:rFonts w:ascii="宋体" w:hAnsi="宋体"/>
                <w:kern w:val="0"/>
                <w:szCs w:val="21"/>
              </w:rPr>
            </w:pPr>
          </w:p>
        </w:tc>
        <w:tc>
          <w:tcPr>
            <w:tcW w:w="776" w:type="dxa"/>
          </w:tcPr>
          <w:p w14:paraId="5DECE87D">
            <w:pPr>
              <w:autoSpaceDE w:val="0"/>
              <w:autoSpaceDN w:val="0"/>
              <w:adjustRightInd w:val="0"/>
              <w:snapToGrid w:val="0"/>
              <w:jc w:val="left"/>
              <w:rPr>
                <w:rFonts w:ascii="宋体" w:hAnsi="宋体"/>
                <w:kern w:val="0"/>
                <w:szCs w:val="21"/>
              </w:rPr>
            </w:pPr>
          </w:p>
        </w:tc>
        <w:tc>
          <w:tcPr>
            <w:tcW w:w="1167" w:type="dxa"/>
          </w:tcPr>
          <w:p w14:paraId="21F62E2C">
            <w:pPr>
              <w:autoSpaceDE w:val="0"/>
              <w:autoSpaceDN w:val="0"/>
              <w:adjustRightInd w:val="0"/>
              <w:snapToGrid w:val="0"/>
              <w:jc w:val="left"/>
              <w:rPr>
                <w:rFonts w:ascii="宋体" w:hAnsi="宋体"/>
                <w:kern w:val="0"/>
                <w:szCs w:val="21"/>
              </w:rPr>
            </w:pPr>
          </w:p>
        </w:tc>
        <w:tc>
          <w:tcPr>
            <w:tcW w:w="776" w:type="dxa"/>
          </w:tcPr>
          <w:p w14:paraId="59D4ED56">
            <w:pPr>
              <w:autoSpaceDE w:val="0"/>
              <w:autoSpaceDN w:val="0"/>
              <w:adjustRightInd w:val="0"/>
              <w:snapToGrid w:val="0"/>
              <w:jc w:val="left"/>
              <w:rPr>
                <w:rFonts w:ascii="宋体" w:hAnsi="宋体"/>
                <w:kern w:val="0"/>
                <w:szCs w:val="21"/>
              </w:rPr>
            </w:pPr>
          </w:p>
        </w:tc>
        <w:tc>
          <w:tcPr>
            <w:tcW w:w="778" w:type="dxa"/>
          </w:tcPr>
          <w:p w14:paraId="452E640C">
            <w:pPr>
              <w:autoSpaceDE w:val="0"/>
              <w:autoSpaceDN w:val="0"/>
              <w:adjustRightInd w:val="0"/>
              <w:snapToGrid w:val="0"/>
              <w:jc w:val="left"/>
              <w:rPr>
                <w:rFonts w:ascii="宋体" w:hAnsi="宋体"/>
                <w:kern w:val="0"/>
                <w:szCs w:val="21"/>
              </w:rPr>
            </w:pPr>
          </w:p>
        </w:tc>
        <w:tc>
          <w:tcPr>
            <w:tcW w:w="776" w:type="dxa"/>
          </w:tcPr>
          <w:p w14:paraId="4F1453F3">
            <w:pPr>
              <w:autoSpaceDE w:val="0"/>
              <w:autoSpaceDN w:val="0"/>
              <w:adjustRightInd w:val="0"/>
              <w:snapToGrid w:val="0"/>
              <w:jc w:val="left"/>
              <w:rPr>
                <w:rFonts w:ascii="宋体" w:hAnsi="宋体"/>
                <w:kern w:val="0"/>
                <w:szCs w:val="21"/>
              </w:rPr>
            </w:pPr>
          </w:p>
        </w:tc>
        <w:tc>
          <w:tcPr>
            <w:tcW w:w="2723" w:type="dxa"/>
          </w:tcPr>
          <w:p w14:paraId="77DF773B">
            <w:pPr>
              <w:autoSpaceDE w:val="0"/>
              <w:autoSpaceDN w:val="0"/>
              <w:adjustRightInd w:val="0"/>
              <w:snapToGrid w:val="0"/>
              <w:jc w:val="left"/>
              <w:rPr>
                <w:rFonts w:ascii="宋体" w:hAnsi="宋体"/>
                <w:kern w:val="0"/>
                <w:szCs w:val="21"/>
              </w:rPr>
            </w:pPr>
          </w:p>
        </w:tc>
        <w:tc>
          <w:tcPr>
            <w:tcW w:w="896" w:type="dxa"/>
          </w:tcPr>
          <w:p w14:paraId="654C0B72">
            <w:pPr>
              <w:autoSpaceDE w:val="0"/>
              <w:autoSpaceDN w:val="0"/>
              <w:adjustRightInd w:val="0"/>
              <w:snapToGrid w:val="0"/>
              <w:jc w:val="left"/>
              <w:rPr>
                <w:rFonts w:ascii="宋体" w:hAnsi="宋体"/>
                <w:kern w:val="0"/>
                <w:szCs w:val="21"/>
              </w:rPr>
            </w:pPr>
          </w:p>
        </w:tc>
      </w:tr>
      <w:tr w14:paraId="450533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FCBD9F">
            <w:pPr>
              <w:autoSpaceDE w:val="0"/>
              <w:autoSpaceDN w:val="0"/>
              <w:adjustRightInd w:val="0"/>
              <w:snapToGrid w:val="0"/>
              <w:jc w:val="left"/>
              <w:rPr>
                <w:rFonts w:ascii="宋体" w:hAnsi="宋体"/>
                <w:kern w:val="0"/>
                <w:szCs w:val="21"/>
              </w:rPr>
            </w:pPr>
          </w:p>
        </w:tc>
        <w:tc>
          <w:tcPr>
            <w:tcW w:w="734" w:type="dxa"/>
          </w:tcPr>
          <w:p w14:paraId="762D4C41">
            <w:pPr>
              <w:autoSpaceDE w:val="0"/>
              <w:autoSpaceDN w:val="0"/>
              <w:adjustRightInd w:val="0"/>
              <w:snapToGrid w:val="0"/>
              <w:jc w:val="left"/>
              <w:rPr>
                <w:rFonts w:ascii="宋体" w:hAnsi="宋体"/>
                <w:kern w:val="0"/>
                <w:szCs w:val="21"/>
              </w:rPr>
            </w:pPr>
          </w:p>
        </w:tc>
        <w:tc>
          <w:tcPr>
            <w:tcW w:w="776" w:type="dxa"/>
          </w:tcPr>
          <w:p w14:paraId="018C80FA">
            <w:pPr>
              <w:autoSpaceDE w:val="0"/>
              <w:autoSpaceDN w:val="0"/>
              <w:adjustRightInd w:val="0"/>
              <w:snapToGrid w:val="0"/>
              <w:jc w:val="left"/>
              <w:rPr>
                <w:rFonts w:ascii="宋体" w:hAnsi="宋体"/>
                <w:kern w:val="0"/>
                <w:szCs w:val="21"/>
              </w:rPr>
            </w:pPr>
          </w:p>
        </w:tc>
        <w:tc>
          <w:tcPr>
            <w:tcW w:w="1167" w:type="dxa"/>
          </w:tcPr>
          <w:p w14:paraId="6B0B9B0E">
            <w:pPr>
              <w:autoSpaceDE w:val="0"/>
              <w:autoSpaceDN w:val="0"/>
              <w:adjustRightInd w:val="0"/>
              <w:snapToGrid w:val="0"/>
              <w:jc w:val="left"/>
              <w:rPr>
                <w:rFonts w:ascii="宋体" w:hAnsi="宋体"/>
                <w:kern w:val="0"/>
                <w:szCs w:val="21"/>
              </w:rPr>
            </w:pPr>
          </w:p>
        </w:tc>
        <w:tc>
          <w:tcPr>
            <w:tcW w:w="776" w:type="dxa"/>
          </w:tcPr>
          <w:p w14:paraId="111A0234">
            <w:pPr>
              <w:autoSpaceDE w:val="0"/>
              <w:autoSpaceDN w:val="0"/>
              <w:adjustRightInd w:val="0"/>
              <w:snapToGrid w:val="0"/>
              <w:jc w:val="left"/>
              <w:rPr>
                <w:rFonts w:ascii="宋体" w:hAnsi="宋体"/>
                <w:kern w:val="0"/>
                <w:szCs w:val="21"/>
              </w:rPr>
            </w:pPr>
          </w:p>
        </w:tc>
        <w:tc>
          <w:tcPr>
            <w:tcW w:w="778" w:type="dxa"/>
          </w:tcPr>
          <w:p w14:paraId="15DE0006">
            <w:pPr>
              <w:autoSpaceDE w:val="0"/>
              <w:autoSpaceDN w:val="0"/>
              <w:adjustRightInd w:val="0"/>
              <w:snapToGrid w:val="0"/>
              <w:jc w:val="left"/>
              <w:rPr>
                <w:rFonts w:ascii="宋体" w:hAnsi="宋体"/>
                <w:kern w:val="0"/>
                <w:szCs w:val="21"/>
              </w:rPr>
            </w:pPr>
          </w:p>
        </w:tc>
        <w:tc>
          <w:tcPr>
            <w:tcW w:w="776" w:type="dxa"/>
          </w:tcPr>
          <w:p w14:paraId="0C167944">
            <w:pPr>
              <w:autoSpaceDE w:val="0"/>
              <w:autoSpaceDN w:val="0"/>
              <w:adjustRightInd w:val="0"/>
              <w:snapToGrid w:val="0"/>
              <w:jc w:val="left"/>
              <w:rPr>
                <w:rFonts w:ascii="宋体" w:hAnsi="宋体"/>
                <w:kern w:val="0"/>
                <w:szCs w:val="21"/>
              </w:rPr>
            </w:pPr>
          </w:p>
        </w:tc>
        <w:tc>
          <w:tcPr>
            <w:tcW w:w="2723" w:type="dxa"/>
          </w:tcPr>
          <w:p w14:paraId="3B538905">
            <w:pPr>
              <w:autoSpaceDE w:val="0"/>
              <w:autoSpaceDN w:val="0"/>
              <w:adjustRightInd w:val="0"/>
              <w:snapToGrid w:val="0"/>
              <w:jc w:val="left"/>
              <w:rPr>
                <w:rFonts w:ascii="宋体" w:hAnsi="宋体"/>
                <w:kern w:val="0"/>
                <w:szCs w:val="21"/>
              </w:rPr>
            </w:pPr>
          </w:p>
        </w:tc>
        <w:tc>
          <w:tcPr>
            <w:tcW w:w="896" w:type="dxa"/>
          </w:tcPr>
          <w:p w14:paraId="10202A9A">
            <w:pPr>
              <w:autoSpaceDE w:val="0"/>
              <w:autoSpaceDN w:val="0"/>
              <w:adjustRightInd w:val="0"/>
              <w:snapToGrid w:val="0"/>
              <w:jc w:val="left"/>
              <w:rPr>
                <w:rFonts w:ascii="宋体" w:hAnsi="宋体"/>
                <w:kern w:val="0"/>
                <w:szCs w:val="21"/>
              </w:rPr>
            </w:pPr>
          </w:p>
        </w:tc>
      </w:tr>
      <w:tr w14:paraId="25B902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ED3081">
            <w:pPr>
              <w:autoSpaceDE w:val="0"/>
              <w:autoSpaceDN w:val="0"/>
              <w:adjustRightInd w:val="0"/>
              <w:snapToGrid w:val="0"/>
              <w:jc w:val="left"/>
              <w:rPr>
                <w:rFonts w:ascii="宋体" w:hAnsi="宋体"/>
                <w:kern w:val="0"/>
                <w:szCs w:val="21"/>
              </w:rPr>
            </w:pPr>
          </w:p>
        </w:tc>
        <w:tc>
          <w:tcPr>
            <w:tcW w:w="734" w:type="dxa"/>
          </w:tcPr>
          <w:p w14:paraId="3F25AFF8">
            <w:pPr>
              <w:autoSpaceDE w:val="0"/>
              <w:autoSpaceDN w:val="0"/>
              <w:adjustRightInd w:val="0"/>
              <w:snapToGrid w:val="0"/>
              <w:jc w:val="left"/>
              <w:rPr>
                <w:rFonts w:ascii="宋体" w:hAnsi="宋体"/>
                <w:kern w:val="0"/>
                <w:szCs w:val="21"/>
              </w:rPr>
            </w:pPr>
          </w:p>
        </w:tc>
        <w:tc>
          <w:tcPr>
            <w:tcW w:w="776" w:type="dxa"/>
          </w:tcPr>
          <w:p w14:paraId="2A02DF4E">
            <w:pPr>
              <w:autoSpaceDE w:val="0"/>
              <w:autoSpaceDN w:val="0"/>
              <w:adjustRightInd w:val="0"/>
              <w:snapToGrid w:val="0"/>
              <w:jc w:val="left"/>
              <w:rPr>
                <w:rFonts w:ascii="宋体" w:hAnsi="宋体"/>
                <w:kern w:val="0"/>
                <w:szCs w:val="21"/>
              </w:rPr>
            </w:pPr>
          </w:p>
        </w:tc>
        <w:tc>
          <w:tcPr>
            <w:tcW w:w="1167" w:type="dxa"/>
          </w:tcPr>
          <w:p w14:paraId="2F586C85">
            <w:pPr>
              <w:autoSpaceDE w:val="0"/>
              <w:autoSpaceDN w:val="0"/>
              <w:adjustRightInd w:val="0"/>
              <w:snapToGrid w:val="0"/>
              <w:jc w:val="left"/>
              <w:rPr>
                <w:rFonts w:ascii="宋体" w:hAnsi="宋体"/>
                <w:kern w:val="0"/>
                <w:szCs w:val="21"/>
              </w:rPr>
            </w:pPr>
          </w:p>
        </w:tc>
        <w:tc>
          <w:tcPr>
            <w:tcW w:w="776" w:type="dxa"/>
          </w:tcPr>
          <w:p w14:paraId="06DBF770">
            <w:pPr>
              <w:autoSpaceDE w:val="0"/>
              <w:autoSpaceDN w:val="0"/>
              <w:adjustRightInd w:val="0"/>
              <w:snapToGrid w:val="0"/>
              <w:jc w:val="left"/>
              <w:rPr>
                <w:rFonts w:ascii="宋体" w:hAnsi="宋体"/>
                <w:kern w:val="0"/>
                <w:szCs w:val="21"/>
              </w:rPr>
            </w:pPr>
          </w:p>
        </w:tc>
        <w:tc>
          <w:tcPr>
            <w:tcW w:w="778" w:type="dxa"/>
          </w:tcPr>
          <w:p w14:paraId="207DB5D0">
            <w:pPr>
              <w:autoSpaceDE w:val="0"/>
              <w:autoSpaceDN w:val="0"/>
              <w:adjustRightInd w:val="0"/>
              <w:snapToGrid w:val="0"/>
              <w:jc w:val="left"/>
              <w:rPr>
                <w:rFonts w:ascii="宋体" w:hAnsi="宋体"/>
                <w:kern w:val="0"/>
                <w:szCs w:val="21"/>
              </w:rPr>
            </w:pPr>
          </w:p>
        </w:tc>
        <w:tc>
          <w:tcPr>
            <w:tcW w:w="776" w:type="dxa"/>
          </w:tcPr>
          <w:p w14:paraId="51D3B326">
            <w:pPr>
              <w:autoSpaceDE w:val="0"/>
              <w:autoSpaceDN w:val="0"/>
              <w:adjustRightInd w:val="0"/>
              <w:snapToGrid w:val="0"/>
              <w:jc w:val="left"/>
              <w:rPr>
                <w:rFonts w:ascii="宋体" w:hAnsi="宋体"/>
                <w:kern w:val="0"/>
                <w:szCs w:val="21"/>
              </w:rPr>
            </w:pPr>
          </w:p>
        </w:tc>
        <w:tc>
          <w:tcPr>
            <w:tcW w:w="2723" w:type="dxa"/>
          </w:tcPr>
          <w:p w14:paraId="51795BE9">
            <w:pPr>
              <w:autoSpaceDE w:val="0"/>
              <w:autoSpaceDN w:val="0"/>
              <w:adjustRightInd w:val="0"/>
              <w:snapToGrid w:val="0"/>
              <w:jc w:val="left"/>
              <w:rPr>
                <w:rFonts w:ascii="宋体" w:hAnsi="宋体"/>
                <w:kern w:val="0"/>
                <w:szCs w:val="21"/>
              </w:rPr>
            </w:pPr>
          </w:p>
        </w:tc>
        <w:tc>
          <w:tcPr>
            <w:tcW w:w="896" w:type="dxa"/>
          </w:tcPr>
          <w:p w14:paraId="0038A79D">
            <w:pPr>
              <w:autoSpaceDE w:val="0"/>
              <w:autoSpaceDN w:val="0"/>
              <w:adjustRightInd w:val="0"/>
              <w:snapToGrid w:val="0"/>
              <w:jc w:val="left"/>
              <w:rPr>
                <w:rFonts w:ascii="宋体" w:hAnsi="宋体"/>
                <w:kern w:val="0"/>
                <w:szCs w:val="21"/>
              </w:rPr>
            </w:pPr>
          </w:p>
        </w:tc>
      </w:tr>
      <w:tr w14:paraId="4F9735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76CF59B">
            <w:pPr>
              <w:autoSpaceDE w:val="0"/>
              <w:autoSpaceDN w:val="0"/>
              <w:adjustRightInd w:val="0"/>
              <w:snapToGrid w:val="0"/>
              <w:jc w:val="left"/>
              <w:rPr>
                <w:rFonts w:ascii="宋体" w:hAnsi="宋体"/>
                <w:kern w:val="0"/>
                <w:szCs w:val="21"/>
              </w:rPr>
            </w:pPr>
          </w:p>
        </w:tc>
        <w:tc>
          <w:tcPr>
            <w:tcW w:w="734" w:type="dxa"/>
          </w:tcPr>
          <w:p w14:paraId="7B024BEB">
            <w:pPr>
              <w:autoSpaceDE w:val="0"/>
              <w:autoSpaceDN w:val="0"/>
              <w:adjustRightInd w:val="0"/>
              <w:snapToGrid w:val="0"/>
              <w:jc w:val="left"/>
              <w:rPr>
                <w:rFonts w:ascii="宋体" w:hAnsi="宋体"/>
                <w:kern w:val="0"/>
                <w:szCs w:val="21"/>
              </w:rPr>
            </w:pPr>
          </w:p>
        </w:tc>
        <w:tc>
          <w:tcPr>
            <w:tcW w:w="776" w:type="dxa"/>
          </w:tcPr>
          <w:p w14:paraId="45142401">
            <w:pPr>
              <w:autoSpaceDE w:val="0"/>
              <w:autoSpaceDN w:val="0"/>
              <w:adjustRightInd w:val="0"/>
              <w:snapToGrid w:val="0"/>
              <w:jc w:val="left"/>
              <w:rPr>
                <w:rFonts w:ascii="宋体" w:hAnsi="宋体"/>
                <w:kern w:val="0"/>
                <w:szCs w:val="21"/>
              </w:rPr>
            </w:pPr>
          </w:p>
        </w:tc>
        <w:tc>
          <w:tcPr>
            <w:tcW w:w="1167" w:type="dxa"/>
          </w:tcPr>
          <w:p w14:paraId="2824EE7E">
            <w:pPr>
              <w:autoSpaceDE w:val="0"/>
              <w:autoSpaceDN w:val="0"/>
              <w:adjustRightInd w:val="0"/>
              <w:snapToGrid w:val="0"/>
              <w:jc w:val="left"/>
              <w:rPr>
                <w:rFonts w:ascii="宋体" w:hAnsi="宋体"/>
                <w:kern w:val="0"/>
                <w:szCs w:val="21"/>
              </w:rPr>
            </w:pPr>
          </w:p>
        </w:tc>
        <w:tc>
          <w:tcPr>
            <w:tcW w:w="776" w:type="dxa"/>
          </w:tcPr>
          <w:p w14:paraId="24158352">
            <w:pPr>
              <w:autoSpaceDE w:val="0"/>
              <w:autoSpaceDN w:val="0"/>
              <w:adjustRightInd w:val="0"/>
              <w:snapToGrid w:val="0"/>
              <w:jc w:val="left"/>
              <w:rPr>
                <w:rFonts w:ascii="宋体" w:hAnsi="宋体"/>
                <w:kern w:val="0"/>
                <w:szCs w:val="21"/>
              </w:rPr>
            </w:pPr>
          </w:p>
        </w:tc>
        <w:tc>
          <w:tcPr>
            <w:tcW w:w="778" w:type="dxa"/>
          </w:tcPr>
          <w:p w14:paraId="0FD826E5">
            <w:pPr>
              <w:autoSpaceDE w:val="0"/>
              <w:autoSpaceDN w:val="0"/>
              <w:adjustRightInd w:val="0"/>
              <w:snapToGrid w:val="0"/>
              <w:jc w:val="left"/>
              <w:rPr>
                <w:rFonts w:ascii="宋体" w:hAnsi="宋体"/>
                <w:kern w:val="0"/>
                <w:szCs w:val="21"/>
              </w:rPr>
            </w:pPr>
          </w:p>
        </w:tc>
        <w:tc>
          <w:tcPr>
            <w:tcW w:w="776" w:type="dxa"/>
          </w:tcPr>
          <w:p w14:paraId="3159A27B">
            <w:pPr>
              <w:autoSpaceDE w:val="0"/>
              <w:autoSpaceDN w:val="0"/>
              <w:adjustRightInd w:val="0"/>
              <w:snapToGrid w:val="0"/>
              <w:jc w:val="left"/>
              <w:rPr>
                <w:rFonts w:ascii="宋体" w:hAnsi="宋体"/>
                <w:kern w:val="0"/>
                <w:szCs w:val="21"/>
              </w:rPr>
            </w:pPr>
          </w:p>
        </w:tc>
        <w:tc>
          <w:tcPr>
            <w:tcW w:w="2723" w:type="dxa"/>
          </w:tcPr>
          <w:p w14:paraId="7FEC17AA">
            <w:pPr>
              <w:autoSpaceDE w:val="0"/>
              <w:autoSpaceDN w:val="0"/>
              <w:adjustRightInd w:val="0"/>
              <w:snapToGrid w:val="0"/>
              <w:jc w:val="left"/>
              <w:rPr>
                <w:rFonts w:ascii="宋体" w:hAnsi="宋体"/>
                <w:kern w:val="0"/>
                <w:szCs w:val="21"/>
              </w:rPr>
            </w:pPr>
          </w:p>
        </w:tc>
        <w:tc>
          <w:tcPr>
            <w:tcW w:w="896" w:type="dxa"/>
          </w:tcPr>
          <w:p w14:paraId="2035F6FC">
            <w:pPr>
              <w:autoSpaceDE w:val="0"/>
              <w:autoSpaceDN w:val="0"/>
              <w:adjustRightInd w:val="0"/>
              <w:snapToGrid w:val="0"/>
              <w:jc w:val="left"/>
              <w:rPr>
                <w:rFonts w:ascii="宋体" w:hAnsi="宋体"/>
                <w:kern w:val="0"/>
                <w:szCs w:val="21"/>
              </w:rPr>
            </w:pPr>
          </w:p>
        </w:tc>
      </w:tr>
      <w:tr w14:paraId="1AABA9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BEF06B7">
            <w:pPr>
              <w:autoSpaceDE w:val="0"/>
              <w:autoSpaceDN w:val="0"/>
              <w:adjustRightInd w:val="0"/>
              <w:snapToGrid w:val="0"/>
              <w:jc w:val="left"/>
              <w:rPr>
                <w:rFonts w:ascii="宋体" w:hAnsi="宋体"/>
                <w:kern w:val="0"/>
                <w:szCs w:val="21"/>
              </w:rPr>
            </w:pPr>
          </w:p>
        </w:tc>
        <w:tc>
          <w:tcPr>
            <w:tcW w:w="734" w:type="dxa"/>
          </w:tcPr>
          <w:p w14:paraId="17CD237F">
            <w:pPr>
              <w:autoSpaceDE w:val="0"/>
              <w:autoSpaceDN w:val="0"/>
              <w:adjustRightInd w:val="0"/>
              <w:snapToGrid w:val="0"/>
              <w:jc w:val="left"/>
              <w:rPr>
                <w:rFonts w:ascii="宋体" w:hAnsi="宋体"/>
                <w:kern w:val="0"/>
                <w:szCs w:val="21"/>
              </w:rPr>
            </w:pPr>
          </w:p>
        </w:tc>
        <w:tc>
          <w:tcPr>
            <w:tcW w:w="776" w:type="dxa"/>
          </w:tcPr>
          <w:p w14:paraId="6D8B67B9">
            <w:pPr>
              <w:autoSpaceDE w:val="0"/>
              <w:autoSpaceDN w:val="0"/>
              <w:adjustRightInd w:val="0"/>
              <w:snapToGrid w:val="0"/>
              <w:jc w:val="left"/>
              <w:rPr>
                <w:rFonts w:ascii="宋体" w:hAnsi="宋体"/>
                <w:kern w:val="0"/>
                <w:szCs w:val="21"/>
              </w:rPr>
            </w:pPr>
          </w:p>
        </w:tc>
        <w:tc>
          <w:tcPr>
            <w:tcW w:w="1167" w:type="dxa"/>
          </w:tcPr>
          <w:p w14:paraId="74CEBB98">
            <w:pPr>
              <w:autoSpaceDE w:val="0"/>
              <w:autoSpaceDN w:val="0"/>
              <w:adjustRightInd w:val="0"/>
              <w:snapToGrid w:val="0"/>
              <w:jc w:val="left"/>
              <w:rPr>
                <w:rFonts w:ascii="宋体" w:hAnsi="宋体"/>
                <w:kern w:val="0"/>
                <w:szCs w:val="21"/>
              </w:rPr>
            </w:pPr>
          </w:p>
        </w:tc>
        <w:tc>
          <w:tcPr>
            <w:tcW w:w="776" w:type="dxa"/>
          </w:tcPr>
          <w:p w14:paraId="4A6B4678">
            <w:pPr>
              <w:autoSpaceDE w:val="0"/>
              <w:autoSpaceDN w:val="0"/>
              <w:adjustRightInd w:val="0"/>
              <w:snapToGrid w:val="0"/>
              <w:jc w:val="left"/>
              <w:rPr>
                <w:rFonts w:ascii="宋体" w:hAnsi="宋体"/>
                <w:kern w:val="0"/>
                <w:szCs w:val="21"/>
              </w:rPr>
            </w:pPr>
          </w:p>
        </w:tc>
        <w:tc>
          <w:tcPr>
            <w:tcW w:w="778" w:type="dxa"/>
          </w:tcPr>
          <w:p w14:paraId="01C54DB6">
            <w:pPr>
              <w:autoSpaceDE w:val="0"/>
              <w:autoSpaceDN w:val="0"/>
              <w:adjustRightInd w:val="0"/>
              <w:snapToGrid w:val="0"/>
              <w:jc w:val="left"/>
              <w:rPr>
                <w:rFonts w:ascii="宋体" w:hAnsi="宋体"/>
                <w:kern w:val="0"/>
                <w:szCs w:val="21"/>
              </w:rPr>
            </w:pPr>
          </w:p>
        </w:tc>
        <w:tc>
          <w:tcPr>
            <w:tcW w:w="776" w:type="dxa"/>
          </w:tcPr>
          <w:p w14:paraId="588B1F17">
            <w:pPr>
              <w:autoSpaceDE w:val="0"/>
              <w:autoSpaceDN w:val="0"/>
              <w:adjustRightInd w:val="0"/>
              <w:snapToGrid w:val="0"/>
              <w:jc w:val="left"/>
              <w:rPr>
                <w:rFonts w:ascii="宋体" w:hAnsi="宋体"/>
                <w:kern w:val="0"/>
                <w:szCs w:val="21"/>
              </w:rPr>
            </w:pPr>
          </w:p>
        </w:tc>
        <w:tc>
          <w:tcPr>
            <w:tcW w:w="2723" w:type="dxa"/>
          </w:tcPr>
          <w:p w14:paraId="2745341F">
            <w:pPr>
              <w:autoSpaceDE w:val="0"/>
              <w:autoSpaceDN w:val="0"/>
              <w:adjustRightInd w:val="0"/>
              <w:snapToGrid w:val="0"/>
              <w:jc w:val="left"/>
              <w:rPr>
                <w:rFonts w:ascii="宋体" w:hAnsi="宋体"/>
                <w:kern w:val="0"/>
                <w:szCs w:val="21"/>
              </w:rPr>
            </w:pPr>
          </w:p>
        </w:tc>
        <w:tc>
          <w:tcPr>
            <w:tcW w:w="896" w:type="dxa"/>
          </w:tcPr>
          <w:p w14:paraId="76BC712D">
            <w:pPr>
              <w:autoSpaceDE w:val="0"/>
              <w:autoSpaceDN w:val="0"/>
              <w:adjustRightInd w:val="0"/>
              <w:snapToGrid w:val="0"/>
              <w:jc w:val="left"/>
              <w:rPr>
                <w:rFonts w:ascii="宋体" w:hAnsi="宋体"/>
                <w:kern w:val="0"/>
                <w:szCs w:val="21"/>
              </w:rPr>
            </w:pPr>
          </w:p>
        </w:tc>
      </w:tr>
      <w:tr w14:paraId="6743B8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B3ABB32">
            <w:pPr>
              <w:autoSpaceDE w:val="0"/>
              <w:autoSpaceDN w:val="0"/>
              <w:adjustRightInd w:val="0"/>
              <w:snapToGrid w:val="0"/>
              <w:jc w:val="left"/>
              <w:rPr>
                <w:rFonts w:ascii="宋体" w:hAnsi="宋体"/>
                <w:kern w:val="0"/>
                <w:szCs w:val="21"/>
              </w:rPr>
            </w:pPr>
          </w:p>
        </w:tc>
        <w:tc>
          <w:tcPr>
            <w:tcW w:w="734" w:type="dxa"/>
          </w:tcPr>
          <w:p w14:paraId="3B604738">
            <w:pPr>
              <w:autoSpaceDE w:val="0"/>
              <w:autoSpaceDN w:val="0"/>
              <w:adjustRightInd w:val="0"/>
              <w:snapToGrid w:val="0"/>
              <w:jc w:val="left"/>
              <w:rPr>
                <w:rFonts w:ascii="宋体" w:hAnsi="宋体"/>
                <w:kern w:val="0"/>
                <w:szCs w:val="21"/>
              </w:rPr>
            </w:pPr>
          </w:p>
        </w:tc>
        <w:tc>
          <w:tcPr>
            <w:tcW w:w="776" w:type="dxa"/>
          </w:tcPr>
          <w:p w14:paraId="7FA64B01">
            <w:pPr>
              <w:autoSpaceDE w:val="0"/>
              <w:autoSpaceDN w:val="0"/>
              <w:adjustRightInd w:val="0"/>
              <w:snapToGrid w:val="0"/>
              <w:jc w:val="left"/>
              <w:rPr>
                <w:rFonts w:ascii="宋体" w:hAnsi="宋体"/>
                <w:kern w:val="0"/>
                <w:szCs w:val="21"/>
              </w:rPr>
            </w:pPr>
          </w:p>
        </w:tc>
        <w:tc>
          <w:tcPr>
            <w:tcW w:w="1167" w:type="dxa"/>
          </w:tcPr>
          <w:p w14:paraId="0405E882">
            <w:pPr>
              <w:autoSpaceDE w:val="0"/>
              <w:autoSpaceDN w:val="0"/>
              <w:adjustRightInd w:val="0"/>
              <w:snapToGrid w:val="0"/>
              <w:jc w:val="left"/>
              <w:rPr>
                <w:rFonts w:ascii="宋体" w:hAnsi="宋体"/>
                <w:kern w:val="0"/>
                <w:szCs w:val="21"/>
              </w:rPr>
            </w:pPr>
          </w:p>
        </w:tc>
        <w:tc>
          <w:tcPr>
            <w:tcW w:w="776" w:type="dxa"/>
          </w:tcPr>
          <w:p w14:paraId="0A8FD07D">
            <w:pPr>
              <w:autoSpaceDE w:val="0"/>
              <w:autoSpaceDN w:val="0"/>
              <w:adjustRightInd w:val="0"/>
              <w:snapToGrid w:val="0"/>
              <w:jc w:val="left"/>
              <w:rPr>
                <w:rFonts w:ascii="宋体" w:hAnsi="宋体"/>
                <w:kern w:val="0"/>
                <w:szCs w:val="21"/>
              </w:rPr>
            </w:pPr>
          </w:p>
        </w:tc>
        <w:tc>
          <w:tcPr>
            <w:tcW w:w="778" w:type="dxa"/>
          </w:tcPr>
          <w:p w14:paraId="69AE2FB6">
            <w:pPr>
              <w:autoSpaceDE w:val="0"/>
              <w:autoSpaceDN w:val="0"/>
              <w:adjustRightInd w:val="0"/>
              <w:snapToGrid w:val="0"/>
              <w:jc w:val="left"/>
              <w:rPr>
                <w:rFonts w:ascii="宋体" w:hAnsi="宋体"/>
                <w:kern w:val="0"/>
                <w:szCs w:val="21"/>
              </w:rPr>
            </w:pPr>
          </w:p>
        </w:tc>
        <w:tc>
          <w:tcPr>
            <w:tcW w:w="776" w:type="dxa"/>
          </w:tcPr>
          <w:p w14:paraId="2CEF38F3">
            <w:pPr>
              <w:autoSpaceDE w:val="0"/>
              <w:autoSpaceDN w:val="0"/>
              <w:adjustRightInd w:val="0"/>
              <w:snapToGrid w:val="0"/>
              <w:jc w:val="left"/>
              <w:rPr>
                <w:rFonts w:ascii="宋体" w:hAnsi="宋体"/>
                <w:kern w:val="0"/>
                <w:szCs w:val="21"/>
              </w:rPr>
            </w:pPr>
          </w:p>
        </w:tc>
        <w:tc>
          <w:tcPr>
            <w:tcW w:w="2723" w:type="dxa"/>
          </w:tcPr>
          <w:p w14:paraId="0933FD83">
            <w:pPr>
              <w:autoSpaceDE w:val="0"/>
              <w:autoSpaceDN w:val="0"/>
              <w:adjustRightInd w:val="0"/>
              <w:snapToGrid w:val="0"/>
              <w:jc w:val="left"/>
              <w:rPr>
                <w:rFonts w:ascii="宋体" w:hAnsi="宋体"/>
                <w:kern w:val="0"/>
                <w:szCs w:val="21"/>
              </w:rPr>
            </w:pPr>
          </w:p>
        </w:tc>
        <w:tc>
          <w:tcPr>
            <w:tcW w:w="896" w:type="dxa"/>
          </w:tcPr>
          <w:p w14:paraId="311FABA1">
            <w:pPr>
              <w:autoSpaceDE w:val="0"/>
              <w:autoSpaceDN w:val="0"/>
              <w:adjustRightInd w:val="0"/>
              <w:snapToGrid w:val="0"/>
              <w:jc w:val="left"/>
              <w:rPr>
                <w:rFonts w:ascii="宋体" w:hAnsi="宋体"/>
                <w:kern w:val="0"/>
                <w:szCs w:val="21"/>
              </w:rPr>
            </w:pPr>
          </w:p>
        </w:tc>
      </w:tr>
    </w:tbl>
    <w:p w14:paraId="525491D0">
      <w:pPr>
        <w:spacing w:line="20" w:lineRule="exact"/>
        <w:jc w:val="center"/>
        <w:rPr>
          <w:rFonts w:ascii="宋体" w:hAnsi="宋体"/>
          <w:szCs w:val="21"/>
        </w:rPr>
      </w:pPr>
    </w:p>
    <w:p w14:paraId="23C6FEF0">
      <w:pPr>
        <w:spacing w:line="360" w:lineRule="auto"/>
        <w:ind w:firstLine="440" w:firstLineChars="200"/>
        <w:jc w:val="center"/>
        <w:rPr>
          <w:rFonts w:ascii="宋体" w:hAnsi="宋体"/>
          <w:sz w:val="32"/>
          <w:szCs w:val="32"/>
        </w:rPr>
      </w:pPr>
      <w:r>
        <w:rPr>
          <w:rFonts w:hint="eastAsia" w:ascii="宋体" w:hAnsi="宋体"/>
          <w:b w:val="0"/>
          <w:bCs w:val="0"/>
          <w:sz w:val="22"/>
          <w:szCs w:val="16"/>
        </w:rPr>
        <w:t>备注：本表仅填项目经理、项目技术负责人</w:t>
      </w:r>
      <w:r>
        <w:rPr>
          <w:rFonts w:hint="eastAsia" w:ascii="宋体" w:hAnsi="宋体"/>
          <w:b w:val="0"/>
          <w:bCs w:val="0"/>
          <w:sz w:val="22"/>
          <w:szCs w:val="16"/>
          <w:lang w:eastAsia="zh-CN"/>
        </w:rPr>
        <w:t>和安全管理人员</w:t>
      </w:r>
      <w:r>
        <w:rPr>
          <w:rFonts w:hint="eastAsia" w:ascii="宋体" w:hAnsi="宋体"/>
          <w:b w:val="0"/>
          <w:bCs w:val="0"/>
          <w:sz w:val="22"/>
          <w:szCs w:val="16"/>
        </w:rPr>
        <w:t>相关信息</w:t>
      </w:r>
      <w:r>
        <w:rPr>
          <w:rFonts w:ascii="宋体" w:hAnsi="宋体"/>
          <w:sz w:val="32"/>
          <w:szCs w:val="32"/>
        </w:rPr>
        <w:br w:type="page"/>
      </w:r>
      <w:r>
        <w:rPr>
          <w:rFonts w:hint="eastAsia" w:ascii="宋体" w:hAnsi="宋体"/>
          <w:sz w:val="32"/>
          <w:szCs w:val="32"/>
        </w:rPr>
        <w:t>主要人员简历表</w:t>
      </w:r>
    </w:p>
    <w:tbl>
      <w:tblPr>
        <w:tblStyle w:val="45"/>
        <w:tblW w:w="956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691683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2F12F8F3">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41526D52">
            <w:pPr>
              <w:autoSpaceDE w:val="0"/>
              <w:autoSpaceDN w:val="0"/>
              <w:adjustRightInd w:val="0"/>
              <w:snapToGrid w:val="0"/>
              <w:jc w:val="center"/>
              <w:rPr>
                <w:rFonts w:ascii="宋体" w:hAnsi="宋体"/>
                <w:kern w:val="0"/>
                <w:szCs w:val="21"/>
              </w:rPr>
            </w:pPr>
          </w:p>
        </w:tc>
        <w:tc>
          <w:tcPr>
            <w:tcW w:w="1020" w:type="dxa"/>
            <w:vAlign w:val="center"/>
          </w:tcPr>
          <w:p w14:paraId="35BE651C">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77C96B46">
            <w:pPr>
              <w:autoSpaceDE w:val="0"/>
              <w:autoSpaceDN w:val="0"/>
              <w:adjustRightInd w:val="0"/>
              <w:snapToGrid w:val="0"/>
              <w:jc w:val="center"/>
              <w:rPr>
                <w:rFonts w:ascii="宋体" w:hAnsi="宋体"/>
                <w:kern w:val="0"/>
                <w:szCs w:val="21"/>
              </w:rPr>
            </w:pPr>
          </w:p>
        </w:tc>
        <w:tc>
          <w:tcPr>
            <w:tcW w:w="2346" w:type="dxa"/>
            <w:gridSpan w:val="3"/>
            <w:vAlign w:val="center"/>
          </w:tcPr>
          <w:p w14:paraId="2BB2D2A4">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497B7DB2">
            <w:pPr>
              <w:autoSpaceDE w:val="0"/>
              <w:autoSpaceDN w:val="0"/>
              <w:adjustRightInd w:val="0"/>
              <w:snapToGrid w:val="0"/>
              <w:jc w:val="center"/>
              <w:rPr>
                <w:rFonts w:ascii="宋体" w:hAnsi="宋体"/>
                <w:kern w:val="0"/>
                <w:szCs w:val="21"/>
              </w:rPr>
            </w:pPr>
          </w:p>
        </w:tc>
      </w:tr>
      <w:tr w14:paraId="6DA58B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547D90B3">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1959EFF">
            <w:pPr>
              <w:autoSpaceDE w:val="0"/>
              <w:autoSpaceDN w:val="0"/>
              <w:adjustRightInd w:val="0"/>
              <w:snapToGrid w:val="0"/>
              <w:jc w:val="center"/>
              <w:rPr>
                <w:rFonts w:ascii="宋体" w:hAnsi="宋体"/>
                <w:kern w:val="0"/>
                <w:szCs w:val="21"/>
              </w:rPr>
            </w:pPr>
          </w:p>
        </w:tc>
        <w:tc>
          <w:tcPr>
            <w:tcW w:w="1020" w:type="dxa"/>
            <w:vAlign w:val="center"/>
          </w:tcPr>
          <w:p w14:paraId="462C145A">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4A4657A">
            <w:pPr>
              <w:autoSpaceDE w:val="0"/>
              <w:autoSpaceDN w:val="0"/>
              <w:adjustRightInd w:val="0"/>
              <w:snapToGrid w:val="0"/>
              <w:jc w:val="center"/>
              <w:rPr>
                <w:rFonts w:ascii="宋体" w:hAnsi="宋体"/>
                <w:kern w:val="0"/>
                <w:szCs w:val="21"/>
              </w:rPr>
            </w:pPr>
          </w:p>
        </w:tc>
        <w:tc>
          <w:tcPr>
            <w:tcW w:w="2346" w:type="dxa"/>
            <w:gridSpan w:val="3"/>
            <w:vAlign w:val="center"/>
          </w:tcPr>
          <w:p w14:paraId="1B8AF46E">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6601D781">
            <w:pPr>
              <w:autoSpaceDE w:val="0"/>
              <w:autoSpaceDN w:val="0"/>
              <w:adjustRightInd w:val="0"/>
              <w:snapToGrid w:val="0"/>
              <w:jc w:val="center"/>
              <w:rPr>
                <w:rFonts w:ascii="宋体" w:hAnsi="宋体"/>
                <w:kern w:val="0"/>
                <w:szCs w:val="21"/>
              </w:rPr>
            </w:pPr>
          </w:p>
        </w:tc>
      </w:tr>
      <w:tr w14:paraId="704139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732345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1DDC45DD">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12304F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62B9937">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65CAE2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AFE369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2CC348BA">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1058CC9A">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1604F870">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779E2E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735B926">
            <w:pPr>
              <w:autoSpaceDE w:val="0"/>
              <w:autoSpaceDN w:val="0"/>
              <w:adjustRightInd w:val="0"/>
              <w:snapToGrid w:val="0"/>
              <w:jc w:val="center"/>
              <w:rPr>
                <w:rFonts w:ascii="宋体" w:hAnsi="宋体"/>
                <w:kern w:val="0"/>
                <w:szCs w:val="21"/>
              </w:rPr>
            </w:pPr>
          </w:p>
        </w:tc>
        <w:tc>
          <w:tcPr>
            <w:tcW w:w="3768" w:type="dxa"/>
            <w:gridSpan w:val="4"/>
            <w:vAlign w:val="center"/>
          </w:tcPr>
          <w:p w14:paraId="1F3766FC">
            <w:pPr>
              <w:autoSpaceDE w:val="0"/>
              <w:autoSpaceDN w:val="0"/>
              <w:adjustRightInd w:val="0"/>
              <w:snapToGrid w:val="0"/>
              <w:jc w:val="center"/>
              <w:rPr>
                <w:rFonts w:ascii="宋体" w:hAnsi="宋体"/>
                <w:kern w:val="0"/>
                <w:szCs w:val="21"/>
              </w:rPr>
            </w:pPr>
          </w:p>
        </w:tc>
        <w:tc>
          <w:tcPr>
            <w:tcW w:w="1388" w:type="dxa"/>
            <w:vAlign w:val="center"/>
          </w:tcPr>
          <w:p w14:paraId="4277B2C5">
            <w:pPr>
              <w:autoSpaceDE w:val="0"/>
              <w:autoSpaceDN w:val="0"/>
              <w:adjustRightInd w:val="0"/>
              <w:snapToGrid w:val="0"/>
              <w:jc w:val="center"/>
              <w:rPr>
                <w:rFonts w:ascii="宋体" w:hAnsi="宋体"/>
                <w:kern w:val="0"/>
                <w:szCs w:val="21"/>
              </w:rPr>
            </w:pPr>
          </w:p>
        </w:tc>
        <w:tc>
          <w:tcPr>
            <w:tcW w:w="2706" w:type="dxa"/>
            <w:gridSpan w:val="2"/>
            <w:vAlign w:val="center"/>
          </w:tcPr>
          <w:p w14:paraId="26B451FA">
            <w:pPr>
              <w:autoSpaceDE w:val="0"/>
              <w:autoSpaceDN w:val="0"/>
              <w:adjustRightInd w:val="0"/>
              <w:snapToGrid w:val="0"/>
              <w:jc w:val="center"/>
              <w:rPr>
                <w:rFonts w:ascii="宋体" w:hAnsi="宋体"/>
                <w:kern w:val="0"/>
                <w:szCs w:val="21"/>
              </w:rPr>
            </w:pPr>
          </w:p>
        </w:tc>
      </w:tr>
      <w:tr w14:paraId="252D49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68C5EA5">
            <w:pPr>
              <w:autoSpaceDE w:val="0"/>
              <w:autoSpaceDN w:val="0"/>
              <w:adjustRightInd w:val="0"/>
              <w:snapToGrid w:val="0"/>
              <w:jc w:val="center"/>
              <w:rPr>
                <w:rFonts w:ascii="宋体" w:hAnsi="宋体"/>
                <w:kern w:val="0"/>
                <w:szCs w:val="21"/>
              </w:rPr>
            </w:pPr>
          </w:p>
        </w:tc>
        <w:tc>
          <w:tcPr>
            <w:tcW w:w="3768" w:type="dxa"/>
            <w:gridSpan w:val="4"/>
            <w:vAlign w:val="center"/>
          </w:tcPr>
          <w:p w14:paraId="0468ACB5">
            <w:pPr>
              <w:autoSpaceDE w:val="0"/>
              <w:autoSpaceDN w:val="0"/>
              <w:adjustRightInd w:val="0"/>
              <w:snapToGrid w:val="0"/>
              <w:jc w:val="center"/>
              <w:rPr>
                <w:rFonts w:ascii="宋体" w:hAnsi="宋体"/>
                <w:kern w:val="0"/>
                <w:szCs w:val="21"/>
              </w:rPr>
            </w:pPr>
          </w:p>
        </w:tc>
        <w:tc>
          <w:tcPr>
            <w:tcW w:w="1388" w:type="dxa"/>
            <w:vAlign w:val="center"/>
          </w:tcPr>
          <w:p w14:paraId="790E8217">
            <w:pPr>
              <w:autoSpaceDE w:val="0"/>
              <w:autoSpaceDN w:val="0"/>
              <w:adjustRightInd w:val="0"/>
              <w:snapToGrid w:val="0"/>
              <w:jc w:val="center"/>
              <w:rPr>
                <w:rFonts w:ascii="宋体" w:hAnsi="宋体"/>
                <w:kern w:val="0"/>
                <w:szCs w:val="21"/>
              </w:rPr>
            </w:pPr>
          </w:p>
        </w:tc>
        <w:tc>
          <w:tcPr>
            <w:tcW w:w="2706" w:type="dxa"/>
            <w:gridSpan w:val="2"/>
            <w:vAlign w:val="center"/>
          </w:tcPr>
          <w:p w14:paraId="0442D4AE">
            <w:pPr>
              <w:autoSpaceDE w:val="0"/>
              <w:autoSpaceDN w:val="0"/>
              <w:adjustRightInd w:val="0"/>
              <w:snapToGrid w:val="0"/>
              <w:jc w:val="center"/>
              <w:rPr>
                <w:rFonts w:ascii="宋体" w:hAnsi="宋体"/>
                <w:kern w:val="0"/>
                <w:szCs w:val="21"/>
              </w:rPr>
            </w:pPr>
          </w:p>
        </w:tc>
      </w:tr>
      <w:tr w14:paraId="461AB3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7FF8067">
            <w:pPr>
              <w:autoSpaceDE w:val="0"/>
              <w:autoSpaceDN w:val="0"/>
              <w:adjustRightInd w:val="0"/>
              <w:snapToGrid w:val="0"/>
              <w:jc w:val="center"/>
              <w:rPr>
                <w:rFonts w:ascii="宋体" w:hAnsi="宋体"/>
                <w:kern w:val="0"/>
                <w:szCs w:val="21"/>
              </w:rPr>
            </w:pPr>
          </w:p>
        </w:tc>
        <w:tc>
          <w:tcPr>
            <w:tcW w:w="3768" w:type="dxa"/>
            <w:gridSpan w:val="4"/>
            <w:vAlign w:val="center"/>
          </w:tcPr>
          <w:p w14:paraId="5F682FB3">
            <w:pPr>
              <w:autoSpaceDE w:val="0"/>
              <w:autoSpaceDN w:val="0"/>
              <w:adjustRightInd w:val="0"/>
              <w:snapToGrid w:val="0"/>
              <w:jc w:val="center"/>
              <w:rPr>
                <w:rFonts w:ascii="宋体" w:hAnsi="宋体"/>
                <w:kern w:val="0"/>
                <w:szCs w:val="21"/>
              </w:rPr>
            </w:pPr>
          </w:p>
        </w:tc>
        <w:tc>
          <w:tcPr>
            <w:tcW w:w="1388" w:type="dxa"/>
            <w:vAlign w:val="center"/>
          </w:tcPr>
          <w:p w14:paraId="23375470">
            <w:pPr>
              <w:autoSpaceDE w:val="0"/>
              <w:autoSpaceDN w:val="0"/>
              <w:adjustRightInd w:val="0"/>
              <w:snapToGrid w:val="0"/>
              <w:jc w:val="center"/>
              <w:rPr>
                <w:rFonts w:ascii="宋体" w:hAnsi="宋体"/>
                <w:kern w:val="0"/>
                <w:szCs w:val="21"/>
              </w:rPr>
            </w:pPr>
          </w:p>
        </w:tc>
        <w:tc>
          <w:tcPr>
            <w:tcW w:w="2706" w:type="dxa"/>
            <w:gridSpan w:val="2"/>
            <w:vAlign w:val="center"/>
          </w:tcPr>
          <w:p w14:paraId="0CC7E448">
            <w:pPr>
              <w:autoSpaceDE w:val="0"/>
              <w:autoSpaceDN w:val="0"/>
              <w:adjustRightInd w:val="0"/>
              <w:snapToGrid w:val="0"/>
              <w:jc w:val="center"/>
              <w:rPr>
                <w:rFonts w:ascii="宋体" w:hAnsi="宋体"/>
                <w:kern w:val="0"/>
                <w:szCs w:val="21"/>
              </w:rPr>
            </w:pPr>
          </w:p>
        </w:tc>
      </w:tr>
      <w:tr w14:paraId="3513D7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548C0EF">
            <w:pPr>
              <w:autoSpaceDE w:val="0"/>
              <w:autoSpaceDN w:val="0"/>
              <w:adjustRightInd w:val="0"/>
              <w:snapToGrid w:val="0"/>
              <w:jc w:val="center"/>
              <w:rPr>
                <w:rFonts w:ascii="宋体" w:hAnsi="宋体"/>
                <w:kern w:val="0"/>
                <w:szCs w:val="21"/>
              </w:rPr>
            </w:pPr>
          </w:p>
        </w:tc>
        <w:tc>
          <w:tcPr>
            <w:tcW w:w="3768" w:type="dxa"/>
            <w:gridSpan w:val="4"/>
            <w:vAlign w:val="center"/>
          </w:tcPr>
          <w:p w14:paraId="39684F00">
            <w:pPr>
              <w:autoSpaceDE w:val="0"/>
              <w:autoSpaceDN w:val="0"/>
              <w:adjustRightInd w:val="0"/>
              <w:snapToGrid w:val="0"/>
              <w:jc w:val="center"/>
              <w:rPr>
                <w:rFonts w:ascii="宋体" w:hAnsi="宋体"/>
                <w:kern w:val="0"/>
                <w:szCs w:val="21"/>
              </w:rPr>
            </w:pPr>
          </w:p>
        </w:tc>
        <w:tc>
          <w:tcPr>
            <w:tcW w:w="1388" w:type="dxa"/>
            <w:vAlign w:val="center"/>
          </w:tcPr>
          <w:p w14:paraId="450C830D">
            <w:pPr>
              <w:autoSpaceDE w:val="0"/>
              <w:autoSpaceDN w:val="0"/>
              <w:adjustRightInd w:val="0"/>
              <w:snapToGrid w:val="0"/>
              <w:jc w:val="center"/>
              <w:rPr>
                <w:rFonts w:ascii="宋体" w:hAnsi="宋体"/>
                <w:kern w:val="0"/>
                <w:szCs w:val="21"/>
              </w:rPr>
            </w:pPr>
          </w:p>
        </w:tc>
        <w:tc>
          <w:tcPr>
            <w:tcW w:w="2706" w:type="dxa"/>
            <w:gridSpan w:val="2"/>
            <w:vAlign w:val="center"/>
          </w:tcPr>
          <w:p w14:paraId="7112E4E9">
            <w:pPr>
              <w:autoSpaceDE w:val="0"/>
              <w:autoSpaceDN w:val="0"/>
              <w:adjustRightInd w:val="0"/>
              <w:snapToGrid w:val="0"/>
              <w:jc w:val="center"/>
              <w:rPr>
                <w:rFonts w:ascii="宋体" w:hAnsi="宋体"/>
                <w:kern w:val="0"/>
                <w:szCs w:val="21"/>
              </w:rPr>
            </w:pPr>
          </w:p>
        </w:tc>
      </w:tr>
      <w:tr w14:paraId="67AE24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1D625ED">
            <w:pPr>
              <w:autoSpaceDE w:val="0"/>
              <w:autoSpaceDN w:val="0"/>
              <w:adjustRightInd w:val="0"/>
              <w:snapToGrid w:val="0"/>
              <w:jc w:val="center"/>
              <w:rPr>
                <w:rFonts w:ascii="宋体" w:hAnsi="宋体"/>
                <w:kern w:val="0"/>
                <w:szCs w:val="21"/>
              </w:rPr>
            </w:pPr>
          </w:p>
        </w:tc>
        <w:tc>
          <w:tcPr>
            <w:tcW w:w="3768" w:type="dxa"/>
            <w:gridSpan w:val="4"/>
            <w:vAlign w:val="center"/>
          </w:tcPr>
          <w:p w14:paraId="4BB19AF6">
            <w:pPr>
              <w:autoSpaceDE w:val="0"/>
              <w:autoSpaceDN w:val="0"/>
              <w:adjustRightInd w:val="0"/>
              <w:snapToGrid w:val="0"/>
              <w:jc w:val="center"/>
              <w:rPr>
                <w:rFonts w:ascii="宋体" w:hAnsi="宋体"/>
                <w:kern w:val="0"/>
                <w:szCs w:val="21"/>
              </w:rPr>
            </w:pPr>
          </w:p>
        </w:tc>
        <w:tc>
          <w:tcPr>
            <w:tcW w:w="1388" w:type="dxa"/>
            <w:vAlign w:val="center"/>
          </w:tcPr>
          <w:p w14:paraId="114F02EE">
            <w:pPr>
              <w:autoSpaceDE w:val="0"/>
              <w:autoSpaceDN w:val="0"/>
              <w:adjustRightInd w:val="0"/>
              <w:snapToGrid w:val="0"/>
              <w:jc w:val="center"/>
              <w:rPr>
                <w:rFonts w:ascii="宋体" w:hAnsi="宋体"/>
                <w:kern w:val="0"/>
                <w:szCs w:val="21"/>
              </w:rPr>
            </w:pPr>
          </w:p>
        </w:tc>
        <w:tc>
          <w:tcPr>
            <w:tcW w:w="2706" w:type="dxa"/>
            <w:gridSpan w:val="2"/>
            <w:vAlign w:val="center"/>
          </w:tcPr>
          <w:p w14:paraId="4696B66F">
            <w:pPr>
              <w:autoSpaceDE w:val="0"/>
              <w:autoSpaceDN w:val="0"/>
              <w:adjustRightInd w:val="0"/>
              <w:snapToGrid w:val="0"/>
              <w:jc w:val="center"/>
              <w:rPr>
                <w:rFonts w:ascii="宋体" w:hAnsi="宋体"/>
                <w:kern w:val="0"/>
                <w:szCs w:val="21"/>
              </w:rPr>
            </w:pPr>
          </w:p>
        </w:tc>
      </w:tr>
      <w:tr w14:paraId="53BC2A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2FF838">
            <w:pPr>
              <w:autoSpaceDE w:val="0"/>
              <w:autoSpaceDN w:val="0"/>
              <w:adjustRightInd w:val="0"/>
              <w:snapToGrid w:val="0"/>
              <w:jc w:val="center"/>
              <w:rPr>
                <w:rFonts w:ascii="宋体" w:hAnsi="宋体"/>
                <w:kern w:val="0"/>
                <w:szCs w:val="21"/>
              </w:rPr>
            </w:pPr>
          </w:p>
        </w:tc>
        <w:tc>
          <w:tcPr>
            <w:tcW w:w="3768" w:type="dxa"/>
            <w:gridSpan w:val="4"/>
            <w:vAlign w:val="center"/>
          </w:tcPr>
          <w:p w14:paraId="462345C3">
            <w:pPr>
              <w:autoSpaceDE w:val="0"/>
              <w:autoSpaceDN w:val="0"/>
              <w:adjustRightInd w:val="0"/>
              <w:snapToGrid w:val="0"/>
              <w:jc w:val="center"/>
              <w:rPr>
                <w:rFonts w:ascii="宋体" w:hAnsi="宋体"/>
                <w:kern w:val="0"/>
                <w:szCs w:val="21"/>
              </w:rPr>
            </w:pPr>
          </w:p>
        </w:tc>
        <w:tc>
          <w:tcPr>
            <w:tcW w:w="1388" w:type="dxa"/>
            <w:vAlign w:val="center"/>
          </w:tcPr>
          <w:p w14:paraId="3F618A1A">
            <w:pPr>
              <w:autoSpaceDE w:val="0"/>
              <w:autoSpaceDN w:val="0"/>
              <w:adjustRightInd w:val="0"/>
              <w:snapToGrid w:val="0"/>
              <w:jc w:val="center"/>
              <w:rPr>
                <w:rFonts w:ascii="宋体" w:hAnsi="宋体"/>
                <w:kern w:val="0"/>
                <w:szCs w:val="21"/>
              </w:rPr>
            </w:pPr>
          </w:p>
        </w:tc>
        <w:tc>
          <w:tcPr>
            <w:tcW w:w="2706" w:type="dxa"/>
            <w:gridSpan w:val="2"/>
            <w:vAlign w:val="center"/>
          </w:tcPr>
          <w:p w14:paraId="23F98D29">
            <w:pPr>
              <w:autoSpaceDE w:val="0"/>
              <w:autoSpaceDN w:val="0"/>
              <w:adjustRightInd w:val="0"/>
              <w:snapToGrid w:val="0"/>
              <w:jc w:val="center"/>
              <w:rPr>
                <w:rFonts w:ascii="宋体" w:hAnsi="宋体"/>
                <w:kern w:val="0"/>
                <w:szCs w:val="21"/>
              </w:rPr>
            </w:pPr>
          </w:p>
        </w:tc>
      </w:tr>
      <w:tr w14:paraId="0A7773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0ADDD68">
            <w:pPr>
              <w:autoSpaceDE w:val="0"/>
              <w:autoSpaceDN w:val="0"/>
              <w:adjustRightInd w:val="0"/>
              <w:snapToGrid w:val="0"/>
              <w:jc w:val="center"/>
              <w:rPr>
                <w:rFonts w:ascii="宋体" w:hAnsi="宋体"/>
                <w:kern w:val="0"/>
                <w:szCs w:val="21"/>
              </w:rPr>
            </w:pPr>
          </w:p>
        </w:tc>
        <w:tc>
          <w:tcPr>
            <w:tcW w:w="3768" w:type="dxa"/>
            <w:gridSpan w:val="4"/>
            <w:vAlign w:val="center"/>
          </w:tcPr>
          <w:p w14:paraId="27ED285C">
            <w:pPr>
              <w:autoSpaceDE w:val="0"/>
              <w:autoSpaceDN w:val="0"/>
              <w:adjustRightInd w:val="0"/>
              <w:snapToGrid w:val="0"/>
              <w:jc w:val="center"/>
              <w:rPr>
                <w:rFonts w:ascii="宋体" w:hAnsi="宋体"/>
                <w:kern w:val="0"/>
                <w:szCs w:val="21"/>
              </w:rPr>
            </w:pPr>
          </w:p>
        </w:tc>
        <w:tc>
          <w:tcPr>
            <w:tcW w:w="1388" w:type="dxa"/>
            <w:vAlign w:val="center"/>
          </w:tcPr>
          <w:p w14:paraId="7DC9633F">
            <w:pPr>
              <w:autoSpaceDE w:val="0"/>
              <w:autoSpaceDN w:val="0"/>
              <w:adjustRightInd w:val="0"/>
              <w:snapToGrid w:val="0"/>
              <w:jc w:val="center"/>
              <w:rPr>
                <w:rFonts w:ascii="宋体" w:hAnsi="宋体"/>
                <w:kern w:val="0"/>
                <w:szCs w:val="21"/>
              </w:rPr>
            </w:pPr>
          </w:p>
        </w:tc>
        <w:tc>
          <w:tcPr>
            <w:tcW w:w="2706" w:type="dxa"/>
            <w:gridSpan w:val="2"/>
            <w:vAlign w:val="center"/>
          </w:tcPr>
          <w:p w14:paraId="6844B505">
            <w:pPr>
              <w:autoSpaceDE w:val="0"/>
              <w:autoSpaceDN w:val="0"/>
              <w:adjustRightInd w:val="0"/>
              <w:snapToGrid w:val="0"/>
              <w:jc w:val="center"/>
              <w:rPr>
                <w:rFonts w:ascii="宋体" w:hAnsi="宋体"/>
                <w:kern w:val="0"/>
                <w:szCs w:val="21"/>
              </w:rPr>
            </w:pPr>
          </w:p>
        </w:tc>
      </w:tr>
      <w:tr w14:paraId="47B8D3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043797B">
            <w:pPr>
              <w:autoSpaceDE w:val="0"/>
              <w:autoSpaceDN w:val="0"/>
              <w:adjustRightInd w:val="0"/>
              <w:snapToGrid w:val="0"/>
              <w:jc w:val="center"/>
              <w:rPr>
                <w:rFonts w:ascii="宋体" w:hAnsi="宋体"/>
                <w:kern w:val="0"/>
                <w:szCs w:val="21"/>
              </w:rPr>
            </w:pPr>
          </w:p>
        </w:tc>
        <w:tc>
          <w:tcPr>
            <w:tcW w:w="3768" w:type="dxa"/>
            <w:gridSpan w:val="4"/>
            <w:vAlign w:val="center"/>
          </w:tcPr>
          <w:p w14:paraId="3C3E66C1">
            <w:pPr>
              <w:autoSpaceDE w:val="0"/>
              <w:autoSpaceDN w:val="0"/>
              <w:adjustRightInd w:val="0"/>
              <w:snapToGrid w:val="0"/>
              <w:jc w:val="center"/>
              <w:rPr>
                <w:rFonts w:ascii="宋体" w:hAnsi="宋体"/>
                <w:kern w:val="0"/>
                <w:szCs w:val="21"/>
              </w:rPr>
            </w:pPr>
          </w:p>
        </w:tc>
        <w:tc>
          <w:tcPr>
            <w:tcW w:w="1388" w:type="dxa"/>
            <w:vAlign w:val="center"/>
          </w:tcPr>
          <w:p w14:paraId="0E58EE4C">
            <w:pPr>
              <w:autoSpaceDE w:val="0"/>
              <w:autoSpaceDN w:val="0"/>
              <w:adjustRightInd w:val="0"/>
              <w:snapToGrid w:val="0"/>
              <w:jc w:val="center"/>
              <w:rPr>
                <w:rFonts w:ascii="宋体" w:hAnsi="宋体"/>
                <w:kern w:val="0"/>
                <w:szCs w:val="21"/>
              </w:rPr>
            </w:pPr>
          </w:p>
        </w:tc>
        <w:tc>
          <w:tcPr>
            <w:tcW w:w="2706" w:type="dxa"/>
            <w:gridSpan w:val="2"/>
            <w:vAlign w:val="center"/>
          </w:tcPr>
          <w:p w14:paraId="39191DFD">
            <w:pPr>
              <w:autoSpaceDE w:val="0"/>
              <w:autoSpaceDN w:val="0"/>
              <w:adjustRightInd w:val="0"/>
              <w:snapToGrid w:val="0"/>
              <w:jc w:val="center"/>
              <w:rPr>
                <w:rFonts w:ascii="宋体" w:hAnsi="宋体"/>
                <w:kern w:val="0"/>
                <w:szCs w:val="21"/>
              </w:rPr>
            </w:pPr>
          </w:p>
        </w:tc>
      </w:tr>
      <w:tr w14:paraId="7FCFC3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AAAB01">
            <w:pPr>
              <w:autoSpaceDE w:val="0"/>
              <w:autoSpaceDN w:val="0"/>
              <w:adjustRightInd w:val="0"/>
              <w:snapToGrid w:val="0"/>
              <w:jc w:val="center"/>
              <w:rPr>
                <w:rFonts w:ascii="宋体" w:hAnsi="宋体"/>
                <w:kern w:val="0"/>
                <w:szCs w:val="21"/>
              </w:rPr>
            </w:pPr>
          </w:p>
        </w:tc>
        <w:tc>
          <w:tcPr>
            <w:tcW w:w="3768" w:type="dxa"/>
            <w:gridSpan w:val="4"/>
            <w:vAlign w:val="center"/>
          </w:tcPr>
          <w:p w14:paraId="311FDF1D">
            <w:pPr>
              <w:autoSpaceDE w:val="0"/>
              <w:autoSpaceDN w:val="0"/>
              <w:adjustRightInd w:val="0"/>
              <w:snapToGrid w:val="0"/>
              <w:jc w:val="center"/>
              <w:rPr>
                <w:rFonts w:ascii="宋体" w:hAnsi="宋体"/>
                <w:kern w:val="0"/>
                <w:szCs w:val="21"/>
              </w:rPr>
            </w:pPr>
          </w:p>
        </w:tc>
        <w:tc>
          <w:tcPr>
            <w:tcW w:w="1388" w:type="dxa"/>
            <w:vAlign w:val="center"/>
          </w:tcPr>
          <w:p w14:paraId="228A9884">
            <w:pPr>
              <w:autoSpaceDE w:val="0"/>
              <w:autoSpaceDN w:val="0"/>
              <w:adjustRightInd w:val="0"/>
              <w:snapToGrid w:val="0"/>
              <w:jc w:val="center"/>
              <w:rPr>
                <w:rFonts w:ascii="宋体" w:hAnsi="宋体"/>
                <w:kern w:val="0"/>
                <w:szCs w:val="21"/>
              </w:rPr>
            </w:pPr>
          </w:p>
        </w:tc>
        <w:tc>
          <w:tcPr>
            <w:tcW w:w="2706" w:type="dxa"/>
            <w:gridSpan w:val="2"/>
            <w:vAlign w:val="center"/>
          </w:tcPr>
          <w:p w14:paraId="283C42EE">
            <w:pPr>
              <w:autoSpaceDE w:val="0"/>
              <w:autoSpaceDN w:val="0"/>
              <w:adjustRightInd w:val="0"/>
              <w:snapToGrid w:val="0"/>
              <w:jc w:val="center"/>
              <w:rPr>
                <w:rFonts w:ascii="宋体" w:hAnsi="宋体"/>
                <w:kern w:val="0"/>
                <w:szCs w:val="21"/>
              </w:rPr>
            </w:pPr>
          </w:p>
        </w:tc>
      </w:tr>
      <w:tr w14:paraId="54CEA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DB82DD2">
            <w:pPr>
              <w:autoSpaceDE w:val="0"/>
              <w:autoSpaceDN w:val="0"/>
              <w:adjustRightInd w:val="0"/>
              <w:snapToGrid w:val="0"/>
              <w:jc w:val="center"/>
              <w:rPr>
                <w:rFonts w:ascii="宋体" w:hAnsi="宋体"/>
                <w:kern w:val="0"/>
                <w:szCs w:val="21"/>
              </w:rPr>
            </w:pPr>
          </w:p>
        </w:tc>
        <w:tc>
          <w:tcPr>
            <w:tcW w:w="3768" w:type="dxa"/>
            <w:gridSpan w:val="4"/>
            <w:vAlign w:val="center"/>
          </w:tcPr>
          <w:p w14:paraId="39E8605C">
            <w:pPr>
              <w:autoSpaceDE w:val="0"/>
              <w:autoSpaceDN w:val="0"/>
              <w:adjustRightInd w:val="0"/>
              <w:snapToGrid w:val="0"/>
              <w:jc w:val="center"/>
              <w:rPr>
                <w:rFonts w:ascii="宋体" w:hAnsi="宋体"/>
                <w:kern w:val="0"/>
                <w:szCs w:val="21"/>
              </w:rPr>
            </w:pPr>
          </w:p>
        </w:tc>
        <w:tc>
          <w:tcPr>
            <w:tcW w:w="1388" w:type="dxa"/>
            <w:vAlign w:val="center"/>
          </w:tcPr>
          <w:p w14:paraId="518496E8">
            <w:pPr>
              <w:autoSpaceDE w:val="0"/>
              <w:autoSpaceDN w:val="0"/>
              <w:adjustRightInd w:val="0"/>
              <w:snapToGrid w:val="0"/>
              <w:jc w:val="center"/>
              <w:rPr>
                <w:rFonts w:ascii="宋体" w:hAnsi="宋体"/>
                <w:kern w:val="0"/>
                <w:szCs w:val="21"/>
              </w:rPr>
            </w:pPr>
          </w:p>
        </w:tc>
        <w:tc>
          <w:tcPr>
            <w:tcW w:w="2706" w:type="dxa"/>
            <w:gridSpan w:val="2"/>
            <w:vAlign w:val="center"/>
          </w:tcPr>
          <w:p w14:paraId="662550AB">
            <w:pPr>
              <w:autoSpaceDE w:val="0"/>
              <w:autoSpaceDN w:val="0"/>
              <w:adjustRightInd w:val="0"/>
              <w:snapToGrid w:val="0"/>
              <w:jc w:val="center"/>
              <w:rPr>
                <w:rFonts w:ascii="宋体" w:hAnsi="宋体"/>
                <w:kern w:val="0"/>
                <w:szCs w:val="21"/>
              </w:rPr>
            </w:pPr>
          </w:p>
        </w:tc>
      </w:tr>
      <w:tr w14:paraId="18E033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2AB76FE">
            <w:pPr>
              <w:autoSpaceDE w:val="0"/>
              <w:autoSpaceDN w:val="0"/>
              <w:adjustRightInd w:val="0"/>
              <w:snapToGrid w:val="0"/>
              <w:jc w:val="center"/>
              <w:rPr>
                <w:rFonts w:ascii="宋体" w:hAnsi="宋体"/>
                <w:kern w:val="0"/>
                <w:szCs w:val="21"/>
              </w:rPr>
            </w:pPr>
          </w:p>
        </w:tc>
        <w:tc>
          <w:tcPr>
            <w:tcW w:w="3768" w:type="dxa"/>
            <w:gridSpan w:val="4"/>
            <w:vAlign w:val="center"/>
          </w:tcPr>
          <w:p w14:paraId="52733EC4">
            <w:pPr>
              <w:autoSpaceDE w:val="0"/>
              <w:autoSpaceDN w:val="0"/>
              <w:adjustRightInd w:val="0"/>
              <w:snapToGrid w:val="0"/>
              <w:jc w:val="center"/>
              <w:rPr>
                <w:rFonts w:ascii="宋体" w:hAnsi="宋体"/>
                <w:kern w:val="0"/>
                <w:szCs w:val="21"/>
              </w:rPr>
            </w:pPr>
          </w:p>
        </w:tc>
        <w:tc>
          <w:tcPr>
            <w:tcW w:w="1388" w:type="dxa"/>
            <w:vAlign w:val="center"/>
          </w:tcPr>
          <w:p w14:paraId="7EB99F6E">
            <w:pPr>
              <w:autoSpaceDE w:val="0"/>
              <w:autoSpaceDN w:val="0"/>
              <w:adjustRightInd w:val="0"/>
              <w:snapToGrid w:val="0"/>
              <w:jc w:val="center"/>
              <w:rPr>
                <w:rFonts w:ascii="宋体" w:hAnsi="宋体"/>
                <w:kern w:val="0"/>
                <w:szCs w:val="21"/>
              </w:rPr>
            </w:pPr>
          </w:p>
        </w:tc>
        <w:tc>
          <w:tcPr>
            <w:tcW w:w="2706" w:type="dxa"/>
            <w:gridSpan w:val="2"/>
            <w:vAlign w:val="center"/>
          </w:tcPr>
          <w:p w14:paraId="3D7FED17">
            <w:pPr>
              <w:autoSpaceDE w:val="0"/>
              <w:autoSpaceDN w:val="0"/>
              <w:adjustRightInd w:val="0"/>
              <w:snapToGrid w:val="0"/>
              <w:jc w:val="center"/>
              <w:rPr>
                <w:rFonts w:ascii="宋体" w:hAnsi="宋体"/>
                <w:kern w:val="0"/>
                <w:szCs w:val="21"/>
              </w:rPr>
            </w:pPr>
          </w:p>
        </w:tc>
      </w:tr>
      <w:tr w14:paraId="11ABA5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2EE48DD">
            <w:pPr>
              <w:autoSpaceDE w:val="0"/>
              <w:autoSpaceDN w:val="0"/>
              <w:adjustRightInd w:val="0"/>
              <w:snapToGrid w:val="0"/>
              <w:jc w:val="center"/>
              <w:rPr>
                <w:rFonts w:ascii="宋体" w:hAnsi="宋体"/>
                <w:kern w:val="0"/>
                <w:szCs w:val="21"/>
              </w:rPr>
            </w:pPr>
          </w:p>
        </w:tc>
        <w:tc>
          <w:tcPr>
            <w:tcW w:w="3768" w:type="dxa"/>
            <w:gridSpan w:val="4"/>
            <w:vAlign w:val="center"/>
          </w:tcPr>
          <w:p w14:paraId="260C3A1F">
            <w:pPr>
              <w:autoSpaceDE w:val="0"/>
              <w:autoSpaceDN w:val="0"/>
              <w:adjustRightInd w:val="0"/>
              <w:snapToGrid w:val="0"/>
              <w:jc w:val="center"/>
              <w:rPr>
                <w:rFonts w:ascii="宋体" w:hAnsi="宋体"/>
                <w:kern w:val="0"/>
                <w:szCs w:val="21"/>
              </w:rPr>
            </w:pPr>
          </w:p>
        </w:tc>
        <w:tc>
          <w:tcPr>
            <w:tcW w:w="1388" w:type="dxa"/>
            <w:vAlign w:val="center"/>
          </w:tcPr>
          <w:p w14:paraId="715FDAE8">
            <w:pPr>
              <w:autoSpaceDE w:val="0"/>
              <w:autoSpaceDN w:val="0"/>
              <w:adjustRightInd w:val="0"/>
              <w:snapToGrid w:val="0"/>
              <w:jc w:val="center"/>
              <w:rPr>
                <w:rFonts w:ascii="宋体" w:hAnsi="宋体"/>
                <w:kern w:val="0"/>
                <w:szCs w:val="21"/>
              </w:rPr>
            </w:pPr>
          </w:p>
        </w:tc>
        <w:tc>
          <w:tcPr>
            <w:tcW w:w="2706" w:type="dxa"/>
            <w:gridSpan w:val="2"/>
            <w:vAlign w:val="center"/>
          </w:tcPr>
          <w:p w14:paraId="6AAA8582">
            <w:pPr>
              <w:autoSpaceDE w:val="0"/>
              <w:autoSpaceDN w:val="0"/>
              <w:adjustRightInd w:val="0"/>
              <w:snapToGrid w:val="0"/>
              <w:jc w:val="center"/>
              <w:rPr>
                <w:rFonts w:ascii="宋体" w:hAnsi="宋体"/>
                <w:kern w:val="0"/>
                <w:szCs w:val="21"/>
              </w:rPr>
            </w:pPr>
          </w:p>
        </w:tc>
      </w:tr>
      <w:tr w14:paraId="4D2D6C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7C02405">
            <w:pPr>
              <w:autoSpaceDE w:val="0"/>
              <w:autoSpaceDN w:val="0"/>
              <w:adjustRightInd w:val="0"/>
              <w:snapToGrid w:val="0"/>
              <w:jc w:val="center"/>
              <w:rPr>
                <w:rFonts w:ascii="宋体" w:hAnsi="宋体"/>
                <w:kern w:val="0"/>
                <w:szCs w:val="21"/>
              </w:rPr>
            </w:pPr>
          </w:p>
        </w:tc>
        <w:tc>
          <w:tcPr>
            <w:tcW w:w="3768" w:type="dxa"/>
            <w:gridSpan w:val="4"/>
            <w:vAlign w:val="center"/>
          </w:tcPr>
          <w:p w14:paraId="4C3ED648">
            <w:pPr>
              <w:autoSpaceDE w:val="0"/>
              <w:autoSpaceDN w:val="0"/>
              <w:adjustRightInd w:val="0"/>
              <w:snapToGrid w:val="0"/>
              <w:jc w:val="center"/>
              <w:rPr>
                <w:rFonts w:ascii="宋体" w:hAnsi="宋体"/>
                <w:kern w:val="0"/>
                <w:szCs w:val="21"/>
              </w:rPr>
            </w:pPr>
          </w:p>
        </w:tc>
        <w:tc>
          <w:tcPr>
            <w:tcW w:w="1388" w:type="dxa"/>
            <w:vAlign w:val="center"/>
          </w:tcPr>
          <w:p w14:paraId="73B07A4B">
            <w:pPr>
              <w:autoSpaceDE w:val="0"/>
              <w:autoSpaceDN w:val="0"/>
              <w:adjustRightInd w:val="0"/>
              <w:snapToGrid w:val="0"/>
              <w:jc w:val="center"/>
              <w:rPr>
                <w:rFonts w:ascii="宋体" w:hAnsi="宋体"/>
                <w:kern w:val="0"/>
                <w:szCs w:val="21"/>
              </w:rPr>
            </w:pPr>
          </w:p>
        </w:tc>
        <w:tc>
          <w:tcPr>
            <w:tcW w:w="2706" w:type="dxa"/>
            <w:gridSpan w:val="2"/>
            <w:vAlign w:val="center"/>
          </w:tcPr>
          <w:p w14:paraId="01DD97B2">
            <w:pPr>
              <w:autoSpaceDE w:val="0"/>
              <w:autoSpaceDN w:val="0"/>
              <w:adjustRightInd w:val="0"/>
              <w:snapToGrid w:val="0"/>
              <w:jc w:val="center"/>
              <w:rPr>
                <w:rFonts w:ascii="宋体" w:hAnsi="宋体"/>
                <w:kern w:val="0"/>
                <w:szCs w:val="21"/>
              </w:rPr>
            </w:pPr>
          </w:p>
        </w:tc>
      </w:tr>
    </w:tbl>
    <w:p w14:paraId="49BFEC03">
      <w:pPr>
        <w:pStyle w:val="5"/>
        <w:spacing w:before="0" w:after="0" w:line="360" w:lineRule="auto"/>
        <w:jc w:val="center"/>
        <w:rPr>
          <w:rFonts w:ascii="宋体" w:hAnsi="宋体"/>
          <w:b w:val="0"/>
        </w:rPr>
      </w:pPr>
      <w:r>
        <w:rPr>
          <w:rFonts w:ascii="宋体" w:hAnsi="宋体"/>
          <w:b w:val="0"/>
        </w:rPr>
        <w:t>（</w:t>
      </w:r>
      <w:r>
        <w:rPr>
          <w:rFonts w:hint="eastAsia" w:ascii="宋体" w:hAnsi="宋体"/>
          <w:b w:val="0"/>
          <w:lang w:eastAsia="zh-CN"/>
        </w:rPr>
        <w:t>四</w:t>
      </w:r>
      <w:r>
        <w:rPr>
          <w:rFonts w:ascii="宋体" w:hAnsi="宋体"/>
          <w:b w:val="0"/>
        </w:rPr>
        <w:t>）</w:t>
      </w:r>
      <w:bookmarkEnd w:id="730"/>
      <w:bookmarkEnd w:id="731"/>
      <w:bookmarkEnd w:id="732"/>
      <w:bookmarkEnd w:id="733"/>
      <w:bookmarkEnd w:id="734"/>
      <w:r>
        <w:rPr>
          <w:rFonts w:hint="eastAsia" w:ascii="宋体" w:hAnsi="宋体"/>
          <w:b w:val="0"/>
        </w:rPr>
        <w:t>承诺</w:t>
      </w:r>
      <w:bookmarkEnd w:id="735"/>
    </w:p>
    <w:p w14:paraId="28EEC6FF">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14:paraId="7D282B63">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324D7A7E">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14:paraId="60690DFC">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68F1C340">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6F5D7214">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4A8C6B3A">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1920EBF3">
      <w:pPr>
        <w:snapToGrid w:val="0"/>
        <w:spacing w:line="380" w:lineRule="exact"/>
        <w:ind w:firstLine="420" w:firstLineChars="200"/>
        <w:rPr>
          <w:rFonts w:ascii="宋体" w:hAnsi="宋体"/>
          <w:szCs w:val="21"/>
        </w:rPr>
      </w:pPr>
      <w:r>
        <w:rPr>
          <w:rFonts w:hint="eastAsia" w:ascii="宋体" w:hAnsi="宋体"/>
          <w:szCs w:val="21"/>
        </w:rPr>
        <w:t>（5）被重庆市</w:t>
      </w:r>
      <w:r>
        <w:rPr>
          <w:rFonts w:hint="eastAsia" w:ascii="宋体" w:hAnsi="宋体"/>
          <w:szCs w:val="21"/>
          <w:lang w:eastAsia="zh-CN"/>
        </w:rPr>
        <w:t>市级有关行业</w:t>
      </w:r>
      <w:r>
        <w:rPr>
          <w:rFonts w:hint="eastAsia" w:ascii="宋体" w:hAnsi="宋体"/>
          <w:szCs w:val="21"/>
        </w:rPr>
        <w:t>主管部门暂停在渝承揽新业务且在暂停期内。</w:t>
      </w:r>
    </w:p>
    <w:p w14:paraId="396932D1">
      <w:pPr>
        <w:numPr>
          <w:ilvl w:val="0"/>
          <w:numId w:val="0"/>
        </w:numPr>
        <w:snapToGrid w:val="0"/>
        <w:spacing w:line="38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w:t>
      </w:r>
      <w:r>
        <w:rPr>
          <w:rFonts w:hint="eastAsia" w:ascii="宋体" w:hAnsi="宋体"/>
          <w:szCs w:val="21"/>
          <w:lang w:val="en-US" w:eastAsia="zh-CN"/>
        </w:rPr>
        <w:t>贵单位</w:t>
      </w:r>
      <w:r>
        <w:rPr>
          <w:rFonts w:hint="eastAsia" w:ascii="宋体" w:hAnsi="宋体"/>
          <w:szCs w:val="21"/>
        </w:rPr>
        <w:t>可在合同签订前对我公司已标价工程量清单进行清标。若发现我公司的工程量清单综合单价报价超过招标时给出的工程量清单综合单价最高限价的，在工程结算时</w:t>
      </w:r>
      <w:r>
        <w:rPr>
          <w:rFonts w:hint="eastAsia" w:ascii="宋体" w:hAnsi="宋体"/>
          <w:szCs w:val="21"/>
          <w:lang w:val="en-US" w:eastAsia="zh-CN"/>
        </w:rPr>
        <w:t>贵单位</w:t>
      </w:r>
      <w:r>
        <w:rPr>
          <w:rFonts w:hint="eastAsia" w:ascii="宋体" w:hAnsi="宋体"/>
          <w:szCs w:val="21"/>
        </w:rPr>
        <w:t>以发出的工程量清单综合单价最高限价为基础，按照我公司的中标总报价与本工程的总价最高限价的下浮比例进行同比例下调，我公司无条件接受，否则按我公司违约处理。</w:t>
      </w:r>
    </w:p>
    <w:p w14:paraId="04CD1921">
      <w:pPr>
        <w:snapToGrid w:val="0"/>
        <w:spacing w:line="38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、我公司在资格审查部分中提供的相关证明材料真实有效，不存在弄虚作假情形。</w:t>
      </w:r>
      <w:r>
        <w:rPr>
          <w:rFonts w:hint="eastAsia" w:ascii="宋体" w:hAnsi="宋体"/>
          <w:szCs w:val="21"/>
          <w:u w:val="single"/>
          <w:lang w:val="en-US" w:eastAsia="zh-CN"/>
        </w:rPr>
        <w:t>贵单位</w:t>
      </w:r>
      <w:r>
        <w:rPr>
          <w:rFonts w:hint="eastAsia" w:ascii="宋体" w:hAnsi="宋体"/>
          <w:szCs w:val="21"/>
          <w:u w:val="single"/>
        </w:rPr>
        <w:t>在合同签订前均有权对我</w:t>
      </w:r>
      <w:r>
        <w:rPr>
          <w:rFonts w:hint="eastAsia" w:ascii="宋体" w:hAnsi="宋体"/>
          <w:szCs w:val="21"/>
          <w:u w:val="single"/>
          <w:lang w:val="en-US" w:eastAsia="zh-CN"/>
        </w:rPr>
        <w:t>公</w:t>
      </w:r>
      <w:r>
        <w:rPr>
          <w:rFonts w:hint="eastAsia" w:ascii="宋体" w:hAnsi="宋体"/>
          <w:szCs w:val="21"/>
          <w:u w:val="single"/>
        </w:rPr>
        <w:t>司提供的资料进行核实，若发现弄虚作假，</w:t>
      </w:r>
      <w:r>
        <w:rPr>
          <w:rFonts w:hint="eastAsia" w:ascii="宋体" w:hAnsi="宋体"/>
          <w:szCs w:val="21"/>
          <w:u w:val="single"/>
          <w:lang w:val="en-US" w:eastAsia="zh-CN"/>
        </w:rPr>
        <w:t>按相关规定</w:t>
      </w:r>
      <w:r>
        <w:rPr>
          <w:rFonts w:hint="eastAsia" w:ascii="宋体" w:hAnsi="宋体"/>
          <w:szCs w:val="21"/>
          <w:u w:val="single"/>
        </w:rPr>
        <w:t>取消</w:t>
      </w:r>
      <w:r>
        <w:rPr>
          <w:rFonts w:hint="eastAsia" w:ascii="宋体" w:hAnsi="宋体"/>
          <w:szCs w:val="21"/>
          <w:u w:val="single"/>
          <w:lang w:val="en-US" w:eastAsia="zh-CN"/>
        </w:rPr>
        <w:t>我公司</w:t>
      </w:r>
      <w:r>
        <w:rPr>
          <w:rFonts w:hint="eastAsia" w:ascii="宋体" w:hAnsi="宋体"/>
          <w:szCs w:val="21"/>
          <w:u w:val="single"/>
        </w:rPr>
        <w:t>中标资格，并按相关法律法规报招标投标监督部门，投标保证金不予退还，我</w:t>
      </w:r>
      <w:r>
        <w:rPr>
          <w:rFonts w:hint="eastAsia" w:ascii="宋体" w:hAnsi="宋体"/>
          <w:szCs w:val="21"/>
          <w:u w:val="single"/>
          <w:lang w:val="en-US" w:eastAsia="zh-CN"/>
        </w:rPr>
        <w:t>公</w:t>
      </w:r>
      <w:r>
        <w:rPr>
          <w:rFonts w:hint="eastAsia" w:ascii="宋体" w:hAnsi="宋体"/>
          <w:szCs w:val="21"/>
          <w:u w:val="single"/>
        </w:rPr>
        <w:t>司自愿承担因此造成的相关责任并赔偿相应损失</w:t>
      </w:r>
      <w:r>
        <w:rPr>
          <w:rFonts w:hint="eastAsia" w:ascii="宋体" w:hAnsi="宋体"/>
          <w:szCs w:val="21"/>
        </w:rPr>
        <w:t>。</w:t>
      </w:r>
    </w:p>
    <w:p w14:paraId="14A92F56">
      <w:pPr>
        <w:snapToGrid w:val="0"/>
        <w:spacing w:line="38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、我公司不存在第二章 投标人须知第 1.4.3 项规定的任何一种情形。</w:t>
      </w:r>
    </w:p>
    <w:p w14:paraId="332F3E61">
      <w:pPr>
        <w:snapToGrid w:val="0"/>
        <w:spacing w:line="380" w:lineRule="exact"/>
        <w:ind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、我公司的投标文件符合第二章 投标人须知第 1.3.1 项的规定。</w:t>
      </w:r>
    </w:p>
    <w:p w14:paraId="11521463">
      <w:pPr>
        <w:snapToGrid w:val="0"/>
        <w:spacing w:line="380" w:lineRule="exact"/>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、我公司的投标文件符合第四章 合同条款及格式规定，投标文件中没有</w:t>
      </w:r>
      <w:r>
        <w:rPr>
          <w:rFonts w:hint="eastAsia" w:ascii="宋体" w:hAnsi="宋体"/>
          <w:szCs w:val="21"/>
          <w:lang w:val="en-US" w:eastAsia="zh-CN"/>
        </w:rPr>
        <w:t>贵单位</w:t>
      </w:r>
      <w:r>
        <w:rPr>
          <w:rFonts w:hint="eastAsia" w:ascii="宋体" w:hAnsi="宋体"/>
          <w:szCs w:val="21"/>
        </w:rPr>
        <w:t>不能接受的条件。</w:t>
      </w:r>
    </w:p>
    <w:p w14:paraId="34721E60">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rPr>
      </w:pPr>
      <w:r>
        <w:rPr>
          <w:rFonts w:hint="eastAsia" w:ascii="宋体" w:hAnsi="宋体"/>
          <w:szCs w:val="21"/>
          <w:lang w:val="en-US" w:eastAsia="zh-CN"/>
        </w:rPr>
        <w:t>7</w:t>
      </w:r>
      <w:r>
        <w:rPr>
          <w:rFonts w:hint="eastAsia" w:ascii="宋体" w:hAnsi="宋体"/>
          <w:szCs w:val="21"/>
        </w:rPr>
        <w:t>、我公司的投标文件符合第七章 技术标准和要求（如有）。</w:t>
      </w:r>
    </w:p>
    <w:p w14:paraId="25664495">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736"/>
    <w:bookmarkEnd w:id="737"/>
    <w:p w14:paraId="7B1AD963">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3314CC1">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2B82F8BB">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5DB9C994">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bookmarkEnd w:id="598"/>
    <w:bookmarkEnd w:id="599"/>
    <w:bookmarkEnd w:id="600"/>
    <w:p w14:paraId="05721B49">
      <w:pPr>
        <w:rPr>
          <w:rFonts w:hint="eastAsia" w:ascii="宋体" w:hAnsi="宋体"/>
          <w:b w:val="0"/>
          <w:lang w:eastAsia="zh-CN"/>
        </w:rPr>
      </w:pPr>
    </w:p>
    <w:p w14:paraId="6B6CD6AE">
      <w:pPr>
        <w:rPr>
          <w:rFonts w:hint="eastAsia" w:ascii="宋体" w:hAnsi="宋体"/>
          <w:b w:val="0"/>
          <w:lang w:eastAsia="zh-CN"/>
        </w:rPr>
      </w:pPr>
    </w:p>
    <w:p w14:paraId="63374C54">
      <w:pPr>
        <w:rPr>
          <w:rFonts w:ascii="宋体" w:hAnsi="宋体"/>
          <w:b w:val="0"/>
        </w:rPr>
      </w:pPr>
      <w:r>
        <w:rPr>
          <w:rFonts w:hint="eastAsia" w:ascii="宋体" w:hAnsi="宋体"/>
          <w:b w:val="0"/>
          <w:lang w:eastAsia="zh-CN"/>
        </w:rPr>
        <w:t>注：其他如</w:t>
      </w:r>
      <w:r>
        <w:rPr>
          <w:rFonts w:hint="eastAsia"/>
          <w:lang w:eastAsia="zh-CN"/>
        </w:rPr>
        <w:t>项目经理</w:t>
      </w:r>
      <w:r>
        <w:rPr>
          <w:rFonts w:hint="eastAsia" w:ascii="宋体" w:hAnsi="宋体"/>
          <w:color w:val="auto"/>
          <w:szCs w:val="21"/>
        </w:rPr>
        <w:t>到岗履职的承诺</w:t>
      </w:r>
      <w:r>
        <w:rPr>
          <w:rFonts w:hint="eastAsia" w:ascii="宋体" w:hAnsi="宋体"/>
          <w:color w:val="auto"/>
          <w:szCs w:val="21"/>
          <w:lang w:eastAsia="zh-CN"/>
        </w:rPr>
        <w:t>等自行增加内容。</w:t>
      </w:r>
      <w:r>
        <w:rPr>
          <w:rFonts w:ascii="宋体" w:hAnsi="宋体"/>
          <w:b w:val="0"/>
        </w:rPr>
        <w:br w:type="page"/>
      </w:r>
    </w:p>
    <w:p w14:paraId="0266455E">
      <w:pPr>
        <w:pStyle w:val="2"/>
        <w:jc w:val="center"/>
        <w:outlineLvl w:val="2"/>
        <w:rPr>
          <w:rFonts w:hint="eastAsia" w:ascii="宋体" w:hAnsi="宋体" w:cs="Times New Roman"/>
          <w:b w:val="0"/>
          <w:bCs/>
          <w:kern w:val="2"/>
          <w:sz w:val="32"/>
          <w:szCs w:val="32"/>
          <w:lang w:val="en-US" w:eastAsia="zh-CN" w:bidi="ar-SA"/>
        </w:rPr>
      </w:pPr>
      <w:r>
        <w:rPr>
          <w:rFonts w:ascii="宋体" w:hAnsi="宋体" w:eastAsia="宋体" w:cs="Times New Roman"/>
          <w:b w:val="0"/>
          <w:bCs/>
          <w:kern w:val="2"/>
          <w:sz w:val="32"/>
          <w:szCs w:val="32"/>
          <w:lang w:val="en-US" w:eastAsia="zh-CN" w:bidi="ar-SA"/>
        </w:rPr>
        <w:t>（</w:t>
      </w:r>
      <w:r>
        <w:rPr>
          <w:rFonts w:hint="eastAsia" w:ascii="宋体" w:hAnsi="宋体" w:cs="Times New Roman"/>
          <w:b w:val="0"/>
          <w:bCs/>
          <w:kern w:val="2"/>
          <w:sz w:val="32"/>
          <w:szCs w:val="32"/>
          <w:lang w:val="en-US" w:eastAsia="zh-CN" w:bidi="ar-SA"/>
        </w:rPr>
        <w:t>五</w:t>
      </w:r>
      <w:r>
        <w:rPr>
          <w:rFonts w:ascii="宋体" w:hAnsi="宋体" w:eastAsia="宋体" w:cs="Times New Roman"/>
          <w:b w:val="0"/>
          <w:bCs/>
          <w:kern w:val="2"/>
          <w:sz w:val="32"/>
          <w:szCs w:val="32"/>
          <w:lang w:val="en-US" w:eastAsia="zh-CN" w:bidi="ar-SA"/>
        </w:rPr>
        <w:t>）</w:t>
      </w:r>
      <w:r>
        <w:rPr>
          <w:rFonts w:hint="eastAsia" w:ascii="宋体" w:hAnsi="宋体" w:cs="Times New Roman"/>
          <w:b w:val="0"/>
          <w:bCs/>
          <w:kern w:val="2"/>
          <w:sz w:val="32"/>
          <w:szCs w:val="32"/>
          <w:lang w:val="en-US" w:eastAsia="zh-CN" w:bidi="ar-SA"/>
        </w:rPr>
        <w:t>其他资料</w:t>
      </w:r>
    </w:p>
    <w:p w14:paraId="52FCFAD8">
      <w:pPr>
        <w:rPr>
          <w:lang w:val="en-US" w:eastAsia="zh-CN"/>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MingLiUfalt">
    <w:altName w:val="Microsoft JhengHei"/>
    <w:panose1 w:val="00000000000000000000"/>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F0E2">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3DF48917">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F7CD">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30668">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4A8CC2D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AB877">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8BFC"/>
    <w:multiLevelType w:val="singleLevel"/>
    <w:tmpl w:val="85068BFC"/>
    <w:lvl w:ilvl="0" w:tentative="0">
      <w:start w:val="2"/>
      <w:numFmt w:val="decimal"/>
      <w:suff w:val="nothing"/>
      <w:lvlText w:val="（%1）"/>
      <w:lvlJc w:val="left"/>
    </w:lvl>
  </w:abstractNum>
  <w:abstractNum w:abstractNumId="1">
    <w:nsid w:val="E7C7A1D0"/>
    <w:multiLevelType w:val="singleLevel"/>
    <w:tmpl w:val="E7C7A1D0"/>
    <w:lvl w:ilvl="0" w:tentative="0">
      <w:start w:val="1"/>
      <w:numFmt w:val="decimal"/>
      <w:suff w:val="nothing"/>
      <w:lvlText w:val="%1、"/>
      <w:lvlJc w:val="left"/>
    </w:lvl>
  </w:abstractNum>
  <w:abstractNum w:abstractNumId="2">
    <w:nsid w:val="ED0E7C16"/>
    <w:multiLevelType w:val="singleLevel"/>
    <w:tmpl w:val="ED0E7C16"/>
    <w:lvl w:ilvl="0" w:tentative="0">
      <w:start w:val="1"/>
      <w:numFmt w:val="chineseCounting"/>
      <w:suff w:val="nothing"/>
      <w:lvlText w:val="%1、"/>
      <w:lvlJc w:val="left"/>
      <w:pPr>
        <w:ind w:left="52" w:leftChars="0" w:firstLine="0" w:firstLineChars="0"/>
      </w:pPr>
      <w:rPr>
        <w:rFonts w:hint="eastAsia"/>
      </w:rPr>
    </w:lvl>
  </w:abstractNum>
  <w:abstractNum w:abstractNumId="3">
    <w:nsid w:val="00000011"/>
    <w:multiLevelType w:val="singleLevel"/>
    <w:tmpl w:val="00000011"/>
    <w:lvl w:ilvl="0" w:tentative="0">
      <w:start w:val="23"/>
      <w:numFmt w:val="decimal"/>
      <w:suff w:val="space"/>
      <w:lvlText w:val="%1."/>
      <w:lvlJc w:val="left"/>
    </w:lvl>
  </w:abstractNum>
  <w:abstractNum w:abstractNumId="4">
    <w:nsid w:val="5FC8DBD4"/>
    <w:multiLevelType w:val="singleLevel"/>
    <w:tmpl w:val="5FC8DBD4"/>
    <w:lvl w:ilvl="0" w:tentative="0">
      <w:start w:val="2"/>
      <w:numFmt w:val="decimal"/>
      <w:suff w:val="nothing"/>
      <w:lvlText w:val="（%1）"/>
      <w:lvlJc w:val="left"/>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wYWM3NWE4NTcxZTE2ZjlmYmVhOWZlOThiZDM4MGQifQ=="/>
  </w:docVars>
  <w:rsids>
    <w:rsidRoot w:val="11014DCF"/>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04C"/>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BB8"/>
    <w:rsid w:val="00300F8D"/>
    <w:rsid w:val="00301A0A"/>
    <w:rsid w:val="003030A6"/>
    <w:rsid w:val="003059F4"/>
    <w:rsid w:val="0030689E"/>
    <w:rsid w:val="003068D7"/>
    <w:rsid w:val="00306CC7"/>
    <w:rsid w:val="00306D70"/>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8E166C"/>
    <w:rsid w:val="01E47047"/>
    <w:rsid w:val="02197498"/>
    <w:rsid w:val="029B6737"/>
    <w:rsid w:val="029E16D8"/>
    <w:rsid w:val="02D3433D"/>
    <w:rsid w:val="02E7478A"/>
    <w:rsid w:val="03000A08"/>
    <w:rsid w:val="03454DED"/>
    <w:rsid w:val="03574019"/>
    <w:rsid w:val="03885E3A"/>
    <w:rsid w:val="03B540BC"/>
    <w:rsid w:val="03C545D6"/>
    <w:rsid w:val="0438160E"/>
    <w:rsid w:val="046A589F"/>
    <w:rsid w:val="046D5737"/>
    <w:rsid w:val="04FF37B4"/>
    <w:rsid w:val="05103C1C"/>
    <w:rsid w:val="057730B9"/>
    <w:rsid w:val="05AB059E"/>
    <w:rsid w:val="05DC71B6"/>
    <w:rsid w:val="06665122"/>
    <w:rsid w:val="067D693F"/>
    <w:rsid w:val="06823F3B"/>
    <w:rsid w:val="06C43DE0"/>
    <w:rsid w:val="06C64491"/>
    <w:rsid w:val="074A1FE5"/>
    <w:rsid w:val="077305E3"/>
    <w:rsid w:val="07A74E36"/>
    <w:rsid w:val="080A52B6"/>
    <w:rsid w:val="08A4313C"/>
    <w:rsid w:val="08C327C4"/>
    <w:rsid w:val="0A1F5137"/>
    <w:rsid w:val="0A93506B"/>
    <w:rsid w:val="0ACE0286"/>
    <w:rsid w:val="0ADA3B90"/>
    <w:rsid w:val="0B9E48FD"/>
    <w:rsid w:val="0BB16004"/>
    <w:rsid w:val="0BB622A7"/>
    <w:rsid w:val="0C326D6D"/>
    <w:rsid w:val="0C3E42BE"/>
    <w:rsid w:val="0D4806BF"/>
    <w:rsid w:val="0E024D74"/>
    <w:rsid w:val="0E0B0A7A"/>
    <w:rsid w:val="0E484301"/>
    <w:rsid w:val="0E5F1249"/>
    <w:rsid w:val="0E855450"/>
    <w:rsid w:val="0EF82D0F"/>
    <w:rsid w:val="0F03067A"/>
    <w:rsid w:val="102B5AE8"/>
    <w:rsid w:val="10611A0A"/>
    <w:rsid w:val="108B186A"/>
    <w:rsid w:val="10A018FD"/>
    <w:rsid w:val="10AC5059"/>
    <w:rsid w:val="10B246CE"/>
    <w:rsid w:val="10EE7255"/>
    <w:rsid w:val="112278CE"/>
    <w:rsid w:val="127A292F"/>
    <w:rsid w:val="1282121E"/>
    <w:rsid w:val="12B3780B"/>
    <w:rsid w:val="13012641"/>
    <w:rsid w:val="13105389"/>
    <w:rsid w:val="134F24D1"/>
    <w:rsid w:val="13FD7A4B"/>
    <w:rsid w:val="144C513E"/>
    <w:rsid w:val="145B6E33"/>
    <w:rsid w:val="14DC6FEA"/>
    <w:rsid w:val="152F2422"/>
    <w:rsid w:val="15F36B10"/>
    <w:rsid w:val="15F67B8F"/>
    <w:rsid w:val="15F873A5"/>
    <w:rsid w:val="16CD33F4"/>
    <w:rsid w:val="16E1457B"/>
    <w:rsid w:val="16F26FDC"/>
    <w:rsid w:val="17465DBD"/>
    <w:rsid w:val="17721137"/>
    <w:rsid w:val="17E75995"/>
    <w:rsid w:val="17F12CC1"/>
    <w:rsid w:val="182B1FC6"/>
    <w:rsid w:val="1833579E"/>
    <w:rsid w:val="183668EE"/>
    <w:rsid w:val="185E3411"/>
    <w:rsid w:val="18D83E67"/>
    <w:rsid w:val="19450E59"/>
    <w:rsid w:val="19813FB0"/>
    <w:rsid w:val="19C778A5"/>
    <w:rsid w:val="19D00461"/>
    <w:rsid w:val="19F14713"/>
    <w:rsid w:val="1A233853"/>
    <w:rsid w:val="1A3D4C07"/>
    <w:rsid w:val="1A4B69F3"/>
    <w:rsid w:val="1ABE160F"/>
    <w:rsid w:val="1B4E6695"/>
    <w:rsid w:val="1B5A4D98"/>
    <w:rsid w:val="1B610368"/>
    <w:rsid w:val="1B930E66"/>
    <w:rsid w:val="1B9374A3"/>
    <w:rsid w:val="1BA96B88"/>
    <w:rsid w:val="1C6A496F"/>
    <w:rsid w:val="1DD063A3"/>
    <w:rsid w:val="1DED6684"/>
    <w:rsid w:val="1F0F0598"/>
    <w:rsid w:val="1F125176"/>
    <w:rsid w:val="1F374DC3"/>
    <w:rsid w:val="1FFE6BEE"/>
    <w:rsid w:val="20012EC1"/>
    <w:rsid w:val="20654E52"/>
    <w:rsid w:val="207E3BB8"/>
    <w:rsid w:val="20825C93"/>
    <w:rsid w:val="20BA340F"/>
    <w:rsid w:val="20C7671F"/>
    <w:rsid w:val="216F7993"/>
    <w:rsid w:val="2175289D"/>
    <w:rsid w:val="217F6E19"/>
    <w:rsid w:val="21825E03"/>
    <w:rsid w:val="21BB220E"/>
    <w:rsid w:val="221D5633"/>
    <w:rsid w:val="226C3D0D"/>
    <w:rsid w:val="232C56DA"/>
    <w:rsid w:val="23927FFD"/>
    <w:rsid w:val="23B97373"/>
    <w:rsid w:val="24122507"/>
    <w:rsid w:val="2420680B"/>
    <w:rsid w:val="24D0409C"/>
    <w:rsid w:val="24F40C65"/>
    <w:rsid w:val="255D6981"/>
    <w:rsid w:val="257C2288"/>
    <w:rsid w:val="26C171CB"/>
    <w:rsid w:val="26FB6A89"/>
    <w:rsid w:val="2785369B"/>
    <w:rsid w:val="2805374C"/>
    <w:rsid w:val="28054429"/>
    <w:rsid w:val="283B1374"/>
    <w:rsid w:val="285A1251"/>
    <w:rsid w:val="286E52FC"/>
    <w:rsid w:val="29565C76"/>
    <w:rsid w:val="29606D8E"/>
    <w:rsid w:val="29710966"/>
    <w:rsid w:val="2A135BAE"/>
    <w:rsid w:val="2A3A4796"/>
    <w:rsid w:val="2A51426B"/>
    <w:rsid w:val="2ABB7DF2"/>
    <w:rsid w:val="2ADC4E06"/>
    <w:rsid w:val="2ADE448E"/>
    <w:rsid w:val="2BD902EC"/>
    <w:rsid w:val="2C042AFF"/>
    <w:rsid w:val="2C0E6F3E"/>
    <w:rsid w:val="2C3E45FE"/>
    <w:rsid w:val="2CD21732"/>
    <w:rsid w:val="2D41718A"/>
    <w:rsid w:val="2E135BB8"/>
    <w:rsid w:val="2E386092"/>
    <w:rsid w:val="2E7157C2"/>
    <w:rsid w:val="2EA14CCB"/>
    <w:rsid w:val="2EE737A0"/>
    <w:rsid w:val="2EF21CAB"/>
    <w:rsid w:val="2F3841ED"/>
    <w:rsid w:val="2F912229"/>
    <w:rsid w:val="2FBE110A"/>
    <w:rsid w:val="2FF31CF4"/>
    <w:rsid w:val="30065A5D"/>
    <w:rsid w:val="30505CF5"/>
    <w:rsid w:val="30B1408E"/>
    <w:rsid w:val="30CE71F9"/>
    <w:rsid w:val="30EF67E5"/>
    <w:rsid w:val="310311E3"/>
    <w:rsid w:val="315E2912"/>
    <w:rsid w:val="31F4722E"/>
    <w:rsid w:val="328D7DE2"/>
    <w:rsid w:val="32BA571C"/>
    <w:rsid w:val="32EE6C13"/>
    <w:rsid w:val="33204F3D"/>
    <w:rsid w:val="33851EC7"/>
    <w:rsid w:val="339826FE"/>
    <w:rsid w:val="33A73676"/>
    <w:rsid w:val="33C64394"/>
    <w:rsid w:val="33DA1BC4"/>
    <w:rsid w:val="33E96F45"/>
    <w:rsid w:val="34115391"/>
    <w:rsid w:val="344D3544"/>
    <w:rsid w:val="34535CDA"/>
    <w:rsid w:val="34814FF7"/>
    <w:rsid w:val="349B46DC"/>
    <w:rsid w:val="351617D7"/>
    <w:rsid w:val="351C7EED"/>
    <w:rsid w:val="351D2FEA"/>
    <w:rsid w:val="35244C49"/>
    <w:rsid w:val="35DA7934"/>
    <w:rsid w:val="35DB1C68"/>
    <w:rsid w:val="36F4767F"/>
    <w:rsid w:val="37213F21"/>
    <w:rsid w:val="374E17CB"/>
    <w:rsid w:val="37551C09"/>
    <w:rsid w:val="378418A7"/>
    <w:rsid w:val="379F21F8"/>
    <w:rsid w:val="37D81322"/>
    <w:rsid w:val="383C102E"/>
    <w:rsid w:val="386709AA"/>
    <w:rsid w:val="387D642F"/>
    <w:rsid w:val="38F211A8"/>
    <w:rsid w:val="3919772A"/>
    <w:rsid w:val="3939291D"/>
    <w:rsid w:val="393A55BD"/>
    <w:rsid w:val="399C52C0"/>
    <w:rsid w:val="399C7BAF"/>
    <w:rsid w:val="39BC12DD"/>
    <w:rsid w:val="3A310809"/>
    <w:rsid w:val="3A357AAD"/>
    <w:rsid w:val="3A45279A"/>
    <w:rsid w:val="3A457C17"/>
    <w:rsid w:val="3A7645E5"/>
    <w:rsid w:val="3A9318CD"/>
    <w:rsid w:val="3AAF722D"/>
    <w:rsid w:val="3AC52161"/>
    <w:rsid w:val="3AC705C2"/>
    <w:rsid w:val="3B3339E2"/>
    <w:rsid w:val="3B4130B9"/>
    <w:rsid w:val="3B666444"/>
    <w:rsid w:val="3BBF0327"/>
    <w:rsid w:val="3BCA4B5C"/>
    <w:rsid w:val="3BF176A1"/>
    <w:rsid w:val="3C0E4892"/>
    <w:rsid w:val="3C8C2C72"/>
    <w:rsid w:val="3CA502EA"/>
    <w:rsid w:val="3D4027C3"/>
    <w:rsid w:val="3DB46376"/>
    <w:rsid w:val="3DBA137E"/>
    <w:rsid w:val="3E287CA5"/>
    <w:rsid w:val="3E3A5788"/>
    <w:rsid w:val="3E971150"/>
    <w:rsid w:val="3EA90890"/>
    <w:rsid w:val="3ED16F9F"/>
    <w:rsid w:val="3ED95EA9"/>
    <w:rsid w:val="3EFE309E"/>
    <w:rsid w:val="3F512870"/>
    <w:rsid w:val="3F6236D0"/>
    <w:rsid w:val="3F8E2682"/>
    <w:rsid w:val="3F94702A"/>
    <w:rsid w:val="3FE06D3B"/>
    <w:rsid w:val="3FE2521F"/>
    <w:rsid w:val="40325C23"/>
    <w:rsid w:val="405F29BE"/>
    <w:rsid w:val="40D309FB"/>
    <w:rsid w:val="41D00D02"/>
    <w:rsid w:val="41D71CA1"/>
    <w:rsid w:val="42027EEF"/>
    <w:rsid w:val="4233454F"/>
    <w:rsid w:val="42A77BCB"/>
    <w:rsid w:val="43527DA5"/>
    <w:rsid w:val="43D50508"/>
    <w:rsid w:val="43E74852"/>
    <w:rsid w:val="444961F3"/>
    <w:rsid w:val="44793B21"/>
    <w:rsid w:val="45093CD4"/>
    <w:rsid w:val="454D7023"/>
    <w:rsid w:val="458647B0"/>
    <w:rsid w:val="465C0D8D"/>
    <w:rsid w:val="466B4766"/>
    <w:rsid w:val="4684312C"/>
    <w:rsid w:val="469F3291"/>
    <w:rsid w:val="46F07AD6"/>
    <w:rsid w:val="474B6318"/>
    <w:rsid w:val="48826C2D"/>
    <w:rsid w:val="489573EB"/>
    <w:rsid w:val="48A06FF6"/>
    <w:rsid w:val="48E82338"/>
    <w:rsid w:val="48EB7FCA"/>
    <w:rsid w:val="49214880"/>
    <w:rsid w:val="49462819"/>
    <w:rsid w:val="49CF100D"/>
    <w:rsid w:val="49D325C2"/>
    <w:rsid w:val="4A0759EF"/>
    <w:rsid w:val="4A2C4985"/>
    <w:rsid w:val="4A520AB3"/>
    <w:rsid w:val="4A961107"/>
    <w:rsid w:val="4AF83480"/>
    <w:rsid w:val="4B85051F"/>
    <w:rsid w:val="4C806421"/>
    <w:rsid w:val="4CA0475B"/>
    <w:rsid w:val="4CDF4A30"/>
    <w:rsid w:val="4D0E1A0D"/>
    <w:rsid w:val="4D1C24B3"/>
    <w:rsid w:val="4D450A84"/>
    <w:rsid w:val="4DF57EEC"/>
    <w:rsid w:val="4DFB11F6"/>
    <w:rsid w:val="4DFD1630"/>
    <w:rsid w:val="4DFF76D6"/>
    <w:rsid w:val="4E774DAA"/>
    <w:rsid w:val="4EEE4F00"/>
    <w:rsid w:val="4EF13B48"/>
    <w:rsid w:val="4FB76013"/>
    <w:rsid w:val="5001455D"/>
    <w:rsid w:val="502065F2"/>
    <w:rsid w:val="50E7551B"/>
    <w:rsid w:val="50EB36A6"/>
    <w:rsid w:val="5198191D"/>
    <w:rsid w:val="538928D5"/>
    <w:rsid w:val="53F54B1F"/>
    <w:rsid w:val="546B6E19"/>
    <w:rsid w:val="548254F0"/>
    <w:rsid w:val="5485514F"/>
    <w:rsid w:val="548D558B"/>
    <w:rsid w:val="549A6C2B"/>
    <w:rsid w:val="55082A65"/>
    <w:rsid w:val="557D26BD"/>
    <w:rsid w:val="557F6592"/>
    <w:rsid w:val="55BB0299"/>
    <w:rsid w:val="55C53EA6"/>
    <w:rsid w:val="565B7FD3"/>
    <w:rsid w:val="568149C4"/>
    <w:rsid w:val="56DC57FE"/>
    <w:rsid w:val="56E8263F"/>
    <w:rsid w:val="57D4668D"/>
    <w:rsid w:val="59016536"/>
    <w:rsid w:val="590C29FE"/>
    <w:rsid w:val="59701D6E"/>
    <w:rsid w:val="598A53A3"/>
    <w:rsid w:val="59A537CB"/>
    <w:rsid w:val="59F26FCA"/>
    <w:rsid w:val="5A2B7E5E"/>
    <w:rsid w:val="5A4D6600"/>
    <w:rsid w:val="5A76233F"/>
    <w:rsid w:val="5AA07F40"/>
    <w:rsid w:val="5AE16F84"/>
    <w:rsid w:val="5B071AB3"/>
    <w:rsid w:val="5B4568B3"/>
    <w:rsid w:val="5B650D9F"/>
    <w:rsid w:val="5B6C4365"/>
    <w:rsid w:val="5B7C4A30"/>
    <w:rsid w:val="5B9404C9"/>
    <w:rsid w:val="5BDE0537"/>
    <w:rsid w:val="5BF47881"/>
    <w:rsid w:val="5C6C6A2B"/>
    <w:rsid w:val="5D3A1415"/>
    <w:rsid w:val="5D4D387D"/>
    <w:rsid w:val="5D6851F5"/>
    <w:rsid w:val="5E38398C"/>
    <w:rsid w:val="5E531B97"/>
    <w:rsid w:val="5EEB0F9D"/>
    <w:rsid w:val="5F144DEA"/>
    <w:rsid w:val="5F7E3018"/>
    <w:rsid w:val="5FCA04E2"/>
    <w:rsid w:val="60F1388E"/>
    <w:rsid w:val="617F3339"/>
    <w:rsid w:val="61941252"/>
    <w:rsid w:val="61A77079"/>
    <w:rsid w:val="61CC3EFC"/>
    <w:rsid w:val="622B7232"/>
    <w:rsid w:val="62D6732E"/>
    <w:rsid w:val="638279B4"/>
    <w:rsid w:val="639C64A0"/>
    <w:rsid w:val="63E018D1"/>
    <w:rsid w:val="64817D3D"/>
    <w:rsid w:val="648B3FB8"/>
    <w:rsid w:val="650F7961"/>
    <w:rsid w:val="65454382"/>
    <w:rsid w:val="65454A05"/>
    <w:rsid w:val="655602FA"/>
    <w:rsid w:val="655D7FBE"/>
    <w:rsid w:val="65643470"/>
    <w:rsid w:val="657038D9"/>
    <w:rsid w:val="65FF1E91"/>
    <w:rsid w:val="66C8035C"/>
    <w:rsid w:val="67B37570"/>
    <w:rsid w:val="680E1521"/>
    <w:rsid w:val="684F3C7A"/>
    <w:rsid w:val="685C7BDC"/>
    <w:rsid w:val="689513D5"/>
    <w:rsid w:val="68BB4E93"/>
    <w:rsid w:val="68DD01AC"/>
    <w:rsid w:val="69E352B1"/>
    <w:rsid w:val="6A5275F9"/>
    <w:rsid w:val="6A5538EC"/>
    <w:rsid w:val="6ABD617F"/>
    <w:rsid w:val="6AC25622"/>
    <w:rsid w:val="6AEC3960"/>
    <w:rsid w:val="6B57195A"/>
    <w:rsid w:val="6B8320C0"/>
    <w:rsid w:val="6B972B01"/>
    <w:rsid w:val="6BCE4EB6"/>
    <w:rsid w:val="6BD154CC"/>
    <w:rsid w:val="6CC92D08"/>
    <w:rsid w:val="6D9D294C"/>
    <w:rsid w:val="6DC44678"/>
    <w:rsid w:val="6E071562"/>
    <w:rsid w:val="6E8E1211"/>
    <w:rsid w:val="6F083740"/>
    <w:rsid w:val="6F0F06CF"/>
    <w:rsid w:val="6F3C1174"/>
    <w:rsid w:val="6F407C72"/>
    <w:rsid w:val="6FD07204"/>
    <w:rsid w:val="70C0289D"/>
    <w:rsid w:val="70C31D6B"/>
    <w:rsid w:val="70F74CDB"/>
    <w:rsid w:val="7102236F"/>
    <w:rsid w:val="71904B0C"/>
    <w:rsid w:val="71B36BC8"/>
    <w:rsid w:val="71C73801"/>
    <w:rsid w:val="72100761"/>
    <w:rsid w:val="7228490E"/>
    <w:rsid w:val="7233601F"/>
    <w:rsid w:val="72512F8D"/>
    <w:rsid w:val="7256698F"/>
    <w:rsid w:val="740A314B"/>
    <w:rsid w:val="74533F62"/>
    <w:rsid w:val="74891E24"/>
    <w:rsid w:val="76422779"/>
    <w:rsid w:val="76507BE4"/>
    <w:rsid w:val="76C667BC"/>
    <w:rsid w:val="776F0CF3"/>
    <w:rsid w:val="779E0519"/>
    <w:rsid w:val="78DB67FF"/>
    <w:rsid w:val="78FE0361"/>
    <w:rsid w:val="790B6785"/>
    <w:rsid w:val="79286D0A"/>
    <w:rsid w:val="796E49AC"/>
    <w:rsid w:val="79A64D31"/>
    <w:rsid w:val="79FE79DA"/>
    <w:rsid w:val="7A435DF3"/>
    <w:rsid w:val="7A735C17"/>
    <w:rsid w:val="7A887546"/>
    <w:rsid w:val="7AA71D7C"/>
    <w:rsid w:val="7AAD5FEE"/>
    <w:rsid w:val="7B147076"/>
    <w:rsid w:val="7B465E48"/>
    <w:rsid w:val="7B65768B"/>
    <w:rsid w:val="7C195B55"/>
    <w:rsid w:val="7CB51983"/>
    <w:rsid w:val="7CF312BE"/>
    <w:rsid w:val="7D9120E2"/>
    <w:rsid w:val="7D945E6B"/>
    <w:rsid w:val="7E014595"/>
    <w:rsid w:val="7E0C73F1"/>
    <w:rsid w:val="7E295D6A"/>
    <w:rsid w:val="7E5333C7"/>
    <w:rsid w:val="7E695E0F"/>
    <w:rsid w:val="7E7236B4"/>
    <w:rsid w:val="7E910D86"/>
    <w:rsid w:val="7EA9255D"/>
    <w:rsid w:val="7F982FE2"/>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2"/>
    <w:qFormat/>
    <w:uiPriority w:val="0"/>
    <w:pPr>
      <w:keepNext/>
      <w:keepLines/>
      <w:spacing w:before="260" w:after="260" w:line="416" w:lineRule="auto"/>
      <w:outlineLvl w:val="2"/>
    </w:pPr>
    <w:rPr>
      <w:b/>
      <w:bCs/>
      <w:sz w:val="32"/>
      <w:szCs w:val="32"/>
    </w:rPr>
  </w:style>
  <w:style w:type="paragraph" w:styleId="6">
    <w:name w:val="heading 4"/>
    <w:basedOn w:val="1"/>
    <w:next w:val="1"/>
    <w:link w:val="17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4"/>
    <w:qFormat/>
    <w:uiPriority w:val="0"/>
    <w:pPr>
      <w:keepNext/>
      <w:keepLines/>
      <w:ind w:firstLine="200" w:firstLineChars="200"/>
      <w:outlineLvl w:val="5"/>
    </w:pPr>
    <w:rPr>
      <w:rFonts w:hAnsi="Arial"/>
    </w:rPr>
  </w:style>
  <w:style w:type="paragraph" w:styleId="10">
    <w:name w:val="heading 7"/>
    <w:basedOn w:val="1"/>
    <w:next w:val="1"/>
    <w:link w:val="271"/>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6"/>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7"/>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3"/>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3"/>
    <w:qFormat/>
    <w:uiPriority w:val="0"/>
    <w:pPr>
      <w:shd w:val="clear" w:color="auto" w:fill="000080"/>
    </w:pPr>
  </w:style>
  <w:style w:type="paragraph" w:styleId="16">
    <w:name w:val="annotation text"/>
    <w:basedOn w:val="1"/>
    <w:link w:val="288"/>
    <w:qFormat/>
    <w:uiPriority w:val="99"/>
    <w:pPr>
      <w:jc w:val="left"/>
    </w:pPr>
  </w:style>
  <w:style w:type="paragraph" w:styleId="17">
    <w:name w:val="Body Text 3"/>
    <w:basedOn w:val="1"/>
    <w:link w:val="307"/>
    <w:qFormat/>
    <w:uiPriority w:val="0"/>
    <w:pPr>
      <w:spacing w:after="120"/>
    </w:pPr>
    <w:rPr>
      <w:sz w:val="16"/>
      <w:szCs w:val="16"/>
    </w:rPr>
  </w:style>
  <w:style w:type="paragraph" w:styleId="18">
    <w:name w:val="Body Text Indent"/>
    <w:basedOn w:val="1"/>
    <w:link w:val="268"/>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6"/>
    <w:qFormat/>
    <w:uiPriority w:val="0"/>
    <w:pPr>
      <w:ind w:left="100" w:leftChars="2500"/>
    </w:pPr>
  </w:style>
  <w:style w:type="paragraph" w:styleId="26">
    <w:name w:val="Body Text Indent 2"/>
    <w:basedOn w:val="1"/>
    <w:link w:val="270"/>
    <w:qFormat/>
    <w:uiPriority w:val="0"/>
    <w:pPr>
      <w:widowControl/>
      <w:spacing w:line="480" w:lineRule="auto"/>
      <w:ind w:firstLine="560"/>
      <w:jc w:val="left"/>
    </w:pPr>
    <w:rPr>
      <w:kern w:val="0"/>
      <w:sz w:val="28"/>
    </w:rPr>
  </w:style>
  <w:style w:type="paragraph" w:styleId="27">
    <w:name w:val="endnote text"/>
    <w:basedOn w:val="1"/>
    <w:link w:val="180"/>
    <w:qFormat/>
    <w:uiPriority w:val="0"/>
    <w:pPr>
      <w:widowControl/>
      <w:snapToGrid w:val="0"/>
      <w:jc w:val="left"/>
    </w:pPr>
    <w:rPr>
      <w:rFonts w:ascii="Arial" w:hAnsi="Arial" w:cs="Arial"/>
      <w:kern w:val="0"/>
      <w:sz w:val="20"/>
      <w:lang w:eastAsia="en-US"/>
    </w:rPr>
  </w:style>
  <w:style w:type="paragraph" w:styleId="28">
    <w:name w:val="Balloon Text"/>
    <w:basedOn w:val="1"/>
    <w:link w:val="207"/>
    <w:qFormat/>
    <w:uiPriority w:val="0"/>
    <w:rPr>
      <w:sz w:val="18"/>
      <w:szCs w:val="18"/>
    </w:rPr>
  </w:style>
  <w:style w:type="paragraph" w:styleId="29">
    <w:name w:val="footer"/>
    <w:basedOn w:val="1"/>
    <w:link w:val="195"/>
    <w:qFormat/>
    <w:uiPriority w:val="0"/>
    <w:pPr>
      <w:tabs>
        <w:tab w:val="center" w:pos="4153"/>
        <w:tab w:val="right" w:pos="8306"/>
      </w:tabs>
      <w:snapToGrid w:val="0"/>
      <w:jc w:val="left"/>
    </w:pPr>
    <w:rPr>
      <w:sz w:val="18"/>
      <w:szCs w:val="18"/>
    </w:rPr>
  </w:style>
  <w:style w:type="paragraph" w:styleId="30">
    <w:name w:val="header"/>
    <w:basedOn w:val="1"/>
    <w:link w:val="23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0"/>
    <w:qFormat/>
    <w:uiPriority w:val="0"/>
    <w:pPr>
      <w:widowControl/>
      <w:jc w:val="center"/>
    </w:pPr>
    <w:rPr>
      <w:kern w:val="0"/>
      <w:sz w:val="20"/>
      <w:u w:val="single"/>
      <w:lang w:eastAsia="en-US"/>
    </w:rPr>
  </w:style>
  <w:style w:type="paragraph" w:styleId="34">
    <w:name w:val="footnote text"/>
    <w:basedOn w:val="1"/>
    <w:link w:val="21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7"/>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3"/>
    <w:qFormat/>
    <w:uiPriority w:val="0"/>
    <w:rPr>
      <w:i/>
      <w:iCs/>
      <w:sz w:val="26"/>
    </w:rPr>
  </w:style>
  <w:style w:type="paragraph" w:styleId="40">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0"/>
    <w:qFormat/>
    <w:uiPriority w:val="0"/>
    <w:pPr>
      <w:widowControl/>
      <w:jc w:val="center"/>
    </w:pPr>
    <w:rPr>
      <w:kern w:val="0"/>
      <w:sz w:val="20"/>
      <w:u w:val="single"/>
      <w:lang w:eastAsia="en-US"/>
    </w:rPr>
  </w:style>
  <w:style w:type="paragraph" w:styleId="44">
    <w:name w:val="annotation subject"/>
    <w:basedOn w:val="16"/>
    <w:next w:val="16"/>
    <w:link w:val="262"/>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7">
    <w:name w:val="_Style 101"/>
    <w:basedOn w:val="1"/>
    <w:qFormat/>
    <w:uiPriority w:val="99"/>
    <w:pPr>
      <w:ind w:firstLine="420" w:firstLineChars="200"/>
    </w:pPr>
    <w:rPr>
      <w:sz w:val="28"/>
      <w:szCs w:val="28"/>
    </w:rPr>
  </w:style>
  <w:style w:type="paragraph" w:customStyle="1" w:styleId="58">
    <w:name w:val="表格标题"/>
    <w:basedOn w:val="59"/>
    <w:qFormat/>
    <w:uiPriority w:val="0"/>
  </w:style>
  <w:style w:type="paragraph" w:customStyle="1" w:styleId="59">
    <w:name w:val="表格内容"/>
    <w:basedOn w:val="1"/>
    <w:qFormat/>
    <w:uiPriority w:val="0"/>
    <w:pPr>
      <w:suppressLineNumbers/>
      <w:suppressAutoHyphens/>
    </w:pPr>
  </w:style>
  <w:style w:type="paragraph" w:customStyle="1" w:styleId="6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1">
    <w:name w:val="修订1"/>
    <w:qFormat/>
    <w:uiPriority w:val="0"/>
    <w:rPr>
      <w:rFonts w:ascii="Times New Roman" w:hAnsi="Times New Roman" w:eastAsia="宋体" w:cs="Times New Roman"/>
      <w:kern w:val="2"/>
      <w:sz w:val="21"/>
      <w:szCs w:val="24"/>
      <w:lang w:val="en-US" w:eastAsia="zh-CN" w:bidi="ar-SA"/>
    </w:rPr>
  </w:style>
  <w:style w:type="paragraph" w:customStyle="1" w:styleId="62">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3">
    <w:name w:val="标准样式1"/>
    <w:basedOn w:val="1"/>
    <w:qFormat/>
    <w:uiPriority w:val="0"/>
    <w:pPr>
      <w:spacing w:line="600" w:lineRule="exact"/>
      <w:ind w:firstLine="567"/>
    </w:pPr>
    <w:rPr>
      <w:rFonts w:ascii="Calibri" w:hAnsi="Calibri"/>
      <w:sz w:val="28"/>
    </w:rPr>
  </w:style>
  <w:style w:type="paragraph" w:customStyle="1" w:styleId="64">
    <w:name w:val="列出段落11"/>
    <w:basedOn w:val="1"/>
    <w:qFormat/>
    <w:uiPriority w:val="0"/>
    <w:pPr>
      <w:ind w:firstLine="420" w:firstLineChars="200"/>
    </w:pPr>
    <w:rPr>
      <w:sz w:val="28"/>
      <w:szCs w:val="28"/>
    </w:rPr>
  </w:style>
  <w:style w:type="paragraph" w:customStyle="1" w:styleId="6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6">
    <w:name w:val="WW-表格标题"/>
    <w:basedOn w:val="67"/>
    <w:qFormat/>
    <w:uiPriority w:val="0"/>
  </w:style>
  <w:style w:type="paragraph" w:customStyle="1" w:styleId="67">
    <w:name w:val="WW-表格内容"/>
    <w:basedOn w:val="1"/>
    <w:qFormat/>
    <w:uiPriority w:val="0"/>
    <w:pPr>
      <w:suppressLineNumbers/>
      <w:suppressAutoHyphens/>
    </w:pPr>
  </w:style>
  <w:style w:type="paragraph" w:customStyle="1" w:styleId="68">
    <w:name w:val="引用2"/>
    <w:basedOn w:val="1"/>
    <w:next w:val="1"/>
    <w:link w:val="299"/>
    <w:qFormat/>
    <w:uiPriority w:val="0"/>
    <w:rPr>
      <w:i/>
      <w:iCs/>
      <w:color w:val="000000"/>
    </w:rPr>
  </w:style>
  <w:style w:type="paragraph" w:customStyle="1" w:styleId="69">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
    <w:name w:val="Char Char Char Char"/>
    <w:basedOn w:val="15"/>
    <w:qFormat/>
    <w:uiPriority w:val="0"/>
    <w:pPr>
      <w:spacing w:line="360" w:lineRule="auto"/>
      <w:ind w:firstLine="200" w:firstLineChars="200"/>
    </w:pPr>
    <w:rPr>
      <w:rFonts w:ascii="Tahoma" w:hAnsi="Tahoma"/>
      <w:sz w:val="24"/>
    </w:rPr>
  </w:style>
  <w:style w:type="paragraph" w:customStyle="1" w:styleId="72">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4">
    <w:name w:val="p16"/>
    <w:basedOn w:val="1"/>
    <w:qFormat/>
    <w:uiPriority w:val="0"/>
    <w:pPr>
      <w:widowControl/>
    </w:pPr>
    <w:rPr>
      <w:rFonts w:ascii="Calibri" w:hAnsi="Calibri" w:cs="宋体"/>
      <w:kern w:val="0"/>
      <w:szCs w:val="21"/>
    </w:rPr>
  </w:style>
  <w:style w:type="paragraph" w:customStyle="1" w:styleId="75">
    <w:name w:val="列出段落1"/>
    <w:basedOn w:val="1"/>
    <w:qFormat/>
    <w:uiPriority w:val="0"/>
    <w:pPr>
      <w:ind w:firstLine="420" w:firstLineChars="200"/>
    </w:pPr>
    <w:rPr>
      <w:sz w:val="28"/>
      <w:szCs w:val="28"/>
    </w:rPr>
  </w:style>
  <w:style w:type="paragraph" w:customStyle="1" w:styleId="76">
    <w:name w:val="样式1"/>
    <w:basedOn w:val="1"/>
    <w:next w:val="6"/>
    <w:qFormat/>
    <w:uiPriority w:val="0"/>
    <w:pPr>
      <w:spacing w:line="360" w:lineRule="auto"/>
      <w:ind w:firstLine="420" w:firstLineChars="200"/>
    </w:pPr>
    <w:rPr>
      <w:rFonts w:ascii="宋体" w:hAnsi="宋体"/>
      <w:szCs w:val="21"/>
    </w:rPr>
  </w:style>
  <w:style w:type="paragraph" w:customStyle="1" w:styleId="7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8">
    <w:name w:val="Char9 Char Char Char Char Char Char"/>
    <w:basedOn w:val="15"/>
    <w:qFormat/>
    <w:uiPriority w:val="0"/>
    <w:pPr>
      <w:spacing w:line="360" w:lineRule="auto"/>
      <w:ind w:firstLine="200" w:firstLineChars="200"/>
    </w:pPr>
    <w:rPr>
      <w:rFonts w:ascii="Tahoma" w:hAnsi="Tahoma"/>
      <w:sz w:val="24"/>
    </w:rPr>
  </w:style>
  <w:style w:type="paragraph" w:customStyle="1" w:styleId="7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0">
    <w:name w:val="引用1"/>
    <w:basedOn w:val="1"/>
    <w:next w:val="1"/>
    <w:link w:val="149"/>
    <w:qFormat/>
    <w:uiPriority w:val="29"/>
    <w:rPr>
      <w:i/>
      <w:iCs/>
      <w:color w:val="000000"/>
      <w:szCs w:val="20"/>
    </w:rPr>
  </w:style>
  <w:style w:type="paragraph" w:customStyle="1" w:styleId="81">
    <w:name w:val="表格文字"/>
    <w:basedOn w:val="1"/>
    <w:qFormat/>
    <w:uiPriority w:val="0"/>
    <w:pPr>
      <w:adjustRightInd w:val="0"/>
      <w:spacing w:line="420" w:lineRule="atLeast"/>
      <w:jc w:val="left"/>
      <w:textAlignment w:val="baseline"/>
    </w:pPr>
    <w:rPr>
      <w:kern w:val="0"/>
      <w:szCs w:val="20"/>
    </w:rPr>
  </w:style>
  <w:style w:type="paragraph" w:customStyle="1" w:styleId="82">
    <w:name w:val="_Style 96"/>
    <w:semiHidden/>
    <w:qFormat/>
    <w:uiPriority w:val="99"/>
    <w:rPr>
      <w:rFonts w:ascii="Calibri" w:hAnsi="Calibri" w:eastAsia="宋体" w:cs="Times New Roman"/>
      <w:kern w:val="2"/>
      <w:sz w:val="21"/>
      <w:szCs w:val="24"/>
      <w:lang w:val="en-US" w:eastAsia="zh-CN" w:bidi="ar-SA"/>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正  文"/>
    <w:basedOn w:val="1"/>
    <w:qFormat/>
    <w:uiPriority w:val="0"/>
    <w:pPr>
      <w:spacing w:line="360" w:lineRule="auto"/>
      <w:ind w:firstLine="200" w:firstLineChars="200"/>
    </w:pPr>
    <w:rPr>
      <w:rFonts w:ascii="宋体" w:hAnsi="Calibri"/>
      <w:sz w:val="24"/>
    </w:rPr>
  </w:style>
  <w:style w:type="paragraph" w:customStyle="1" w:styleId="86">
    <w:name w:val="标题4"/>
    <w:basedOn w:val="4"/>
    <w:next w:val="20"/>
    <w:link w:val="242"/>
    <w:qFormat/>
    <w:uiPriority w:val="0"/>
    <w:pPr>
      <w:spacing w:line="413" w:lineRule="auto"/>
    </w:pPr>
    <w:rPr>
      <w:rFonts w:ascii="Arial" w:hAnsi="Arial"/>
      <w:kern w:val="0"/>
      <w:sz w:val="24"/>
    </w:rPr>
  </w:style>
  <w:style w:type="paragraph" w:customStyle="1" w:styleId="87">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1">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2">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4">
    <w:name w:val="1 Char"/>
    <w:basedOn w:val="1"/>
    <w:qFormat/>
    <w:uiPriority w:val="0"/>
    <w:pPr>
      <w:widowControl/>
      <w:spacing w:after="160" w:line="240" w:lineRule="exact"/>
      <w:jc w:val="left"/>
    </w:pPr>
    <w:rPr>
      <w:rFonts w:ascii="Calibri" w:hAnsi="Calibri"/>
      <w:szCs w:val="20"/>
    </w:rPr>
  </w:style>
  <w:style w:type="paragraph" w:customStyle="1" w:styleId="9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6">
    <w:name w:val="pa-34"/>
    <w:basedOn w:val="1"/>
    <w:qFormat/>
    <w:uiPriority w:val="0"/>
    <w:pPr>
      <w:widowControl/>
      <w:spacing w:line="360" w:lineRule="atLeast"/>
      <w:ind w:firstLine="420"/>
      <w:jc w:val="left"/>
    </w:pPr>
    <w:rPr>
      <w:rFonts w:ascii="宋体" w:hAnsi="宋体" w:cs="宋体"/>
      <w:kern w:val="0"/>
      <w:sz w:val="24"/>
    </w:rPr>
  </w:style>
  <w:style w:type="paragraph" w:customStyle="1" w:styleId="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8">
    <w:name w:val="p15"/>
    <w:basedOn w:val="1"/>
    <w:qFormat/>
    <w:uiPriority w:val="0"/>
    <w:pPr>
      <w:widowControl/>
      <w:spacing w:after="120"/>
    </w:pPr>
    <w:rPr>
      <w:kern w:val="0"/>
      <w:szCs w:val="21"/>
    </w:rPr>
  </w:style>
  <w:style w:type="paragraph" w:customStyle="1" w:styleId="9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1">
    <w:name w:val="_Style 124"/>
    <w:basedOn w:val="1"/>
    <w:next w:val="1"/>
    <w:link w:val="196"/>
    <w:qFormat/>
    <w:uiPriority w:val="0"/>
    <w:rPr>
      <w:i/>
      <w:iCs/>
      <w:color w:val="000000"/>
      <w:szCs w:val="22"/>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6">
    <w:name w:val="pa-27"/>
    <w:basedOn w:val="1"/>
    <w:qFormat/>
    <w:uiPriority w:val="0"/>
    <w:pPr>
      <w:widowControl/>
      <w:spacing w:line="360" w:lineRule="atLeast"/>
      <w:ind w:firstLine="420"/>
    </w:pPr>
    <w:rPr>
      <w:rFonts w:ascii="宋体" w:hAnsi="宋体" w:cs="宋体"/>
      <w:kern w:val="0"/>
      <w:sz w:val="24"/>
    </w:rPr>
  </w:style>
  <w:style w:type="paragraph" w:customStyle="1" w:styleId="107">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明显引用1"/>
    <w:basedOn w:val="1"/>
    <w:next w:val="1"/>
    <w:link w:val="297"/>
    <w:qFormat/>
    <w:uiPriority w:val="30"/>
    <w:pPr>
      <w:pBdr>
        <w:bottom w:val="single" w:color="4F81BD" w:sz="4" w:space="4"/>
      </w:pBdr>
      <w:spacing w:before="200" w:after="280"/>
      <w:ind w:left="936" w:right="936"/>
    </w:pPr>
    <w:rPr>
      <w:b/>
      <w:bCs/>
      <w:i/>
      <w:iCs/>
      <w:color w:val="4F81BD"/>
      <w:szCs w:val="20"/>
    </w:rPr>
  </w:style>
  <w:style w:type="paragraph" w:customStyle="1" w:styleId="11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2">
    <w:name w:val="TOC 标题2"/>
    <w:basedOn w:val="3"/>
    <w:next w:val="1"/>
    <w:unhideWhenUsed/>
    <w:qFormat/>
    <w:uiPriority w:val="0"/>
    <w:pPr>
      <w:outlineLvl w:val="9"/>
    </w:pPr>
    <w:rPr>
      <w:rFonts w:ascii="Calibri" w:hAnsi="Calibri"/>
    </w:rPr>
  </w:style>
  <w:style w:type="paragraph" w:customStyle="1" w:styleId="11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4">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标题5"/>
    <w:basedOn w:val="5"/>
    <w:link w:val="164"/>
    <w:qFormat/>
    <w:uiPriority w:val="0"/>
    <w:pPr>
      <w:spacing w:line="413" w:lineRule="auto"/>
    </w:pPr>
    <w:rPr>
      <w:rFonts w:ascii="Arial" w:hAnsi="Arial"/>
      <w:kern w:val="0"/>
      <w:sz w:val="24"/>
    </w:rPr>
  </w:style>
  <w:style w:type="paragraph" w:customStyle="1" w:styleId="11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7">
    <w:name w:val="_Style 64"/>
    <w:basedOn w:val="1"/>
    <w:next w:val="1"/>
    <w:link w:val="296"/>
    <w:qFormat/>
    <w:uiPriority w:val="0"/>
    <w:pPr>
      <w:pBdr>
        <w:bottom w:val="single" w:color="4F81BD" w:sz="4" w:space="4"/>
      </w:pBdr>
      <w:spacing w:before="200" w:after="280"/>
      <w:ind w:left="936" w:right="936"/>
    </w:pPr>
    <w:rPr>
      <w:b/>
      <w:bCs/>
      <w:i/>
      <w:iCs/>
      <w:color w:val="4F81BD"/>
      <w:szCs w:val="22"/>
    </w:rPr>
  </w:style>
  <w:style w:type="paragraph" w:customStyle="1" w:styleId="118">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Char2"/>
    <w:basedOn w:val="1"/>
    <w:qFormat/>
    <w:uiPriority w:val="0"/>
    <w:rPr>
      <w:rFonts w:ascii="Calibri" w:hAnsi="Calibri"/>
    </w:rPr>
  </w:style>
  <w:style w:type="paragraph" w:customStyle="1" w:styleId="120">
    <w:name w:val="_Style 87"/>
    <w:basedOn w:val="1"/>
    <w:qFormat/>
    <w:uiPriority w:val="99"/>
    <w:pPr>
      <w:ind w:firstLine="420" w:firstLineChars="200"/>
    </w:pPr>
    <w:rPr>
      <w:rFonts w:ascii="Calibri" w:hAnsi="Calibri"/>
      <w:sz w:val="28"/>
      <w:szCs w:val="28"/>
    </w:rPr>
  </w:style>
  <w:style w:type="paragraph" w:customStyle="1" w:styleId="121">
    <w:name w:val="自定样式1"/>
    <w:basedOn w:val="1"/>
    <w:qFormat/>
    <w:uiPriority w:val="0"/>
    <w:pPr>
      <w:suppressAutoHyphens/>
      <w:jc w:val="center"/>
    </w:pPr>
    <w:rPr>
      <w:rFonts w:ascii="宋体" w:hAnsi="宋体"/>
      <w:color w:val="000000"/>
      <w:sz w:val="18"/>
    </w:rPr>
  </w:style>
  <w:style w:type="paragraph" w:customStyle="1" w:styleId="122">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Char"/>
    <w:basedOn w:val="1"/>
    <w:qFormat/>
    <w:uiPriority w:val="0"/>
  </w:style>
  <w:style w:type="paragraph" w:customStyle="1" w:styleId="124">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列表段落1"/>
    <w:basedOn w:val="1"/>
    <w:qFormat/>
    <w:uiPriority w:val="34"/>
    <w:pPr>
      <w:ind w:firstLine="420" w:firstLineChars="200"/>
    </w:pPr>
    <w:rPr>
      <w:rFonts w:ascii="Calibri" w:hAnsi="Calibri"/>
    </w:rPr>
  </w:style>
  <w:style w:type="paragraph" w:customStyle="1" w:styleId="126">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7">
    <w:name w:val="表体"/>
    <w:basedOn w:val="1"/>
    <w:next w:val="1"/>
    <w:qFormat/>
    <w:uiPriority w:val="0"/>
    <w:pPr>
      <w:spacing w:line="0" w:lineRule="atLeast"/>
    </w:pPr>
    <w:rPr>
      <w:rFonts w:ascii="Calibri" w:hAnsi="Calibri"/>
      <w:b/>
      <w:snapToGrid w:val="0"/>
      <w:szCs w:val="20"/>
    </w:rPr>
  </w:style>
  <w:style w:type="paragraph" w:customStyle="1" w:styleId="128">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2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0">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1">
    <w:name w:val="Char11"/>
    <w:basedOn w:val="1"/>
    <w:qFormat/>
    <w:uiPriority w:val="0"/>
  </w:style>
  <w:style w:type="paragraph" w:customStyle="1" w:styleId="132">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3">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4">
    <w:name w:val="_Style 86"/>
    <w:qFormat/>
    <w:uiPriority w:val="0"/>
    <w:rPr>
      <w:rFonts w:ascii="Times New Roman" w:hAnsi="Times New Roman" w:eastAsia="宋体" w:cs="Times New Roman"/>
      <w:kern w:val="2"/>
      <w:sz w:val="21"/>
      <w:szCs w:val="24"/>
      <w:lang w:val="en-US" w:eastAsia="zh-CN" w:bidi="ar-SA"/>
    </w:rPr>
  </w:style>
  <w:style w:type="paragraph" w:customStyle="1" w:styleId="135">
    <w:name w:val="Char1"/>
    <w:basedOn w:val="1"/>
    <w:qFormat/>
    <w:uiPriority w:val="0"/>
  </w:style>
  <w:style w:type="paragraph" w:customStyle="1" w:styleId="136">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1">
    <w:name w:val="正文文本 Char2"/>
    <w:qFormat/>
    <w:uiPriority w:val="99"/>
    <w:rPr>
      <w:kern w:val="2"/>
      <w:sz w:val="21"/>
      <w:szCs w:val="24"/>
    </w:rPr>
  </w:style>
  <w:style w:type="character" w:customStyle="1" w:styleId="142">
    <w:name w:val="尾注文本 Char1"/>
    <w:qFormat/>
    <w:uiPriority w:val="0"/>
    <w:rPr>
      <w:rFonts w:ascii="Arial" w:hAnsi="Arial" w:cs="Arial"/>
      <w:szCs w:val="24"/>
      <w:lang w:eastAsia="en-US"/>
    </w:rPr>
  </w:style>
  <w:style w:type="character" w:customStyle="1" w:styleId="143">
    <w:name w:val="脚注文本 Char"/>
    <w:qFormat/>
    <w:uiPriority w:val="0"/>
    <w:rPr>
      <w:rFonts w:ascii="Arial" w:hAnsi="Arial" w:eastAsia="宋体" w:cs="Arial"/>
      <w:sz w:val="18"/>
      <w:szCs w:val="18"/>
      <w:lang w:eastAsia="en-US"/>
    </w:rPr>
  </w:style>
  <w:style w:type="character" w:customStyle="1" w:styleId="144">
    <w:name w:val="Char Char17"/>
    <w:qFormat/>
    <w:uiPriority w:val="0"/>
    <w:rPr>
      <w:kern w:val="2"/>
      <w:sz w:val="26"/>
      <w:szCs w:val="24"/>
    </w:rPr>
  </w:style>
  <w:style w:type="character" w:customStyle="1" w:styleId="145">
    <w:name w:val="副标题 Char1"/>
    <w:qFormat/>
    <w:uiPriority w:val="0"/>
    <w:rPr>
      <w:szCs w:val="24"/>
      <w:u w:val="single"/>
      <w:lang w:eastAsia="en-US"/>
    </w:rPr>
  </w:style>
  <w:style w:type="character" w:customStyle="1" w:styleId="146">
    <w:name w:val="标题 Char1"/>
    <w:qFormat/>
    <w:uiPriority w:val="10"/>
    <w:rPr>
      <w:szCs w:val="24"/>
      <w:u w:val="single"/>
      <w:lang w:eastAsia="en-US"/>
    </w:rPr>
  </w:style>
  <w:style w:type="character" w:customStyle="1" w:styleId="147">
    <w:name w:val="Char Char24"/>
    <w:qFormat/>
    <w:uiPriority w:val="0"/>
    <w:rPr>
      <w:b/>
      <w:bCs/>
      <w:kern w:val="44"/>
      <w:sz w:val="44"/>
      <w:szCs w:val="44"/>
    </w:rPr>
  </w:style>
  <w:style w:type="character" w:customStyle="1" w:styleId="148">
    <w:name w:val="批注主题 Char"/>
    <w:qFormat/>
    <w:uiPriority w:val="0"/>
    <w:rPr>
      <w:rFonts w:ascii="宋体" w:hAnsi="宋体" w:eastAsia="宋体"/>
      <w:kern w:val="2"/>
      <w:sz w:val="24"/>
      <w:szCs w:val="28"/>
      <w:lang w:val="en-US" w:eastAsia="zh-CN" w:bidi="ar-SA"/>
    </w:rPr>
  </w:style>
  <w:style w:type="character" w:customStyle="1" w:styleId="149">
    <w:name w:val="引用 Char1"/>
    <w:link w:val="80"/>
    <w:qFormat/>
    <w:uiPriority w:val="29"/>
    <w:rPr>
      <w:i/>
      <w:iCs/>
      <w:color w:val="000000"/>
      <w:kern w:val="2"/>
      <w:sz w:val="21"/>
    </w:rPr>
  </w:style>
  <w:style w:type="character" w:customStyle="1" w:styleId="150">
    <w:name w:val="Char Char23"/>
    <w:qFormat/>
    <w:uiPriority w:val="0"/>
    <w:rPr>
      <w:rFonts w:ascii="Cambria" w:hAnsi="Cambria" w:eastAsia="宋体" w:cs="Times New Roman"/>
      <w:b/>
      <w:bCs/>
      <w:kern w:val="2"/>
      <w:sz w:val="32"/>
      <w:szCs w:val="32"/>
    </w:rPr>
  </w:style>
  <w:style w:type="character" w:customStyle="1" w:styleId="151">
    <w:name w:val="ITTHEADER2 Char"/>
    <w:qFormat/>
    <w:uiPriority w:val="0"/>
    <w:rPr>
      <w:rFonts w:ascii="仿宋_GB2312" w:eastAsia="仿宋_GB2312" w:cs="MingLiU"/>
      <w:b/>
      <w:spacing w:val="1"/>
      <w:w w:val="99"/>
      <w:sz w:val="28"/>
      <w:szCs w:val="32"/>
      <w:lang w:val="en-US" w:eastAsia="zh-CN" w:bidi="ar-SA"/>
    </w:rPr>
  </w:style>
  <w:style w:type="character" w:customStyle="1" w:styleId="152">
    <w:name w:val="标题 9 Char1"/>
    <w:qFormat/>
    <w:uiPriority w:val="0"/>
    <w:rPr>
      <w:rFonts w:ascii="Times New Roman" w:hAnsi="Times New Roman" w:eastAsia="仿宋_GB2312" w:cs="Times New Roman"/>
      <w:sz w:val="30"/>
      <w:szCs w:val="20"/>
    </w:rPr>
  </w:style>
  <w:style w:type="character" w:customStyle="1" w:styleId="153">
    <w:name w:val="正文文本 Char1"/>
    <w:qFormat/>
    <w:uiPriority w:val="0"/>
    <w:rPr>
      <w:kern w:val="2"/>
      <w:sz w:val="21"/>
      <w:szCs w:val="22"/>
    </w:rPr>
  </w:style>
  <w:style w:type="character" w:customStyle="1" w:styleId="154">
    <w:name w:val="引用 Char2"/>
    <w:qFormat/>
    <w:uiPriority w:val="99"/>
    <w:rPr>
      <w:i/>
      <w:iCs/>
      <w:color w:val="000000"/>
      <w:kern w:val="2"/>
      <w:sz w:val="21"/>
      <w:szCs w:val="24"/>
    </w:rPr>
  </w:style>
  <w:style w:type="character" w:customStyle="1" w:styleId="155">
    <w:name w:val="正文文本 Char3"/>
    <w:semiHidden/>
    <w:qFormat/>
    <w:uiPriority w:val="99"/>
    <w:rPr>
      <w:rFonts w:ascii="Calibri" w:hAnsi="Calibri" w:eastAsia="宋体" w:cs="Times New Roman"/>
      <w:szCs w:val="24"/>
    </w:rPr>
  </w:style>
  <w:style w:type="character" w:customStyle="1" w:styleId="156">
    <w:name w:val="日期 字符"/>
    <w:link w:val="25"/>
    <w:qFormat/>
    <w:uiPriority w:val="0"/>
    <w:rPr>
      <w:rFonts w:eastAsia="宋体"/>
      <w:kern w:val="2"/>
      <w:sz w:val="21"/>
      <w:szCs w:val="24"/>
      <w:lang w:val="en-US" w:eastAsia="zh-CN" w:bidi="ar-SA"/>
    </w:rPr>
  </w:style>
  <w:style w:type="character" w:customStyle="1" w:styleId="157">
    <w:name w:val="标题 2 Char"/>
    <w:qFormat/>
    <w:uiPriority w:val="0"/>
    <w:rPr>
      <w:rFonts w:ascii="仿宋_GB2312" w:hAnsi="Calibri" w:eastAsia="仿宋_GB2312" w:cs="Times New Roman"/>
      <w:b/>
      <w:spacing w:val="1"/>
      <w:w w:val="99"/>
      <w:kern w:val="0"/>
      <w:sz w:val="28"/>
      <w:szCs w:val="32"/>
    </w:rPr>
  </w:style>
  <w:style w:type="character" w:customStyle="1" w:styleId="158">
    <w:name w:val="标题 7 Char"/>
    <w:qFormat/>
    <w:uiPriority w:val="0"/>
    <w:rPr>
      <w:rFonts w:ascii="Calibri" w:hAnsi="Calibri" w:eastAsia="宋体" w:cs="Times New Roman"/>
      <w:b/>
      <w:bCs/>
      <w:sz w:val="24"/>
      <w:szCs w:val="24"/>
    </w:rPr>
  </w:style>
  <w:style w:type="character" w:customStyle="1" w:styleId="159">
    <w:name w:val="批注框文本 Char1"/>
    <w:qFormat/>
    <w:uiPriority w:val="0"/>
    <w:rPr>
      <w:kern w:val="2"/>
      <w:sz w:val="18"/>
      <w:szCs w:val="18"/>
    </w:rPr>
  </w:style>
  <w:style w:type="character" w:customStyle="1" w:styleId="160">
    <w:name w:val="日期 Char1"/>
    <w:qFormat/>
    <w:uiPriority w:val="0"/>
    <w:rPr>
      <w:kern w:val="2"/>
      <w:sz w:val="21"/>
      <w:szCs w:val="22"/>
    </w:rPr>
  </w:style>
  <w:style w:type="character" w:customStyle="1" w:styleId="161">
    <w:name w:val="_Style 171"/>
    <w:qFormat/>
    <w:uiPriority w:val="0"/>
    <w:rPr>
      <w:b/>
      <w:bCs/>
      <w:i/>
      <w:iCs/>
      <w:color w:val="4F81BD"/>
    </w:rPr>
  </w:style>
  <w:style w:type="character" w:customStyle="1" w:styleId="162">
    <w:name w:val="Char Char22"/>
    <w:qFormat/>
    <w:uiPriority w:val="0"/>
    <w:rPr>
      <w:b/>
      <w:bCs/>
      <w:kern w:val="2"/>
      <w:sz w:val="32"/>
      <w:szCs w:val="32"/>
    </w:rPr>
  </w:style>
  <w:style w:type="character" w:customStyle="1" w:styleId="163">
    <w:name w:val="标题 6 Char1"/>
    <w:qFormat/>
    <w:uiPriority w:val="0"/>
    <w:rPr>
      <w:rFonts w:ascii="Times New Roman" w:hAnsi="Arial" w:eastAsia="仿宋_GB2312" w:cs="Times New Roman"/>
      <w:sz w:val="30"/>
      <w:szCs w:val="20"/>
    </w:rPr>
  </w:style>
  <w:style w:type="character" w:customStyle="1" w:styleId="164">
    <w:name w:val="标题5 Char Char"/>
    <w:link w:val="115"/>
    <w:qFormat/>
    <w:uiPriority w:val="0"/>
    <w:rPr>
      <w:rFonts w:ascii="Arial" w:hAnsi="Arial"/>
      <w:b/>
      <w:bCs/>
      <w:sz w:val="24"/>
      <w:szCs w:val="32"/>
      <w:lang w:bidi="ar-SA"/>
    </w:rPr>
  </w:style>
  <w:style w:type="character" w:customStyle="1" w:styleId="165">
    <w:name w:val="正文文本缩进 Char1"/>
    <w:qFormat/>
    <w:uiPriority w:val="0"/>
    <w:rPr>
      <w:kern w:val="2"/>
      <w:sz w:val="21"/>
      <w:szCs w:val="24"/>
    </w:rPr>
  </w:style>
  <w:style w:type="character" w:customStyle="1" w:styleId="166">
    <w:name w:val="标题 4 Char1"/>
    <w:qFormat/>
    <w:uiPriority w:val="0"/>
    <w:rPr>
      <w:rFonts w:ascii="宋体" w:hAnsi="宋体" w:eastAsia="宋体" w:cs="宋体"/>
      <w:b/>
      <w:bCs/>
      <w:sz w:val="24"/>
      <w:szCs w:val="24"/>
    </w:rPr>
  </w:style>
  <w:style w:type="character" w:customStyle="1" w:styleId="167">
    <w:name w:val="尾注文本 Char"/>
    <w:qFormat/>
    <w:uiPriority w:val="0"/>
    <w:rPr>
      <w:kern w:val="2"/>
      <w:sz w:val="21"/>
      <w:szCs w:val="24"/>
    </w:rPr>
  </w:style>
  <w:style w:type="character" w:customStyle="1" w:styleId="168">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9">
    <w:name w:val="尾注文本 Char2"/>
    <w:semiHidden/>
    <w:qFormat/>
    <w:uiPriority w:val="99"/>
    <w:rPr>
      <w:rFonts w:ascii="Calibri" w:hAnsi="Calibri" w:eastAsia="宋体" w:cs="Times New Roman"/>
      <w:szCs w:val="24"/>
    </w:rPr>
  </w:style>
  <w:style w:type="character" w:customStyle="1" w:styleId="170">
    <w:name w:val="明显强调1"/>
    <w:qFormat/>
    <w:uiPriority w:val="0"/>
    <w:rPr>
      <w:b/>
      <w:bCs/>
      <w:i/>
      <w:iCs/>
      <w:color w:val="4F81BD"/>
    </w:rPr>
  </w:style>
  <w:style w:type="character" w:customStyle="1" w:styleId="171">
    <w:name w:val="正文文本 Char"/>
    <w:qFormat/>
    <w:uiPriority w:val="0"/>
    <w:rPr>
      <w:sz w:val="26"/>
      <w:szCs w:val="24"/>
    </w:rPr>
  </w:style>
  <w:style w:type="character" w:customStyle="1" w:styleId="172">
    <w:name w:val="脚注文本 Char2"/>
    <w:semiHidden/>
    <w:qFormat/>
    <w:uiPriority w:val="99"/>
    <w:rPr>
      <w:rFonts w:ascii="Calibri" w:hAnsi="Calibri" w:eastAsia="宋体" w:cs="Times New Roman"/>
      <w:sz w:val="18"/>
      <w:szCs w:val="18"/>
    </w:rPr>
  </w:style>
  <w:style w:type="character" w:customStyle="1" w:styleId="173">
    <w:name w:val="正文文本 2 Char1"/>
    <w:semiHidden/>
    <w:qFormat/>
    <w:uiPriority w:val="99"/>
    <w:rPr>
      <w:rFonts w:ascii="Calibri" w:hAnsi="Calibri" w:eastAsia="宋体" w:cs="Times New Roman"/>
      <w:szCs w:val="24"/>
    </w:rPr>
  </w:style>
  <w:style w:type="character" w:customStyle="1" w:styleId="174">
    <w:name w:val="_Style 248"/>
    <w:qFormat/>
    <w:uiPriority w:val="0"/>
    <w:rPr>
      <w:b/>
      <w:bCs/>
      <w:smallCaps/>
      <w:spacing w:val="5"/>
    </w:rPr>
  </w:style>
  <w:style w:type="character" w:customStyle="1" w:styleId="175">
    <w:name w:val="明显引用 Char3"/>
    <w:qFormat/>
    <w:uiPriority w:val="30"/>
    <w:rPr>
      <w:rFonts w:ascii="Calibri" w:hAnsi="Calibri" w:eastAsia="宋体" w:cs="Times New Roman"/>
      <w:b/>
      <w:bCs/>
      <w:i/>
      <w:iCs/>
      <w:color w:val="4F81BD"/>
      <w:szCs w:val="24"/>
    </w:rPr>
  </w:style>
  <w:style w:type="character" w:customStyle="1" w:styleId="176">
    <w:name w:val="_Style 254"/>
    <w:qFormat/>
    <w:uiPriority w:val="0"/>
    <w:rPr>
      <w:b/>
      <w:bCs/>
      <w:smallCaps/>
      <w:color w:val="C0504D"/>
      <w:spacing w:val="5"/>
      <w:u w:val="single"/>
    </w:rPr>
  </w:style>
  <w:style w:type="character" w:customStyle="1" w:styleId="177">
    <w:name w:val="正文文本缩进 Char2"/>
    <w:semiHidden/>
    <w:qFormat/>
    <w:uiPriority w:val="99"/>
    <w:rPr>
      <w:rFonts w:ascii="Calibri" w:hAnsi="Calibri" w:eastAsia="宋体" w:cs="Times New Roman"/>
      <w:szCs w:val="24"/>
    </w:rPr>
  </w:style>
  <w:style w:type="character" w:customStyle="1" w:styleId="178">
    <w:name w:val="标题 4 字符"/>
    <w:link w:val="6"/>
    <w:qFormat/>
    <w:uiPriority w:val="0"/>
    <w:rPr>
      <w:rFonts w:ascii="宋体" w:hAnsi="宋体" w:eastAsia="宋体" w:cs="宋体"/>
      <w:b/>
      <w:bCs/>
      <w:sz w:val="24"/>
      <w:szCs w:val="24"/>
      <w:lang w:val="en-US" w:eastAsia="zh-CN" w:bidi="ar-SA"/>
    </w:rPr>
  </w:style>
  <w:style w:type="character" w:customStyle="1" w:styleId="179">
    <w:name w:val="正文文本缩进 3 Char"/>
    <w:qFormat/>
    <w:uiPriority w:val="0"/>
    <w:rPr>
      <w:kern w:val="2"/>
      <w:sz w:val="16"/>
      <w:szCs w:val="16"/>
    </w:rPr>
  </w:style>
  <w:style w:type="character" w:customStyle="1" w:styleId="180">
    <w:name w:val="尾注文本 字符"/>
    <w:link w:val="27"/>
    <w:qFormat/>
    <w:uiPriority w:val="0"/>
    <w:rPr>
      <w:rFonts w:ascii="Arial" w:hAnsi="Arial" w:eastAsia="宋体" w:cs="Arial"/>
      <w:szCs w:val="24"/>
      <w:lang w:val="en-US" w:eastAsia="en-US" w:bidi="ar-SA"/>
    </w:rPr>
  </w:style>
  <w:style w:type="character" w:customStyle="1" w:styleId="181">
    <w:name w:val="引用 Char3"/>
    <w:qFormat/>
    <w:uiPriority w:val="29"/>
    <w:rPr>
      <w:rFonts w:ascii="Calibri" w:hAnsi="Calibri" w:eastAsia="宋体" w:cs="Times New Roman"/>
      <w:i/>
      <w:iCs/>
      <w:color w:val="000000"/>
      <w:szCs w:val="24"/>
    </w:rPr>
  </w:style>
  <w:style w:type="character" w:customStyle="1" w:styleId="182">
    <w:name w:val="Char Char32"/>
    <w:qFormat/>
    <w:uiPriority w:val="0"/>
    <w:rPr>
      <w:rFonts w:ascii="仿宋_GB2312" w:eastAsia="仿宋_GB2312" w:cs="MingLiU"/>
      <w:b/>
      <w:spacing w:val="1"/>
      <w:w w:val="99"/>
      <w:sz w:val="28"/>
      <w:szCs w:val="32"/>
    </w:rPr>
  </w:style>
  <w:style w:type="character" w:customStyle="1" w:styleId="183">
    <w:name w:val="日期 Char"/>
    <w:qFormat/>
    <w:uiPriority w:val="0"/>
    <w:rPr>
      <w:rFonts w:eastAsia="宋体"/>
      <w:szCs w:val="24"/>
    </w:rPr>
  </w:style>
  <w:style w:type="character" w:customStyle="1" w:styleId="184">
    <w:name w:val="页脚 Char"/>
    <w:qFormat/>
    <w:uiPriority w:val="0"/>
    <w:rPr>
      <w:sz w:val="18"/>
      <w:szCs w:val="18"/>
    </w:rPr>
  </w:style>
  <w:style w:type="character" w:customStyle="1" w:styleId="185">
    <w:name w:val="style121"/>
    <w:qFormat/>
    <w:uiPriority w:val="0"/>
    <w:rPr>
      <w:rFonts w:hint="eastAsia" w:ascii="宋体" w:hAnsi="宋体" w:eastAsia="宋体"/>
      <w:sz w:val="18"/>
      <w:szCs w:val="18"/>
    </w:rPr>
  </w:style>
  <w:style w:type="character" w:customStyle="1" w:styleId="186">
    <w:name w:val="ss16"/>
    <w:qFormat/>
    <w:uiPriority w:val="0"/>
    <w:rPr>
      <w:rFonts w:hint="eastAsia" w:ascii="宋体" w:hAnsi="宋体" w:eastAsia="宋体"/>
      <w:color w:val="000000"/>
      <w:sz w:val="9"/>
      <w:szCs w:val="9"/>
    </w:rPr>
  </w:style>
  <w:style w:type="character" w:customStyle="1" w:styleId="187">
    <w:name w:val="textcontents"/>
    <w:qFormat/>
    <w:uiPriority w:val="0"/>
    <w:rPr>
      <w:rFonts w:cs="Times New Roman"/>
    </w:rPr>
  </w:style>
  <w:style w:type="character" w:customStyle="1" w:styleId="188">
    <w:name w:val="14t1"/>
    <w:qFormat/>
    <w:uiPriority w:val="0"/>
    <w:rPr>
      <w:rFonts w:hint="eastAsia" w:ascii="宋体" w:hAnsi="宋体" w:eastAsia="宋体"/>
      <w:sz w:val="11"/>
      <w:szCs w:val="11"/>
    </w:rPr>
  </w:style>
  <w:style w:type="character" w:customStyle="1" w:styleId="189">
    <w:name w:val="不明显参考1"/>
    <w:qFormat/>
    <w:uiPriority w:val="0"/>
    <w:rPr>
      <w:smallCaps/>
      <w:color w:val="C0504D"/>
      <w:u w:val="single"/>
    </w:rPr>
  </w:style>
  <w:style w:type="character" w:customStyle="1" w:styleId="190">
    <w:name w:val="unnamed1"/>
    <w:basedOn w:val="47"/>
    <w:qFormat/>
    <w:uiPriority w:val="0"/>
  </w:style>
  <w:style w:type="character" w:customStyle="1" w:styleId="191">
    <w:name w:val="批注主题 Char3"/>
    <w:semiHidden/>
    <w:qFormat/>
    <w:uiPriority w:val="99"/>
    <w:rPr>
      <w:rFonts w:ascii="Calibri" w:hAnsi="Calibri" w:eastAsia="宋体" w:cs="Times New Roman"/>
      <w:b/>
      <w:bCs/>
      <w:szCs w:val="24"/>
    </w:rPr>
  </w:style>
  <w:style w:type="character" w:customStyle="1" w:styleId="192">
    <w:name w:val="标题 3 字符"/>
    <w:link w:val="5"/>
    <w:qFormat/>
    <w:uiPriority w:val="0"/>
    <w:rPr>
      <w:rFonts w:eastAsia="宋体"/>
      <w:b/>
      <w:bCs/>
      <w:kern w:val="2"/>
      <w:sz w:val="32"/>
      <w:szCs w:val="32"/>
      <w:lang w:val="en-US" w:eastAsia="zh-CN" w:bidi="ar-SA"/>
    </w:rPr>
  </w:style>
  <w:style w:type="character" w:customStyle="1" w:styleId="193">
    <w:name w:val="标题 2 字符"/>
    <w:link w:val="4"/>
    <w:qFormat/>
    <w:uiPriority w:val="0"/>
    <w:rPr>
      <w:rFonts w:ascii="Cambria" w:hAnsi="Cambria" w:eastAsia="宋体"/>
      <w:b/>
      <w:bCs/>
      <w:kern w:val="2"/>
      <w:sz w:val="32"/>
      <w:szCs w:val="32"/>
      <w:lang w:val="en-US" w:eastAsia="zh-CN" w:bidi="ar-SA"/>
    </w:rPr>
  </w:style>
  <w:style w:type="character" w:customStyle="1" w:styleId="194">
    <w:name w:val="标题 6 字符"/>
    <w:link w:val="8"/>
    <w:qFormat/>
    <w:uiPriority w:val="0"/>
    <w:rPr>
      <w:rFonts w:hAnsi="Arial" w:eastAsia="仿宋_GB2312"/>
      <w:sz w:val="30"/>
      <w:lang w:val="en-US" w:eastAsia="zh-CN" w:bidi="ar-SA"/>
    </w:rPr>
  </w:style>
  <w:style w:type="character" w:customStyle="1" w:styleId="195">
    <w:name w:val="页脚 字符"/>
    <w:link w:val="29"/>
    <w:qFormat/>
    <w:uiPriority w:val="0"/>
    <w:rPr>
      <w:rFonts w:eastAsia="宋体"/>
      <w:kern w:val="2"/>
      <w:sz w:val="18"/>
      <w:szCs w:val="18"/>
      <w:lang w:val="en-US" w:eastAsia="zh-CN" w:bidi="ar-SA"/>
    </w:rPr>
  </w:style>
  <w:style w:type="character" w:customStyle="1" w:styleId="196">
    <w:name w:val="引用 Char4"/>
    <w:link w:val="101"/>
    <w:qFormat/>
    <w:uiPriority w:val="0"/>
    <w:rPr>
      <w:i/>
      <w:iCs/>
      <w:color w:val="000000"/>
      <w:kern w:val="2"/>
      <w:sz w:val="21"/>
      <w:szCs w:val="22"/>
      <w:lang w:bidi="ar-SA"/>
    </w:rPr>
  </w:style>
  <w:style w:type="character" w:customStyle="1" w:styleId="197">
    <w:name w:val="标题 9 字符"/>
    <w:link w:val="12"/>
    <w:qFormat/>
    <w:uiPriority w:val="0"/>
    <w:rPr>
      <w:rFonts w:eastAsia="仿宋_GB2312"/>
      <w:sz w:val="30"/>
      <w:lang w:val="en-US" w:eastAsia="zh-CN" w:bidi="ar-SA"/>
    </w:rPr>
  </w:style>
  <w:style w:type="character" w:customStyle="1" w:styleId="198">
    <w:name w:val="标题 3 Char"/>
    <w:qFormat/>
    <w:uiPriority w:val="0"/>
    <w:rPr>
      <w:rFonts w:ascii="仿宋_GB2312" w:hAnsi="Calibri" w:eastAsia="仿宋_GB2312" w:cs="Times New Roman"/>
      <w:b/>
      <w:kern w:val="0"/>
      <w:sz w:val="24"/>
      <w:szCs w:val="28"/>
    </w:rPr>
  </w:style>
  <w:style w:type="character" w:customStyle="1" w:styleId="199">
    <w:name w:val="批注文字 Char2"/>
    <w:qFormat/>
    <w:uiPriority w:val="0"/>
    <w:rPr>
      <w:rFonts w:ascii="Calibri" w:hAnsi="Calibri" w:eastAsia="宋体" w:cs="Times New Roman"/>
      <w:szCs w:val="24"/>
    </w:rPr>
  </w:style>
  <w:style w:type="character" w:customStyle="1" w:styleId="200">
    <w:name w:val="normaltext1"/>
    <w:qFormat/>
    <w:uiPriority w:val="0"/>
    <w:rPr>
      <w:rFonts w:hint="default" w:ascii="ˎ̥" w:hAnsi="ˎ̥"/>
      <w:sz w:val="9"/>
      <w:szCs w:val="9"/>
    </w:rPr>
  </w:style>
  <w:style w:type="character" w:customStyle="1" w:styleId="201">
    <w:name w:val="ca-141"/>
    <w:qFormat/>
    <w:uiPriority w:val="0"/>
    <w:rPr>
      <w:rFonts w:hint="eastAsia" w:ascii="仿宋_GB2312" w:eastAsia="仿宋_GB2312"/>
      <w:sz w:val="21"/>
      <w:szCs w:val="21"/>
    </w:rPr>
  </w:style>
  <w:style w:type="character" w:customStyle="1" w:styleId="202">
    <w:name w:val="main_tdbg_7601"/>
    <w:qFormat/>
    <w:uiPriority w:val="0"/>
    <w:rPr>
      <w:sz w:val="14"/>
      <w:szCs w:val="14"/>
    </w:rPr>
  </w:style>
  <w:style w:type="character" w:customStyle="1" w:styleId="203">
    <w:name w:val="文档结构图 字符"/>
    <w:link w:val="15"/>
    <w:qFormat/>
    <w:uiPriority w:val="0"/>
    <w:rPr>
      <w:rFonts w:eastAsia="宋体"/>
      <w:kern w:val="2"/>
      <w:sz w:val="21"/>
      <w:szCs w:val="24"/>
      <w:lang w:val="en-US" w:eastAsia="zh-CN" w:bidi="ar-SA"/>
    </w:rPr>
  </w:style>
  <w:style w:type="character" w:customStyle="1" w:styleId="204">
    <w:name w:val="批注框文本 Char3"/>
    <w:semiHidden/>
    <w:qFormat/>
    <w:uiPriority w:val="99"/>
    <w:rPr>
      <w:rFonts w:ascii="Calibri" w:hAnsi="Calibri" w:eastAsia="宋体" w:cs="Times New Roman"/>
      <w:sz w:val="18"/>
      <w:szCs w:val="18"/>
    </w:rPr>
  </w:style>
  <w:style w:type="character" w:customStyle="1" w:styleId="205">
    <w:name w:val="Char Char9"/>
    <w:qFormat/>
    <w:locked/>
    <w:uiPriority w:val="0"/>
    <w:rPr>
      <w:rFonts w:ascii="仿宋_GB2312" w:eastAsia="仿宋_GB2312" w:cs="MingLiU"/>
      <w:b/>
      <w:sz w:val="24"/>
      <w:szCs w:val="28"/>
      <w:lang w:val="en-US" w:eastAsia="zh-CN" w:bidi="ar-SA"/>
    </w:rPr>
  </w:style>
  <w:style w:type="character" w:customStyle="1" w:styleId="206">
    <w:name w:val="title11"/>
    <w:qFormat/>
    <w:uiPriority w:val="0"/>
    <w:rPr>
      <w:b/>
      <w:bCs/>
      <w:color w:val="FFFFFF"/>
      <w:sz w:val="11"/>
      <w:szCs w:val="11"/>
    </w:rPr>
  </w:style>
  <w:style w:type="character" w:customStyle="1" w:styleId="207">
    <w:name w:val="批注框文本 字符"/>
    <w:link w:val="28"/>
    <w:qFormat/>
    <w:uiPriority w:val="0"/>
    <w:rPr>
      <w:rFonts w:eastAsia="宋体"/>
      <w:kern w:val="2"/>
      <w:sz w:val="18"/>
      <w:szCs w:val="18"/>
      <w:lang w:val="en-US" w:eastAsia="zh-CN" w:bidi="ar-SA"/>
    </w:rPr>
  </w:style>
  <w:style w:type="character" w:customStyle="1" w:styleId="208">
    <w:name w:val="标题 8 Char1"/>
    <w:qFormat/>
    <w:uiPriority w:val="0"/>
    <w:rPr>
      <w:rFonts w:ascii="Times New Roman" w:hAnsi="Arial" w:eastAsia="仿宋_GB2312" w:cs="Times New Roman"/>
      <w:sz w:val="30"/>
      <w:szCs w:val="20"/>
    </w:rPr>
  </w:style>
  <w:style w:type="character" w:customStyle="1" w:styleId="209">
    <w:name w:val="标题 Char2"/>
    <w:qFormat/>
    <w:uiPriority w:val="10"/>
    <w:rPr>
      <w:rFonts w:ascii="Cambria" w:hAnsi="Cambria" w:eastAsia="宋体" w:cs="Times New Roman"/>
      <w:b/>
      <w:bCs/>
      <w:sz w:val="32"/>
      <w:szCs w:val="32"/>
    </w:rPr>
  </w:style>
  <w:style w:type="character" w:customStyle="1" w:styleId="210">
    <w:name w:val="标题 字符"/>
    <w:link w:val="43"/>
    <w:qFormat/>
    <w:uiPriority w:val="0"/>
    <w:rPr>
      <w:rFonts w:eastAsia="宋体"/>
      <w:szCs w:val="24"/>
      <w:u w:val="single"/>
      <w:lang w:val="en-US" w:eastAsia="en-US" w:bidi="ar-SA"/>
    </w:rPr>
  </w:style>
  <w:style w:type="character" w:customStyle="1" w:styleId="211">
    <w:name w:val="批注主题 Char1"/>
    <w:qFormat/>
    <w:uiPriority w:val="0"/>
    <w:rPr>
      <w:b/>
      <w:bCs/>
      <w:kern w:val="2"/>
      <w:sz w:val="21"/>
      <w:szCs w:val="22"/>
    </w:rPr>
  </w:style>
  <w:style w:type="character" w:customStyle="1" w:styleId="212">
    <w:name w:val="副标题 Char"/>
    <w:qFormat/>
    <w:uiPriority w:val="0"/>
    <w:rPr>
      <w:rFonts w:ascii="Cambria" w:hAnsi="Cambria" w:eastAsia="宋体" w:cs="Times New Roman"/>
      <w:b/>
      <w:bCs/>
      <w:kern w:val="28"/>
      <w:sz w:val="32"/>
      <w:szCs w:val="32"/>
    </w:rPr>
  </w:style>
  <w:style w:type="character" w:customStyle="1" w:styleId="213">
    <w:name w:val="正文文本 字符"/>
    <w:link w:val="2"/>
    <w:qFormat/>
    <w:uiPriority w:val="0"/>
    <w:rPr>
      <w:rFonts w:eastAsia="宋体"/>
      <w:kern w:val="2"/>
      <w:sz w:val="21"/>
      <w:szCs w:val="24"/>
      <w:lang w:val="en-US" w:eastAsia="zh-CN" w:bidi="ar-SA"/>
    </w:rPr>
  </w:style>
  <w:style w:type="character" w:customStyle="1" w:styleId="214">
    <w:name w:val="纯文本 Char1"/>
    <w:qFormat/>
    <w:uiPriority w:val="0"/>
    <w:rPr>
      <w:rFonts w:ascii="宋体" w:hAnsi="Courier New" w:cs="Courier New"/>
      <w:kern w:val="2"/>
      <w:sz w:val="21"/>
      <w:szCs w:val="21"/>
    </w:rPr>
  </w:style>
  <w:style w:type="character" w:customStyle="1" w:styleId="215">
    <w:name w:val="脚注文本 字符"/>
    <w:link w:val="34"/>
    <w:qFormat/>
    <w:uiPriority w:val="0"/>
    <w:rPr>
      <w:rFonts w:ascii="Arial" w:hAnsi="Arial" w:eastAsia="宋体" w:cs="Arial"/>
      <w:sz w:val="18"/>
      <w:szCs w:val="18"/>
      <w:lang w:val="en-US" w:eastAsia="en-US" w:bidi="ar-SA"/>
    </w:rPr>
  </w:style>
  <w:style w:type="character" w:customStyle="1" w:styleId="216">
    <w:name w:val="标题 2 Char1"/>
    <w:qFormat/>
    <w:uiPriority w:val="0"/>
    <w:rPr>
      <w:rFonts w:ascii="Cambria" w:hAnsi="Cambria" w:eastAsia="宋体" w:cs="Times New Roman"/>
      <w:b/>
      <w:bCs/>
      <w:kern w:val="2"/>
      <w:sz w:val="32"/>
      <w:szCs w:val="32"/>
    </w:rPr>
  </w:style>
  <w:style w:type="character" w:customStyle="1" w:styleId="217">
    <w:name w:val="脚注文本 Char1"/>
    <w:qFormat/>
    <w:uiPriority w:val="0"/>
    <w:rPr>
      <w:rFonts w:ascii="Arial" w:hAnsi="Arial" w:cs="Arial"/>
      <w:sz w:val="18"/>
      <w:szCs w:val="18"/>
      <w:lang w:eastAsia="en-US"/>
    </w:rPr>
  </w:style>
  <w:style w:type="character" w:customStyle="1" w:styleId="218">
    <w:name w:val="HTML 预设格式 Char2"/>
    <w:semiHidden/>
    <w:qFormat/>
    <w:uiPriority w:val="99"/>
    <w:rPr>
      <w:rFonts w:ascii="Courier New" w:hAnsi="Courier New" w:eastAsia="宋体" w:cs="Courier New"/>
      <w:sz w:val="20"/>
      <w:szCs w:val="20"/>
    </w:rPr>
  </w:style>
  <w:style w:type="character" w:customStyle="1" w:styleId="219">
    <w:name w:val="标题 8 Char"/>
    <w:qFormat/>
    <w:uiPriority w:val="0"/>
    <w:rPr>
      <w:rFonts w:ascii="Arial" w:hAnsi="Arial" w:eastAsia="黑体" w:cs="Times New Roman"/>
      <w:sz w:val="24"/>
      <w:szCs w:val="24"/>
    </w:rPr>
  </w:style>
  <w:style w:type="character" w:customStyle="1" w:styleId="220">
    <w:name w:val="s3"/>
    <w:qFormat/>
    <w:uiPriority w:val="0"/>
  </w:style>
  <w:style w:type="character" w:customStyle="1" w:styleId="221">
    <w:name w:val="标题 4 Char"/>
    <w:qFormat/>
    <w:uiPriority w:val="0"/>
    <w:rPr>
      <w:rFonts w:ascii="仿宋_GB2312" w:hAnsi="Calibri" w:eastAsia="仿宋_GB2312" w:cs="Times New Roman"/>
      <w:b/>
      <w:kern w:val="0"/>
      <w:sz w:val="24"/>
      <w:szCs w:val="28"/>
    </w:rPr>
  </w:style>
  <w:style w:type="character" w:customStyle="1" w:styleId="222">
    <w:name w:val="正文文本缩进 2 Char"/>
    <w:qFormat/>
    <w:uiPriority w:val="0"/>
    <w:rPr>
      <w:kern w:val="2"/>
      <w:sz w:val="21"/>
      <w:szCs w:val="24"/>
    </w:rPr>
  </w:style>
  <w:style w:type="character" w:customStyle="1" w:styleId="223">
    <w:name w:val="style21"/>
    <w:qFormat/>
    <w:uiPriority w:val="0"/>
    <w:rPr>
      <w:b/>
      <w:bCs/>
      <w:sz w:val="28"/>
      <w:szCs w:val="28"/>
    </w:rPr>
  </w:style>
  <w:style w:type="character" w:customStyle="1" w:styleId="224">
    <w:name w:val="正文文本缩进 2 Char2"/>
    <w:semiHidden/>
    <w:qFormat/>
    <w:uiPriority w:val="99"/>
    <w:rPr>
      <w:rFonts w:ascii="Calibri" w:hAnsi="Calibri" w:eastAsia="宋体" w:cs="Times New Roman"/>
      <w:szCs w:val="24"/>
    </w:rPr>
  </w:style>
  <w:style w:type="character" w:customStyle="1" w:styleId="225">
    <w:name w:val="ht1"/>
    <w:qFormat/>
    <w:uiPriority w:val="0"/>
    <w:rPr>
      <w:rFonts w:ascii="黑体" w:eastAsia="黑体"/>
      <w:b/>
      <w:bCs/>
    </w:rPr>
  </w:style>
  <w:style w:type="character" w:customStyle="1" w:styleId="226">
    <w:name w:val="文档结构图 Char3"/>
    <w:semiHidden/>
    <w:qFormat/>
    <w:uiPriority w:val="99"/>
    <w:rPr>
      <w:rFonts w:ascii="宋体" w:hAnsi="Calibri" w:eastAsia="宋体" w:cs="Times New Roman"/>
      <w:sz w:val="18"/>
      <w:szCs w:val="18"/>
    </w:rPr>
  </w:style>
  <w:style w:type="character" w:customStyle="1" w:styleId="227">
    <w:name w:val="书籍标题1"/>
    <w:qFormat/>
    <w:uiPriority w:val="0"/>
    <w:rPr>
      <w:b/>
      <w:bCs/>
      <w:smallCaps/>
      <w:spacing w:val="5"/>
    </w:rPr>
  </w:style>
  <w:style w:type="character" w:customStyle="1" w:styleId="228">
    <w:name w:val="标题 7 Char1"/>
    <w:qFormat/>
    <w:uiPriority w:val="0"/>
    <w:rPr>
      <w:rFonts w:ascii="Times New Roman" w:hAnsi="Times New Roman" w:eastAsia="仿宋_GB2312" w:cs="Times New Roman"/>
      <w:sz w:val="30"/>
      <w:szCs w:val="20"/>
    </w:rPr>
  </w:style>
  <w:style w:type="character" w:customStyle="1" w:styleId="229">
    <w:name w:val="明显引用 Char2"/>
    <w:qFormat/>
    <w:uiPriority w:val="99"/>
    <w:rPr>
      <w:b/>
      <w:bCs/>
      <w:i/>
      <w:iCs/>
      <w:color w:val="4F81BD"/>
      <w:kern w:val="2"/>
      <w:sz w:val="21"/>
      <w:szCs w:val="24"/>
    </w:rPr>
  </w:style>
  <w:style w:type="character" w:customStyle="1" w:styleId="230">
    <w:name w:val="不明显强调1"/>
    <w:qFormat/>
    <w:uiPriority w:val="0"/>
    <w:rPr>
      <w:i/>
      <w:iCs/>
      <w:color w:val="808080"/>
    </w:rPr>
  </w:style>
  <w:style w:type="character" w:customStyle="1" w:styleId="231">
    <w:name w:val="普通文字 Char Char2"/>
    <w:qFormat/>
    <w:uiPriority w:val="0"/>
    <w:rPr>
      <w:rFonts w:ascii="宋体" w:hAnsi="Courier New"/>
      <w:kern w:val="2"/>
      <w:sz w:val="28"/>
      <w:szCs w:val="28"/>
    </w:rPr>
  </w:style>
  <w:style w:type="character" w:customStyle="1" w:styleId="232">
    <w:name w:val="标题 6 Char"/>
    <w:qFormat/>
    <w:uiPriority w:val="0"/>
    <w:rPr>
      <w:rFonts w:ascii="Arial" w:hAnsi="Arial" w:eastAsia="黑体" w:cs="Times New Roman"/>
      <w:b/>
      <w:bCs/>
      <w:sz w:val="24"/>
      <w:szCs w:val="24"/>
    </w:rPr>
  </w:style>
  <w:style w:type="character" w:customStyle="1" w:styleId="233">
    <w:name w:val="l1"/>
    <w:basedOn w:val="47"/>
    <w:qFormat/>
    <w:uiPriority w:val="0"/>
  </w:style>
  <w:style w:type="character" w:customStyle="1" w:styleId="234">
    <w:name w:val="未处理的提及1"/>
    <w:unhideWhenUsed/>
    <w:qFormat/>
    <w:uiPriority w:val="99"/>
    <w:rPr>
      <w:color w:val="808080"/>
      <w:shd w:val="clear" w:color="auto" w:fill="E6E6E6"/>
    </w:rPr>
  </w:style>
  <w:style w:type="character" w:customStyle="1" w:styleId="235">
    <w:name w:val="页眉 字符"/>
    <w:link w:val="30"/>
    <w:qFormat/>
    <w:uiPriority w:val="0"/>
    <w:rPr>
      <w:rFonts w:eastAsia="宋体"/>
      <w:kern w:val="2"/>
      <w:sz w:val="18"/>
      <w:szCs w:val="18"/>
      <w:lang w:val="en-US" w:eastAsia="zh-CN" w:bidi="ar-SA"/>
    </w:rPr>
  </w:style>
  <w:style w:type="character" w:customStyle="1" w:styleId="236">
    <w:name w:val="Char Char35"/>
    <w:qFormat/>
    <w:uiPriority w:val="0"/>
    <w:rPr>
      <w:rFonts w:ascii="仿宋_GB2312" w:eastAsia="仿宋_GB2312" w:cs="MingLiU"/>
      <w:b/>
      <w:sz w:val="24"/>
      <w:szCs w:val="28"/>
    </w:rPr>
  </w:style>
  <w:style w:type="character" w:customStyle="1" w:styleId="237">
    <w:name w:val="Char Char11"/>
    <w:qFormat/>
    <w:locked/>
    <w:uiPriority w:val="0"/>
    <w:rPr>
      <w:rFonts w:eastAsia="黑体"/>
      <w:kern w:val="2"/>
      <w:sz w:val="44"/>
      <w:szCs w:val="44"/>
      <w:lang w:val="en-US" w:eastAsia="zh-CN" w:bidi="ar-SA"/>
    </w:rPr>
  </w:style>
  <w:style w:type="character" w:customStyle="1" w:styleId="238">
    <w:name w:val="style31"/>
    <w:qFormat/>
    <w:uiPriority w:val="0"/>
    <w:rPr>
      <w:sz w:val="10"/>
      <w:szCs w:val="10"/>
    </w:rPr>
  </w:style>
  <w:style w:type="character" w:customStyle="1" w:styleId="239">
    <w:name w:val="0d1471"/>
    <w:qFormat/>
    <w:uiPriority w:val="0"/>
    <w:rPr>
      <w:color w:val="000000"/>
      <w:sz w:val="11"/>
      <w:szCs w:val="11"/>
      <w:u w:val="none"/>
    </w:rPr>
  </w:style>
  <w:style w:type="character" w:customStyle="1" w:styleId="240">
    <w:name w:val="标题 9 Char"/>
    <w:qFormat/>
    <w:uiPriority w:val="0"/>
    <w:rPr>
      <w:rFonts w:ascii="Arial" w:hAnsi="Arial" w:eastAsia="黑体" w:cs="Times New Roman"/>
      <w:szCs w:val="21"/>
    </w:rPr>
  </w:style>
  <w:style w:type="character" w:customStyle="1" w:styleId="241">
    <w:name w:val="标题 3 Char1"/>
    <w:qFormat/>
    <w:uiPriority w:val="0"/>
    <w:rPr>
      <w:rFonts w:ascii="Times New Roman" w:hAnsi="Times New Roman" w:eastAsia="宋体" w:cs="Times New Roman"/>
      <w:b/>
      <w:bCs/>
      <w:kern w:val="2"/>
      <w:sz w:val="32"/>
      <w:szCs w:val="32"/>
    </w:rPr>
  </w:style>
  <w:style w:type="character" w:customStyle="1" w:styleId="242">
    <w:name w:val="标题4 Char Char"/>
    <w:link w:val="86"/>
    <w:qFormat/>
    <w:uiPriority w:val="0"/>
    <w:rPr>
      <w:rFonts w:ascii="Arial" w:hAnsi="Arial"/>
      <w:b/>
      <w:bCs/>
      <w:sz w:val="24"/>
      <w:szCs w:val="32"/>
      <w:lang w:bidi="ar-SA"/>
    </w:rPr>
  </w:style>
  <w:style w:type="character" w:customStyle="1" w:styleId="243">
    <w:name w:val="标题 5 Char1"/>
    <w:qFormat/>
    <w:uiPriority w:val="0"/>
    <w:rPr>
      <w:rFonts w:ascii="宋体" w:hAnsi="宋体" w:eastAsia="宋体" w:cs="宋体"/>
      <w:b/>
      <w:bCs/>
      <w:sz w:val="20"/>
      <w:szCs w:val="20"/>
    </w:rPr>
  </w:style>
  <w:style w:type="character" w:customStyle="1" w:styleId="244">
    <w:name w:val="正文文本缩进 3 Char1"/>
    <w:qFormat/>
    <w:uiPriority w:val="0"/>
    <w:rPr>
      <w:rFonts w:ascii="宋体" w:hAnsi="宋体"/>
      <w:kern w:val="2"/>
      <w:sz w:val="28"/>
      <w:szCs w:val="28"/>
    </w:rPr>
  </w:style>
  <w:style w:type="character" w:customStyle="1" w:styleId="245">
    <w:name w:val="Char Char33"/>
    <w:qFormat/>
    <w:uiPriority w:val="0"/>
    <w:rPr>
      <w:rFonts w:ascii="仿宋_GB2312" w:eastAsia="仿宋_GB2312" w:cs="MingLiU"/>
      <w:b/>
      <w:sz w:val="24"/>
      <w:szCs w:val="28"/>
    </w:rPr>
  </w:style>
  <w:style w:type="character" w:customStyle="1" w:styleId="246">
    <w:name w:val="批注文字 Char1"/>
    <w:qFormat/>
    <w:uiPriority w:val="99"/>
    <w:rPr>
      <w:rFonts w:ascii="Times New Roman" w:hAnsi="Times New Roman" w:eastAsia="宋体" w:cs="Times New Roman"/>
      <w:szCs w:val="24"/>
    </w:rPr>
  </w:style>
  <w:style w:type="character" w:customStyle="1" w:styleId="247">
    <w:name w:val="正文文本 3 Char1"/>
    <w:qFormat/>
    <w:uiPriority w:val="0"/>
    <w:rPr>
      <w:kern w:val="2"/>
      <w:sz w:val="16"/>
      <w:szCs w:val="16"/>
    </w:rPr>
  </w:style>
  <w:style w:type="character" w:customStyle="1" w:styleId="248">
    <w:name w:val="页眉 Char"/>
    <w:qFormat/>
    <w:uiPriority w:val="0"/>
    <w:rPr>
      <w:sz w:val="18"/>
      <w:szCs w:val="18"/>
    </w:rPr>
  </w:style>
  <w:style w:type="character" w:customStyle="1" w:styleId="249">
    <w:name w:val="明显引用 Char"/>
    <w:qFormat/>
    <w:uiPriority w:val="0"/>
    <w:rPr>
      <w:rFonts w:ascii="Times New Roman" w:hAnsi="Times New Roman" w:eastAsia="宋体" w:cs="Times New Roman"/>
      <w:b/>
      <w:bCs/>
      <w:i/>
      <w:iCs/>
      <w:color w:val="4F81BD"/>
      <w:kern w:val="2"/>
      <w:sz w:val="21"/>
      <w:szCs w:val="24"/>
    </w:rPr>
  </w:style>
  <w:style w:type="character" w:customStyle="1" w:styleId="250">
    <w:name w:val="color_red1"/>
    <w:qFormat/>
    <w:uiPriority w:val="0"/>
    <w:rPr>
      <w:color w:val="FA0004"/>
    </w:rPr>
  </w:style>
  <w:style w:type="character" w:customStyle="1" w:styleId="251">
    <w:name w:val="批注主题 Char2"/>
    <w:qFormat/>
    <w:uiPriority w:val="99"/>
    <w:rPr>
      <w:b/>
      <w:bCs/>
      <w:kern w:val="2"/>
      <w:sz w:val="21"/>
      <w:szCs w:val="24"/>
    </w:rPr>
  </w:style>
  <w:style w:type="character" w:customStyle="1" w:styleId="252">
    <w:name w:val="Char Char34"/>
    <w:qFormat/>
    <w:uiPriority w:val="0"/>
    <w:rPr>
      <w:rFonts w:ascii="仿宋_GB2312" w:eastAsia="仿宋_GB2312" w:cs="MingLiU"/>
      <w:b/>
      <w:spacing w:val="1"/>
      <w:w w:val="99"/>
      <w:sz w:val="28"/>
      <w:szCs w:val="32"/>
    </w:rPr>
  </w:style>
  <w:style w:type="character" w:customStyle="1" w:styleId="253">
    <w:name w:val="标题 1 Char"/>
    <w:qFormat/>
    <w:uiPriority w:val="0"/>
    <w:rPr>
      <w:rFonts w:ascii="Times New Roman" w:hAnsi="Times New Roman" w:eastAsia="宋体" w:cs="Times New Roman"/>
      <w:b/>
      <w:bCs/>
      <w:kern w:val="44"/>
      <w:sz w:val="44"/>
      <w:szCs w:val="44"/>
    </w:rPr>
  </w:style>
  <w:style w:type="character" w:customStyle="1" w:styleId="254">
    <w:name w:val="docpro"/>
    <w:basedOn w:val="47"/>
    <w:qFormat/>
    <w:uiPriority w:val="0"/>
  </w:style>
  <w:style w:type="character" w:customStyle="1" w:styleId="255">
    <w:name w:val="正文文本 3 Char"/>
    <w:qFormat/>
    <w:uiPriority w:val="0"/>
    <w:rPr>
      <w:kern w:val="2"/>
      <w:sz w:val="16"/>
      <w:szCs w:val="16"/>
    </w:rPr>
  </w:style>
  <w:style w:type="character" w:customStyle="1" w:styleId="256">
    <w:name w:val="标题 5 Char"/>
    <w:qFormat/>
    <w:uiPriority w:val="0"/>
    <w:rPr>
      <w:rFonts w:ascii="Calibri" w:hAnsi="Calibri" w:eastAsia="宋体" w:cs="Times New Roman"/>
      <w:b/>
      <w:bCs/>
      <w:sz w:val="28"/>
      <w:szCs w:val="28"/>
    </w:rPr>
  </w:style>
  <w:style w:type="character" w:customStyle="1" w:styleId="257">
    <w:name w:val="style161"/>
    <w:qFormat/>
    <w:uiPriority w:val="0"/>
    <w:rPr>
      <w:b/>
      <w:bCs/>
      <w:color w:val="333333"/>
    </w:rPr>
  </w:style>
  <w:style w:type="character" w:customStyle="1" w:styleId="258">
    <w:name w:val="文档结构图 Char2"/>
    <w:qFormat/>
    <w:uiPriority w:val="99"/>
    <w:rPr>
      <w:kern w:val="2"/>
      <w:sz w:val="21"/>
      <w:szCs w:val="24"/>
      <w:shd w:val="clear" w:color="auto" w:fill="000080"/>
    </w:rPr>
  </w:style>
  <w:style w:type="character" w:customStyle="1" w:styleId="259">
    <w:name w:val="页脚 Char1"/>
    <w:semiHidden/>
    <w:qFormat/>
    <w:uiPriority w:val="99"/>
    <w:rPr>
      <w:kern w:val="2"/>
      <w:sz w:val="18"/>
      <w:szCs w:val="18"/>
    </w:rPr>
  </w:style>
  <w:style w:type="character" w:customStyle="1" w:styleId="260">
    <w:name w:val="日期 Char2"/>
    <w:qFormat/>
    <w:uiPriority w:val="99"/>
    <w:rPr>
      <w:kern w:val="2"/>
      <w:sz w:val="21"/>
      <w:szCs w:val="24"/>
    </w:rPr>
  </w:style>
  <w:style w:type="character" w:customStyle="1" w:styleId="261">
    <w:name w:val="HTML 预设格式 Char"/>
    <w:qFormat/>
    <w:uiPriority w:val="0"/>
    <w:rPr>
      <w:rFonts w:ascii="宋体" w:hAnsi="宋体" w:eastAsia="宋体" w:cs="宋体"/>
      <w:color w:val="000000"/>
      <w:sz w:val="24"/>
      <w:szCs w:val="24"/>
    </w:rPr>
  </w:style>
  <w:style w:type="character" w:customStyle="1" w:styleId="262">
    <w:name w:val="批注主题 字符"/>
    <w:link w:val="44"/>
    <w:qFormat/>
    <w:uiPriority w:val="0"/>
    <w:rPr>
      <w:rFonts w:eastAsia="宋体"/>
      <w:b/>
      <w:bCs/>
      <w:kern w:val="2"/>
      <w:sz w:val="21"/>
      <w:szCs w:val="24"/>
      <w:lang w:val="en-US" w:eastAsia="zh-CN" w:bidi="ar-SA"/>
    </w:rPr>
  </w:style>
  <w:style w:type="character" w:customStyle="1" w:styleId="263">
    <w:name w:val="正文文本 2 字符"/>
    <w:link w:val="39"/>
    <w:qFormat/>
    <w:uiPriority w:val="0"/>
    <w:rPr>
      <w:i/>
      <w:iCs/>
      <w:kern w:val="2"/>
      <w:sz w:val="26"/>
      <w:szCs w:val="24"/>
    </w:rPr>
  </w:style>
  <w:style w:type="character" w:customStyle="1" w:styleId="264">
    <w:name w:val="批注框文本 Char"/>
    <w:qFormat/>
    <w:uiPriority w:val="0"/>
    <w:rPr>
      <w:sz w:val="18"/>
      <w:szCs w:val="18"/>
    </w:rPr>
  </w:style>
  <w:style w:type="character" w:customStyle="1" w:styleId="265">
    <w:name w:val="文档结构图 Char"/>
    <w:qFormat/>
    <w:uiPriority w:val="0"/>
    <w:rPr>
      <w:rFonts w:ascii="宋体"/>
      <w:kern w:val="2"/>
      <w:sz w:val="18"/>
      <w:szCs w:val="18"/>
    </w:rPr>
  </w:style>
  <w:style w:type="character" w:customStyle="1" w:styleId="266">
    <w:name w:val="标题 8 字符"/>
    <w:link w:val="11"/>
    <w:qFormat/>
    <w:uiPriority w:val="0"/>
    <w:rPr>
      <w:rFonts w:hAnsi="Arial" w:eastAsia="仿宋_GB2312"/>
      <w:sz w:val="30"/>
      <w:lang w:val="en-US" w:eastAsia="zh-CN" w:bidi="ar-SA"/>
    </w:rPr>
  </w:style>
  <w:style w:type="character" w:customStyle="1" w:styleId="267">
    <w:name w:val="正文文本缩进 3 字符"/>
    <w:link w:val="36"/>
    <w:qFormat/>
    <w:uiPriority w:val="0"/>
    <w:rPr>
      <w:rFonts w:ascii="宋体" w:hAnsi="宋体" w:eastAsia="宋体"/>
      <w:kern w:val="2"/>
      <w:sz w:val="28"/>
      <w:szCs w:val="28"/>
      <w:lang w:val="en-US" w:eastAsia="zh-CN" w:bidi="ar-SA"/>
    </w:rPr>
  </w:style>
  <w:style w:type="character" w:customStyle="1" w:styleId="268">
    <w:name w:val="正文文本缩进 字符"/>
    <w:link w:val="18"/>
    <w:qFormat/>
    <w:uiPriority w:val="0"/>
    <w:rPr>
      <w:rFonts w:eastAsia="宋体"/>
      <w:kern w:val="2"/>
      <w:sz w:val="21"/>
      <w:szCs w:val="24"/>
      <w:lang w:val="en-US" w:eastAsia="zh-CN" w:bidi="ar-SA"/>
    </w:rPr>
  </w:style>
  <w:style w:type="character" w:customStyle="1" w:styleId="269">
    <w:name w:val="_Style 196"/>
    <w:qFormat/>
    <w:uiPriority w:val="0"/>
    <w:rPr>
      <w:i/>
      <w:iCs/>
      <w:color w:val="808080"/>
    </w:rPr>
  </w:style>
  <w:style w:type="character" w:customStyle="1" w:styleId="270">
    <w:name w:val="正文文本缩进 2 字符"/>
    <w:link w:val="26"/>
    <w:qFormat/>
    <w:uiPriority w:val="0"/>
    <w:rPr>
      <w:rFonts w:eastAsia="宋体"/>
      <w:sz w:val="28"/>
      <w:szCs w:val="24"/>
      <w:lang w:val="en-US" w:eastAsia="zh-CN" w:bidi="ar-SA"/>
    </w:rPr>
  </w:style>
  <w:style w:type="character" w:customStyle="1" w:styleId="271">
    <w:name w:val="标题 7 字符"/>
    <w:link w:val="10"/>
    <w:qFormat/>
    <w:uiPriority w:val="0"/>
    <w:rPr>
      <w:rFonts w:eastAsia="仿宋_GB2312"/>
      <w:sz w:val="30"/>
      <w:lang w:val="en-US" w:eastAsia="zh-CN" w:bidi="ar-SA"/>
    </w:rPr>
  </w:style>
  <w:style w:type="character" w:customStyle="1" w:styleId="272">
    <w:name w:val="Char Char13"/>
    <w:qFormat/>
    <w:uiPriority w:val="0"/>
    <w:rPr>
      <w:kern w:val="2"/>
      <w:sz w:val="18"/>
      <w:szCs w:val="18"/>
    </w:rPr>
  </w:style>
  <w:style w:type="character" w:customStyle="1" w:styleId="273">
    <w:name w:val="正文文本缩进 2 Char1"/>
    <w:qFormat/>
    <w:uiPriority w:val="0"/>
    <w:rPr>
      <w:sz w:val="28"/>
      <w:szCs w:val="24"/>
    </w:rPr>
  </w:style>
  <w:style w:type="character" w:customStyle="1" w:styleId="274">
    <w:name w:val="Char Char21"/>
    <w:qFormat/>
    <w:uiPriority w:val="0"/>
    <w:rPr>
      <w:rFonts w:ascii="宋体" w:hAnsi="宋体" w:cs="宋体"/>
      <w:b/>
      <w:bCs/>
      <w:sz w:val="24"/>
      <w:szCs w:val="24"/>
    </w:rPr>
  </w:style>
  <w:style w:type="character" w:customStyle="1" w:styleId="275">
    <w:name w:val="文档结构图 Char1"/>
    <w:qFormat/>
    <w:uiPriority w:val="0"/>
    <w:rPr>
      <w:rFonts w:ascii="宋体"/>
      <w:kern w:val="2"/>
      <w:sz w:val="18"/>
      <w:szCs w:val="18"/>
    </w:rPr>
  </w:style>
  <w:style w:type="character" w:customStyle="1" w:styleId="276">
    <w:name w:val="标题 Char"/>
    <w:qFormat/>
    <w:uiPriority w:val="0"/>
    <w:rPr>
      <w:rFonts w:ascii="Cambria" w:hAnsi="Cambria" w:eastAsia="宋体" w:cs="Times New Roman"/>
      <w:b/>
      <w:bCs/>
      <w:kern w:val="2"/>
      <w:sz w:val="32"/>
      <w:szCs w:val="32"/>
    </w:rPr>
  </w:style>
  <w:style w:type="character" w:customStyle="1" w:styleId="277">
    <w:name w:val="_Style 275"/>
    <w:qFormat/>
    <w:uiPriority w:val="0"/>
    <w:rPr>
      <w:smallCaps/>
      <w:color w:val="C0504D"/>
      <w:u w:val="single"/>
    </w:rPr>
  </w:style>
  <w:style w:type="character" w:customStyle="1" w:styleId="278">
    <w:name w:val="Char Char12"/>
    <w:qFormat/>
    <w:uiPriority w:val="0"/>
    <w:rPr>
      <w:rFonts w:eastAsia="黑体"/>
      <w:kern w:val="2"/>
      <w:sz w:val="44"/>
      <w:szCs w:val="44"/>
      <w:lang w:val="en-US" w:eastAsia="zh-CN" w:bidi="ar-SA"/>
    </w:rPr>
  </w:style>
  <w:style w:type="character" w:customStyle="1" w:styleId="279">
    <w:name w:val="明显参考1"/>
    <w:qFormat/>
    <w:uiPriority w:val="0"/>
    <w:rPr>
      <w:b/>
      <w:bCs/>
      <w:smallCaps/>
      <w:color w:val="C0504D"/>
      <w:spacing w:val="5"/>
      <w:u w:val="single"/>
    </w:rPr>
  </w:style>
  <w:style w:type="character" w:customStyle="1" w:styleId="280">
    <w:name w:val="Char Char36"/>
    <w:qFormat/>
    <w:uiPriority w:val="0"/>
    <w:rPr>
      <w:rFonts w:ascii="仿宋_GB2312" w:eastAsia="仿宋_GB2312" w:cs="MingLiU"/>
      <w:b/>
      <w:sz w:val="24"/>
      <w:szCs w:val="28"/>
    </w:rPr>
  </w:style>
  <w:style w:type="character" w:customStyle="1" w:styleId="281">
    <w:name w:val="批注框文本 Char2"/>
    <w:qFormat/>
    <w:uiPriority w:val="99"/>
    <w:rPr>
      <w:kern w:val="2"/>
      <w:sz w:val="18"/>
      <w:szCs w:val="18"/>
    </w:rPr>
  </w:style>
  <w:style w:type="character" w:customStyle="1" w:styleId="282">
    <w:name w:val="subhead1"/>
    <w:qFormat/>
    <w:uiPriority w:val="0"/>
    <w:rPr>
      <w:rFonts w:hint="default" w:ascii="Tahoma" w:hAnsi="Tahoma" w:cs="Tahoma"/>
      <w:color w:val="000000"/>
      <w:sz w:val="18"/>
      <w:szCs w:val="18"/>
      <w:u w:val="none"/>
      <w:shd w:val="clear" w:color="auto" w:fill="FFFFFF"/>
    </w:rPr>
  </w:style>
  <w:style w:type="character" w:customStyle="1" w:styleId="283">
    <w:name w:val="正文文本缩进 3 Char2"/>
    <w:semiHidden/>
    <w:qFormat/>
    <w:uiPriority w:val="99"/>
    <w:rPr>
      <w:rFonts w:ascii="Calibri" w:hAnsi="Calibri" w:eastAsia="宋体" w:cs="Times New Roman"/>
      <w:sz w:val="16"/>
      <w:szCs w:val="16"/>
    </w:rPr>
  </w:style>
  <w:style w:type="character" w:customStyle="1" w:styleId="284">
    <w:name w:val="纯文本 Char"/>
    <w:qFormat/>
    <w:uiPriority w:val="0"/>
    <w:rPr>
      <w:rFonts w:ascii="宋体" w:hAnsi="Courier New"/>
      <w:sz w:val="28"/>
      <w:szCs w:val="28"/>
    </w:rPr>
  </w:style>
  <w:style w:type="character" w:customStyle="1" w:styleId="285">
    <w:name w:val="纯文本 Char2"/>
    <w:semiHidden/>
    <w:qFormat/>
    <w:uiPriority w:val="99"/>
    <w:rPr>
      <w:rFonts w:ascii="宋体" w:hAnsi="Courier New" w:eastAsia="宋体" w:cs="Courier New"/>
      <w:szCs w:val="21"/>
    </w:rPr>
  </w:style>
  <w:style w:type="character" w:customStyle="1" w:styleId="286">
    <w:name w:val="页眉 Char1"/>
    <w:semiHidden/>
    <w:qFormat/>
    <w:uiPriority w:val="99"/>
    <w:rPr>
      <w:kern w:val="2"/>
      <w:sz w:val="18"/>
      <w:szCs w:val="18"/>
    </w:rPr>
  </w:style>
  <w:style w:type="character" w:customStyle="1" w:styleId="287">
    <w:name w:val="Char Char14"/>
    <w:qFormat/>
    <w:uiPriority w:val="0"/>
    <w:rPr>
      <w:kern w:val="2"/>
      <w:sz w:val="18"/>
      <w:szCs w:val="18"/>
    </w:rPr>
  </w:style>
  <w:style w:type="character" w:customStyle="1" w:styleId="288">
    <w:name w:val="批注文字 字符"/>
    <w:link w:val="16"/>
    <w:qFormat/>
    <w:uiPriority w:val="99"/>
    <w:rPr>
      <w:rFonts w:eastAsia="宋体"/>
      <w:kern w:val="2"/>
      <w:sz w:val="21"/>
      <w:szCs w:val="24"/>
      <w:lang w:val="en-US" w:eastAsia="zh-CN" w:bidi="ar-SA"/>
    </w:rPr>
  </w:style>
  <w:style w:type="character" w:customStyle="1" w:styleId="289">
    <w:name w:val="批注文字 Char Char"/>
    <w:qFormat/>
    <w:uiPriority w:val="0"/>
    <w:rPr>
      <w:rFonts w:ascii="宋体" w:hAnsi="Times New Roman" w:eastAsia="宋体" w:cs="Times New Roman"/>
      <w:sz w:val="28"/>
      <w:szCs w:val="20"/>
    </w:rPr>
  </w:style>
  <w:style w:type="character" w:customStyle="1" w:styleId="290">
    <w:name w:val="标题 1 Char1"/>
    <w:qFormat/>
    <w:uiPriority w:val="0"/>
    <w:rPr>
      <w:rFonts w:ascii="Times New Roman" w:hAnsi="Times New Roman" w:eastAsia="宋体" w:cs="Times New Roman"/>
      <w:b/>
      <w:bCs/>
      <w:kern w:val="44"/>
      <w:sz w:val="44"/>
      <w:szCs w:val="44"/>
    </w:rPr>
  </w:style>
  <w:style w:type="character" w:customStyle="1" w:styleId="291">
    <w:name w:val="标题 5 字符"/>
    <w:link w:val="7"/>
    <w:qFormat/>
    <w:uiPriority w:val="0"/>
    <w:rPr>
      <w:rFonts w:ascii="宋体" w:hAnsi="宋体" w:eastAsia="宋体" w:cs="宋体"/>
      <w:b/>
      <w:bCs/>
      <w:lang w:val="en-US" w:eastAsia="zh-CN" w:bidi="ar-SA"/>
    </w:rPr>
  </w:style>
  <w:style w:type="character" w:customStyle="1" w:styleId="292">
    <w:name w:val="手改 Char Char"/>
    <w:qFormat/>
    <w:uiPriority w:val="0"/>
    <w:rPr>
      <w:kern w:val="2"/>
      <w:sz w:val="21"/>
      <w:szCs w:val="24"/>
    </w:rPr>
  </w:style>
  <w:style w:type="character" w:customStyle="1" w:styleId="293">
    <w:name w:val="标题 1 字符"/>
    <w:link w:val="3"/>
    <w:qFormat/>
    <w:uiPriority w:val="0"/>
    <w:rPr>
      <w:rFonts w:eastAsia="宋体"/>
      <w:b/>
      <w:bCs/>
      <w:kern w:val="44"/>
      <w:sz w:val="44"/>
      <w:szCs w:val="44"/>
      <w:lang w:val="en-US" w:eastAsia="zh-CN" w:bidi="ar-SA"/>
    </w:rPr>
  </w:style>
  <w:style w:type="character" w:customStyle="1" w:styleId="294">
    <w:name w:val="intel3"/>
    <w:basedOn w:val="47"/>
    <w:qFormat/>
    <w:uiPriority w:val="0"/>
  </w:style>
  <w:style w:type="character" w:customStyle="1" w:styleId="295">
    <w:name w:val="副标题 Char2"/>
    <w:qFormat/>
    <w:uiPriority w:val="11"/>
    <w:rPr>
      <w:rFonts w:ascii="Cambria" w:hAnsi="Cambria" w:eastAsia="宋体" w:cs="Times New Roman"/>
      <w:b/>
      <w:bCs/>
      <w:kern w:val="28"/>
      <w:sz w:val="32"/>
      <w:szCs w:val="32"/>
    </w:rPr>
  </w:style>
  <w:style w:type="character" w:customStyle="1" w:styleId="296">
    <w:name w:val="明显引用 Char4"/>
    <w:link w:val="117"/>
    <w:qFormat/>
    <w:uiPriority w:val="0"/>
    <w:rPr>
      <w:b/>
      <w:bCs/>
      <w:i/>
      <w:iCs/>
      <w:color w:val="4F81BD"/>
      <w:kern w:val="2"/>
      <w:sz w:val="21"/>
      <w:szCs w:val="22"/>
      <w:lang w:bidi="ar-SA"/>
    </w:rPr>
  </w:style>
  <w:style w:type="character" w:customStyle="1" w:styleId="297">
    <w:name w:val="明显引用 Char1"/>
    <w:link w:val="110"/>
    <w:qFormat/>
    <w:uiPriority w:val="30"/>
    <w:rPr>
      <w:b/>
      <w:bCs/>
      <w:i/>
      <w:iCs/>
      <w:color w:val="4F81BD"/>
      <w:kern w:val="2"/>
      <w:sz w:val="21"/>
    </w:rPr>
  </w:style>
  <w:style w:type="character" w:customStyle="1" w:styleId="298">
    <w:name w:val="HTML 预设格式 Char1"/>
    <w:qFormat/>
    <w:uiPriority w:val="0"/>
    <w:rPr>
      <w:rFonts w:ascii="宋体" w:hAnsi="宋体" w:cs="宋体"/>
      <w:color w:val="000000"/>
      <w:sz w:val="24"/>
      <w:szCs w:val="24"/>
    </w:rPr>
  </w:style>
  <w:style w:type="character" w:customStyle="1" w:styleId="299">
    <w:name w:val="引用 Char"/>
    <w:link w:val="68"/>
    <w:qFormat/>
    <w:uiPriority w:val="0"/>
    <w:rPr>
      <w:rFonts w:ascii="Times New Roman" w:hAnsi="Times New Roman" w:eastAsia="宋体" w:cs="Times New Roman"/>
      <w:i/>
      <w:iCs/>
      <w:color w:val="000000"/>
      <w:kern w:val="2"/>
      <w:sz w:val="21"/>
      <w:szCs w:val="24"/>
    </w:rPr>
  </w:style>
  <w:style w:type="character" w:customStyle="1" w:styleId="300">
    <w:name w:val="副标题 字符"/>
    <w:link w:val="33"/>
    <w:qFormat/>
    <w:uiPriority w:val="0"/>
    <w:rPr>
      <w:rFonts w:eastAsia="宋体"/>
      <w:szCs w:val="24"/>
      <w:u w:val="single"/>
      <w:lang w:val="en-US" w:eastAsia="en-US" w:bidi="ar-SA"/>
    </w:rPr>
  </w:style>
  <w:style w:type="character" w:customStyle="1" w:styleId="301">
    <w:name w:val="ITTHEADER1 Char"/>
    <w:qFormat/>
    <w:uiPriority w:val="0"/>
    <w:rPr>
      <w:rFonts w:eastAsia="黑体"/>
      <w:kern w:val="2"/>
      <w:sz w:val="44"/>
      <w:szCs w:val="44"/>
      <w:lang w:val="en-US" w:eastAsia="zh-CN" w:bidi="ar-SA"/>
    </w:rPr>
  </w:style>
  <w:style w:type="character" w:customStyle="1" w:styleId="302">
    <w:name w:val="日期 Char3"/>
    <w:semiHidden/>
    <w:qFormat/>
    <w:uiPriority w:val="99"/>
    <w:rPr>
      <w:rFonts w:ascii="Calibri" w:hAnsi="Calibri" w:eastAsia="宋体" w:cs="Times New Roman"/>
      <w:szCs w:val="24"/>
    </w:rPr>
  </w:style>
  <w:style w:type="character" w:customStyle="1" w:styleId="303">
    <w:name w:val="纯文本 字符"/>
    <w:link w:val="23"/>
    <w:qFormat/>
    <w:uiPriority w:val="0"/>
    <w:rPr>
      <w:rFonts w:ascii="宋体" w:hAnsi="Courier New" w:eastAsia="宋体" w:cs="Courier New"/>
      <w:kern w:val="2"/>
      <w:sz w:val="21"/>
      <w:szCs w:val="21"/>
      <w:lang w:val="en-US" w:eastAsia="zh-CN" w:bidi="ar-SA"/>
    </w:rPr>
  </w:style>
  <w:style w:type="character" w:customStyle="1" w:styleId="304">
    <w:name w:val="批注文字 Char"/>
    <w:qFormat/>
    <w:uiPriority w:val="0"/>
    <w:rPr>
      <w:rFonts w:ascii="Times New Roman" w:hAnsi="Times New Roman" w:eastAsia="宋体" w:cs="Times New Roman"/>
      <w:kern w:val="2"/>
      <w:sz w:val="21"/>
      <w:szCs w:val="24"/>
    </w:rPr>
  </w:style>
  <w:style w:type="character" w:customStyle="1" w:styleId="305">
    <w:name w:val="Section Char"/>
    <w:qFormat/>
    <w:uiPriority w:val="0"/>
    <w:rPr>
      <w:rFonts w:ascii="仿宋_GB2312" w:eastAsia="仿宋_GB2312" w:cs="MingLiU"/>
      <w:b/>
      <w:sz w:val="24"/>
      <w:szCs w:val="28"/>
      <w:lang w:val="en-US" w:eastAsia="zh-CN" w:bidi="ar-SA"/>
    </w:rPr>
  </w:style>
  <w:style w:type="character" w:customStyle="1" w:styleId="306">
    <w:name w:val="正文文本 3 Char2"/>
    <w:semiHidden/>
    <w:qFormat/>
    <w:uiPriority w:val="99"/>
    <w:rPr>
      <w:rFonts w:ascii="Calibri" w:hAnsi="Calibri" w:eastAsia="宋体" w:cs="Times New Roman"/>
      <w:sz w:val="16"/>
      <w:szCs w:val="16"/>
    </w:rPr>
  </w:style>
  <w:style w:type="character" w:customStyle="1" w:styleId="307">
    <w:name w:val="正文文本 3 字符"/>
    <w:link w:val="17"/>
    <w:qFormat/>
    <w:uiPriority w:val="0"/>
    <w:rPr>
      <w:rFonts w:eastAsia="宋体"/>
      <w:kern w:val="2"/>
      <w:sz w:val="16"/>
      <w:szCs w:val="16"/>
      <w:lang w:val="en-US" w:eastAsia="zh-CN" w:bidi="ar-SA"/>
    </w:rPr>
  </w:style>
  <w:style w:type="character" w:customStyle="1" w:styleId="308">
    <w:name w:val="普通文字 Char Char1"/>
    <w:qFormat/>
    <w:uiPriority w:val="0"/>
    <w:rPr>
      <w:rFonts w:ascii="宋体" w:hAnsi="Courier New"/>
      <w:kern w:val="2"/>
      <w:sz w:val="28"/>
      <w:szCs w:val="28"/>
    </w:rPr>
  </w:style>
  <w:style w:type="character" w:customStyle="1" w:styleId="309">
    <w:name w:val="正文文本缩进 Char"/>
    <w:qFormat/>
    <w:uiPriority w:val="0"/>
    <w:rPr>
      <w:rFonts w:ascii="黑体" w:hAnsi="宋体" w:eastAsia="黑体"/>
      <w:color w:val="000000"/>
      <w:sz w:val="28"/>
      <w:szCs w:val="32"/>
    </w:rPr>
  </w:style>
  <w:style w:type="character" w:customStyle="1" w:styleId="310">
    <w:name w:val="font161"/>
    <w:qFormat/>
    <w:uiPriority w:val="0"/>
    <w:rPr>
      <w:b/>
      <w:bCs/>
      <w:sz w:val="32"/>
      <w:szCs w:val="32"/>
    </w:rPr>
  </w:style>
  <w:style w:type="paragraph" w:customStyle="1" w:styleId="311">
    <w:name w:val="List Paragraph"/>
    <w:basedOn w:val="1"/>
    <w:qFormat/>
    <w:uiPriority w:val="99"/>
    <w:pPr>
      <w:ind w:firstLine="420" w:firstLineChars="200"/>
    </w:pPr>
    <w:rPr>
      <w:sz w:val="28"/>
      <w:szCs w:val="28"/>
    </w:rPr>
  </w:style>
  <w:style w:type="paragraph" w:customStyle="1" w:styleId="312">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3">
    <w:name w:val="目录 53"/>
    <w:next w:val="1"/>
    <w:qFormat/>
    <w:uiPriority w:val="0"/>
    <w:pPr>
      <w:wordWrap w:val="0"/>
      <w:ind w:left="1275"/>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6700;&#38754;\ZB-2023-018&#27700;&#21033;&#23616;&#25913;&#36896;-&#20449;&#35775;&#25509;&#24453;&#23460;&#35013;&#39280;&#35013;&#20462;&#24037;&#31243;\&#27700;&#21033;&#23616;&#25913;&#36896;-&#20449;&#35775;&#25509;&#24453;&#23460;&#35013;&#39280;&#35013;&#20462;&#24037;&#31243;&#31454;&#20105;&#24615;&#27604;&#36873;&#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水利局改造-信访接待室装饰装修工程竞争性比选文件.docx</Template>
  <Pages>79</Pages>
  <Words>36452</Words>
  <Characters>38740</Characters>
  <Lines>1335</Lines>
  <Paragraphs>376</Paragraphs>
  <TotalTime>5</TotalTime>
  <ScaleCrop>false</ScaleCrop>
  <LinksUpToDate>false</LinksUpToDate>
  <CharactersWithSpaces>43303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2023-08-04T08:14:00Z</dcterms:created>
  <dc:creator>Administrator</dc:creator>
  <cp:lastModifiedBy>花粀</cp:lastModifiedBy>
  <cp:lastPrinted>2023-09-08T07:37:00Z</cp:lastPrinted>
  <dcterms:modified xsi:type="dcterms:W3CDTF">2024-09-10T03:53:23Z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88583003F558459580CCE7EEBF94C091_13</vt:lpwstr>
  </property>
</Properties>
</file>