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kern w:val="1"/>
          <w:sz w:val="44"/>
          <w:szCs w:val="44"/>
          <w:lang w:val="en-US" w:eastAsia="zh-CN"/>
        </w:rPr>
      </w:pPr>
      <w:r>
        <w:rPr>
          <w:rFonts w:hint="default" w:ascii="Times New Roman" w:hAnsi="Times New Roman" w:eastAsia="方正小标宋_GBK" w:cs="Times New Roman"/>
          <w:b w:val="0"/>
          <w:bCs/>
          <w:kern w:val="1"/>
          <w:sz w:val="44"/>
          <w:szCs w:val="44"/>
          <w:lang w:val="en-US" w:eastAsia="zh-CN"/>
        </w:rPr>
        <w:t>重庆市铜梁区人民政府蒲吕街道办事处</w:t>
      </w: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kern w:val="1"/>
          <w:sz w:val="44"/>
          <w:szCs w:val="44"/>
          <w:lang w:val="en-US" w:eastAsia="zh-CN"/>
        </w:rPr>
      </w:pPr>
      <w:r>
        <w:rPr>
          <w:rFonts w:hint="default" w:ascii="Times New Roman" w:hAnsi="Times New Roman" w:eastAsia="方正小标宋_GBK" w:cs="Times New Roman"/>
          <w:b w:val="0"/>
          <w:bCs/>
          <w:kern w:val="1"/>
          <w:sz w:val="44"/>
          <w:szCs w:val="44"/>
          <w:lang w:val="en-US" w:eastAsia="zh-CN"/>
        </w:rPr>
        <w:t>2021年法治政府建设工作报告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Style w:val="8"/>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街道法治政府建设工作在区委、区政府的坚强领导下，在区依法治区办的帮助指导下，紧紧围绕市、区法治政府建设工作目标任务，按照《</w:t>
      </w:r>
      <w:r>
        <w:rPr>
          <w:rFonts w:hint="default" w:ascii="Times New Roman" w:hAnsi="Times New Roman" w:eastAsia="方正仿宋_GBK" w:cs="Times New Roman"/>
          <w:sz w:val="32"/>
          <w:szCs w:val="32"/>
          <w:lang w:eastAsia="zh-CN"/>
        </w:rPr>
        <w:t>铜梁</w:t>
      </w:r>
      <w:r>
        <w:rPr>
          <w:rFonts w:hint="default" w:ascii="Times New Roman" w:hAnsi="Times New Roman" w:eastAsia="方正仿宋_GBK" w:cs="Times New Roman"/>
          <w:sz w:val="32"/>
          <w:szCs w:val="32"/>
        </w:rPr>
        <w:t>区202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年全面依法治区工作要点》《</w:t>
      </w:r>
      <w:r>
        <w:rPr>
          <w:rFonts w:hint="default" w:ascii="Times New Roman" w:hAnsi="Times New Roman" w:eastAsia="方正仿宋_GBK" w:cs="Times New Roman"/>
          <w:sz w:val="32"/>
          <w:szCs w:val="32"/>
          <w:lang w:eastAsia="zh-CN"/>
        </w:rPr>
        <w:t>铜梁</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法治政府建设工作要点》精神要求，紧紧围绕街道发展全局，努力提高法治工作水平，加快推进法治政府建设，坚持依法全面履行政府职能，切实抓好推进依法行政、建设法治政府各项工作，促进政府各项工作全面步入法治轨道。</w:t>
      </w:r>
      <w:r>
        <w:rPr>
          <w:rStyle w:val="8"/>
          <w:rFonts w:hint="default" w:ascii="Times New Roman" w:hAnsi="Times New Roman" w:eastAsia="方正仿宋_GBK" w:cs="Times New Roman"/>
          <w:b w:val="0"/>
          <w:bCs w:val="0"/>
          <w:sz w:val="32"/>
          <w:szCs w:val="32"/>
          <w:lang w:val="en-US" w:eastAsia="zh-CN"/>
        </w:rPr>
        <w:t>现将工作开展情况报告如下: 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一、主要</w:t>
      </w:r>
      <w:r>
        <w:rPr>
          <w:rFonts w:hint="default" w:ascii="Times New Roman" w:hAnsi="Times New Roman" w:eastAsia="方正黑体_GBK" w:cs="Times New Roman"/>
          <w:sz w:val="32"/>
          <w:szCs w:val="32"/>
          <w:lang w:eastAsia="zh-CN"/>
        </w:rPr>
        <w:t>措施</w:t>
      </w:r>
      <w:r>
        <w:rPr>
          <w:rFonts w:hint="default" w:ascii="Times New Roman" w:hAnsi="Times New Roman" w:eastAsia="方正黑体_GBK" w:cs="Times New Roman"/>
          <w:sz w:val="32"/>
          <w:szCs w:val="32"/>
        </w:rPr>
        <w:t>和成效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（一）以习近平新时代中国特色社会主义思想为指导，确保街道法治建设的正确方向。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街道坚持用习近平新时代中国特色社会主义思想统领法治建设一切工作。全面系统准确把握习近平总书记重要讲话精神和重要指示批示精神，把习近平总书记重要讲话精神和重要指示批示精神、宪法、《民法典》等列入街道领导班子会议学习内容，用习近平总书记重要讲话精神和重要指示批示精神统领</w:t>
      </w: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街道法治建设一切工作，确保街道法治建设的正确方向。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（二）加强组织领导，健全完善了法治建设的组织架构和制度建设。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年，我街道切实加强对法治建设工作的领导，把法治建设工作纳入</w:t>
      </w: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街道发展的总体目标，摆上重要议事日程，落实了党政主要负责人履行推进法治建设第一责任人职责实施办法。成立了以街道党工委书记为组长、办事处主任为</w:t>
      </w:r>
      <w:r>
        <w:rPr>
          <w:rFonts w:hint="default" w:ascii="Times New Roman" w:hAnsi="Times New Roman" w:eastAsia="方正仿宋_GBK" w:cs="Times New Roman"/>
          <w:sz w:val="32"/>
          <w:szCs w:val="32"/>
          <w:lang w:eastAsia="zh-CN"/>
        </w:rPr>
        <w:t>副</w:t>
      </w:r>
      <w:r>
        <w:rPr>
          <w:rFonts w:hint="default" w:ascii="Times New Roman" w:hAnsi="Times New Roman" w:eastAsia="方正仿宋_GBK" w:cs="Times New Roman"/>
          <w:sz w:val="32"/>
          <w:szCs w:val="32"/>
        </w:rPr>
        <w:t>组长，党政办、</w:t>
      </w:r>
      <w:r>
        <w:rPr>
          <w:rFonts w:hint="default" w:ascii="Times New Roman" w:hAnsi="Times New Roman" w:eastAsia="方正仿宋_GBK" w:cs="Times New Roman"/>
          <w:sz w:val="32"/>
          <w:szCs w:val="32"/>
          <w:lang w:eastAsia="zh-CN"/>
        </w:rPr>
        <w:t>平安办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社区文化服务中心</w:t>
      </w:r>
      <w:r>
        <w:rPr>
          <w:rFonts w:hint="default" w:ascii="Times New Roman" w:hAnsi="Times New Roman" w:eastAsia="方正仿宋_GBK" w:cs="Times New Roman"/>
          <w:sz w:val="32"/>
          <w:szCs w:val="32"/>
        </w:rPr>
        <w:t>、司法所等部门工作人员为成员的法治建设工作领导小组，定期召开会议听取法治建设工作情况汇报，解决法治建设工作中遇到的困难和问题。各社区居委会也成立了法治建设工作机构，社区党支部书记亲自抓，形成了齐抓共管法治建设工作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（三）切实做好法治政府建设示范创建工作，推进建成职能科学、权责法定、执法严明、公开公正、廉洁高效、守法诚信的法治政府。</w:t>
      </w:r>
    </w:p>
    <w:p>
      <w:pPr>
        <w:keepNext w:val="0"/>
        <w:keepLines w:val="0"/>
        <w:pageBreakBefore w:val="0"/>
        <w:numPr>
          <w:ilvl w:val="0"/>
          <w:numId w:val="0"/>
        </w:numPr>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坚持全面推进、重点突破、注重特色的思路，动员组织</w:t>
      </w:r>
      <w:r>
        <w:rPr>
          <w:rFonts w:hint="default"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上下积极投身法治政府建设示范创建活动，高效有序推动政府职能加快转变、行政决策科学高效、执法监管规范有力、依法行政水平进一步提升，实现法治政府建设示范创建工作科学化、制度化、长效化，实现法治政府建设示范创建指标全部达标</w:t>
      </w:r>
      <w:r>
        <w:rPr>
          <w:rFonts w:hint="default" w:ascii="Times New Roman" w:hAnsi="Times New Roman" w:eastAsia="方正仿宋_GBK" w:cs="Times New Roman"/>
          <w:b w:val="0"/>
          <w:bCs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以民主、公开、公正、便民为核心，不断优化法治环境，有力推进法治工作建设。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1</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完善重大决策机制。</w:t>
      </w:r>
      <w:r>
        <w:rPr>
          <w:rFonts w:hint="default" w:ascii="Times New Roman" w:hAnsi="Times New Roman" w:eastAsia="方正仿宋_GBK" w:cs="Times New Roman"/>
          <w:sz w:val="32"/>
          <w:szCs w:val="32"/>
        </w:rPr>
        <w:t>落实重大行政决策公众参与、专家论证、风险评估、合法性审查和集体讨论决定的程序规定，强化程序的刚性约束。充分发挥法律顾问的作用，在重大事项决策和重大矛盾纠纷调解等工作中，主动提请法律顾问介入，让律师参与，确保各项决策的合法性，推动各项重大工作依法有序开展，如在处理</w:t>
      </w:r>
      <w:r>
        <w:rPr>
          <w:rFonts w:hint="default" w:ascii="Times New Roman" w:hAnsi="Times New Roman" w:eastAsia="方正仿宋_GBK" w:cs="Times New Roman"/>
          <w:sz w:val="32"/>
          <w:szCs w:val="32"/>
          <w:lang w:val="en-US" w:eastAsia="zh-CN"/>
        </w:rPr>
        <w:t>独立工矿区转型升级产城融合PPP项目与周边群众产生的矛盾</w:t>
      </w:r>
      <w:r>
        <w:rPr>
          <w:rFonts w:hint="default" w:ascii="Times New Roman" w:hAnsi="Times New Roman" w:eastAsia="方正仿宋_GBK" w:cs="Times New Roman"/>
          <w:sz w:val="32"/>
          <w:szCs w:val="32"/>
        </w:rPr>
        <w:t>纠纷时就充分听取了街道法律顾问的意见建议。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2</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规范公正文明执法。</w:t>
      </w:r>
      <w:r>
        <w:rPr>
          <w:rFonts w:hint="default" w:ascii="Times New Roman" w:hAnsi="Times New Roman" w:eastAsia="方正仿宋_GBK" w:cs="Times New Roman"/>
          <w:sz w:val="32"/>
          <w:szCs w:val="32"/>
        </w:rPr>
        <w:t>安监、</w:t>
      </w:r>
      <w:r>
        <w:rPr>
          <w:rFonts w:hint="default" w:ascii="Times New Roman" w:hAnsi="Times New Roman" w:eastAsia="方正仿宋_GBK" w:cs="Times New Roman"/>
          <w:sz w:val="32"/>
          <w:szCs w:val="32"/>
          <w:lang w:eastAsia="zh-CN"/>
        </w:rPr>
        <w:t>社区文化服务中心</w:t>
      </w:r>
      <w:r>
        <w:rPr>
          <w:rFonts w:hint="default" w:ascii="Times New Roman" w:hAnsi="Times New Roman" w:eastAsia="方正仿宋_GBK" w:cs="Times New Roman"/>
          <w:sz w:val="32"/>
          <w:szCs w:val="32"/>
        </w:rPr>
        <w:t>、城管执法中队等有关执法部门全面落实行政执法责任制，完善行政执法操作流程，健全行政执法的记录和公示制度，规范行政处罚自由裁量权，实现规范、公正、文明执法。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3</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加强对行政权利的制约和监督。</w:t>
      </w:r>
      <w:r>
        <w:rPr>
          <w:rFonts w:hint="default" w:ascii="Times New Roman" w:hAnsi="Times New Roman" w:eastAsia="方正仿宋_GBK" w:cs="Times New Roman"/>
          <w:sz w:val="32"/>
          <w:szCs w:val="32"/>
        </w:rPr>
        <w:t>发挥街道人大代表监督作用，选择若干关系群众切身利益和社会普遍关注的问题，组织人大代表进行调研，切实解决群众反映的法治建设热点难点问题，进一步加强对行政权利的监督。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4</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全面推进便民政务建设。</w:t>
      </w:r>
      <w:r>
        <w:rPr>
          <w:rFonts w:hint="default" w:ascii="Times New Roman" w:hAnsi="Times New Roman" w:eastAsia="方正仿宋_GBK" w:cs="Times New Roman"/>
          <w:sz w:val="32"/>
          <w:szCs w:val="32"/>
        </w:rPr>
        <w:t>坚持做好政务、党务信息公开，及时、准确地向社会公开政府信息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是在公共服务中心大厅全面公开办事事项、办理条件依据、办事程序、办结时限等内容；二是将各部门工作人员信息、岗位职责、服务指南等在办公场所公开；三是在办事处和各社区设立党务、政务公开栏，定期公开财务收支、经济发展、民政优抚以及其他重大事项；四是推进政府服务便利化, 优化法治化营商环境，推进政务服务和企业群众办事“只进一扇门”“最多跑一次”。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5</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着力强化生态环境保护。</w:t>
      </w:r>
      <w:r>
        <w:rPr>
          <w:rFonts w:hint="default" w:ascii="Times New Roman" w:hAnsi="Times New Roman" w:eastAsia="方正仿宋_GBK" w:cs="Times New Roman"/>
          <w:sz w:val="32"/>
          <w:szCs w:val="32"/>
        </w:rPr>
        <w:t>大力开展蓝天保卫战，开展扬尘污染治理、大气污染治理等环境治理行动，强化保护生态环境。河长制得到深入落实，城市内河污染治理有效开展。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）加强法治社会建设，推动建立共建共治共享社会治理格局。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1</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完善社会治理体制机制。</w:t>
      </w:r>
      <w:r>
        <w:rPr>
          <w:rFonts w:hint="default" w:ascii="Times New Roman" w:hAnsi="Times New Roman" w:eastAsia="方正仿宋_GBK" w:cs="Times New Roman"/>
          <w:sz w:val="32"/>
          <w:szCs w:val="32"/>
        </w:rPr>
        <w:t>结合</w:t>
      </w: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的实际，深化“</w:t>
      </w:r>
      <w:r>
        <w:rPr>
          <w:rFonts w:hint="default" w:ascii="Times New Roman" w:hAnsi="Times New Roman" w:eastAsia="方正仿宋_GBK" w:cs="Times New Roman"/>
          <w:sz w:val="32"/>
          <w:szCs w:val="32"/>
          <w:lang w:eastAsia="zh-CN"/>
        </w:rPr>
        <w:t>平安建设</w:t>
      </w:r>
      <w:r>
        <w:rPr>
          <w:rFonts w:hint="default" w:ascii="Times New Roman" w:hAnsi="Times New Roman" w:eastAsia="方正仿宋_GBK" w:cs="Times New Roman"/>
          <w:sz w:val="32"/>
          <w:szCs w:val="32"/>
        </w:rPr>
        <w:t>+网格化+信息化”建设和推进辖区的</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社区民主法治社区建设，拓宽辖区群众、异地务工人员参与社区管理的渠道。利用开展扫黑除恶专项斗争的时机，重点解决社会治理中的突出问题，通过召开专题会议、强化宣传引导和摸排调查等方式，全面开展扫黑除恶专项斗争，坚决打赢扫黑除恶专项斗争攻坚战。切实加强禁</w:t>
      </w:r>
      <w:r>
        <w:rPr>
          <w:rFonts w:hint="default" w:ascii="Times New Roman" w:hAnsi="Times New Roman" w:eastAsia="方正仿宋_GBK" w:cs="Times New Roman"/>
          <w:sz w:val="32"/>
          <w:szCs w:val="32"/>
          <w:lang w:eastAsia="zh-CN"/>
        </w:rPr>
        <w:t>种铲</w:t>
      </w:r>
      <w:r>
        <w:rPr>
          <w:rFonts w:hint="default" w:ascii="Times New Roman" w:hAnsi="Times New Roman" w:eastAsia="方正仿宋_GBK" w:cs="Times New Roman"/>
          <w:sz w:val="32"/>
          <w:szCs w:val="32"/>
        </w:rPr>
        <w:t>毒工作，依法严厉打击毒品犯罪。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2</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完善矛盾纠纷预防和化解机制。</w:t>
      </w:r>
      <w:r>
        <w:rPr>
          <w:rFonts w:hint="default" w:ascii="Times New Roman" w:hAnsi="Times New Roman" w:eastAsia="方正仿宋_GBK" w:cs="Times New Roman"/>
          <w:sz w:val="32"/>
          <w:szCs w:val="32"/>
        </w:rPr>
        <w:t>建立健全了基层矛盾纠纷多元化法治框架，聘请法律顾问担任各社区调委会的兼职副主任，借助社区法律顾问的专业知识充分发挥人民调解委员会机制的作用，落实好矛盾纠纷的应对处置工作，如处理</w:t>
      </w:r>
      <w:r>
        <w:rPr>
          <w:rFonts w:hint="default" w:ascii="Times New Roman" w:hAnsi="Times New Roman" w:eastAsia="方正仿宋_GBK" w:cs="Times New Roman"/>
          <w:sz w:val="32"/>
          <w:szCs w:val="32"/>
          <w:lang w:eastAsia="zh-CN"/>
        </w:rPr>
        <w:t>滨江新城业主要求成立业主委员会</w:t>
      </w:r>
      <w:r>
        <w:rPr>
          <w:rFonts w:hint="default" w:ascii="Times New Roman" w:hAnsi="Times New Roman" w:eastAsia="方正仿宋_GBK" w:cs="Times New Roman"/>
          <w:sz w:val="32"/>
          <w:szCs w:val="32"/>
        </w:rPr>
        <w:t>的问题；</w:t>
      </w:r>
      <w:r>
        <w:rPr>
          <w:rFonts w:hint="default" w:ascii="Times New Roman" w:hAnsi="Times New Roman" w:eastAsia="方正仿宋_GBK" w:cs="Times New Roman"/>
          <w:sz w:val="32"/>
          <w:szCs w:val="32"/>
          <w:lang w:eastAsia="zh-CN"/>
        </w:rPr>
        <w:t>翔悦时代广场居民反映一楼超市违规搭建问题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石虎村</w:t>
      </w:r>
      <w:r>
        <w:rPr>
          <w:rFonts w:hint="default" w:ascii="Times New Roman" w:hAnsi="Times New Roman" w:eastAsia="方正仿宋_GBK" w:cs="Times New Roman"/>
          <w:sz w:val="32"/>
          <w:szCs w:val="32"/>
          <w:lang w:val="en-US" w:eastAsia="zh-CN"/>
        </w:rPr>
        <w:t>5组群众李家六反映征地拆迁问题</w:t>
      </w:r>
      <w:r>
        <w:rPr>
          <w:rFonts w:hint="default" w:ascii="Times New Roman" w:hAnsi="Times New Roman" w:eastAsia="方正仿宋_GBK" w:cs="Times New Roman"/>
          <w:sz w:val="32"/>
          <w:szCs w:val="32"/>
        </w:rPr>
        <w:t>等，法律顾问和人民调解委员会都充分发挥了作用，引导居民在合法的框架下解决矛盾纠纷。至</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月，我街道各调委会共受理调解案件</w:t>
      </w:r>
      <w:r>
        <w:rPr>
          <w:rFonts w:hint="default" w:ascii="Times New Roman" w:hAnsi="Times New Roman" w:eastAsia="方正仿宋_GBK" w:cs="Times New Roman"/>
          <w:sz w:val="32"/>
          <w:szCs w:val="32"/>
          <w:lang w:val="en-US" w:eastAsia="zh-CN"/>
        </w:rPr>
        <w:t>176</w:t>
      </w:r>
      <w:r>
        <w:rPr>
          <w:rFonts w:hint="default" w:ascii="Times New Roman" w:hAnsi="Times New Roman" w:eastAsia="方正仿宋_GBK" w:cs="Times New Roman"/>
          <w:sz w:val="32"/>
          <w:szCs w:val="32"/>
        </w:rPr>
        <w:t>宗，调解成功</w:t>
      </w:r>
      <w:r>
        <w:rPr>
          <w:rFonts w:hint="default" w:ascii="Times New Roman" w:hAnsi="Times New Roman" w:eastAsia="方正仿宋_GBK" w:cs="Times New Roman"/>
          <w:sz w:val="32"/>
          <w:szCs w:val="32"/>
          <w:lang w:val="en-US" w:eastAsia="zh-CN"/>
        </w:rPr>
        <w:t>175</w:t>
      </w:r>
      <w:r>
        <w:rPr>
          <w:rFonts w:hint="default" w:ascii="Times New Roman" w:hAnsi="Times New Roman" w:eastAsia="方正仿宋_GBK" w:cs="Times New Roman"/>
          <w:sz w:val="32"/>
          <w:szCs w:val="32"/>
        </w:rPr>
        <w:t>宗，其中</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宗正在调处中，纠纷受理率达到</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%，调解成功率达</w:t>
      </w:r>
      <w:r>
        <w:rPr>
          <w:rFonts w:hint="default"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3</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推进公共法律服务工作站的建设。</w:t>
      </w:r>
      <w:r>
        <w:rPr>
          <w:rFonts w:hint="default" w:ascii="Times New Roman" w:hAnsi="Times New Roman" w:eastAsia="方正仿宋_GBK" w:cs="Times New Roman"/>
          <w:sz w:val="32"/>
          <w:szCs w:val="32"/>
        </w:rPr>
        <w:t>在街道办事处设立公共法律服务中心，在</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个社区分别设立公共法律服务站，保障街道和</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个社区都配有1名法律顾问，并与法律顾问签订了合同，把街道法律顾问和一社区一法律顾问工作落到了实处。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4</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完善特殊人群管理帮教工作。</w:t>
      </w:r>
      <w:r>
        <w:rPr>
          <w:rFonts w:hint="default" w:ascii="Times New Roman" w:hAnsi="Times New Roman" w:eastAsia="方正仿宋_GBK" w:cs="Times New Roman"/>
          <w:sz w:val="32"/>
          <w:szCs w:val="32"/>
        </w:rPr>
        <w:t>做好重点青少年、刑满释放人员、社区矫正人员、涉毒人员、涉邪教人员、精神障碍患者人员的教育、管理和帮扶工作，逐步引入社工和志愿者参与的工作模式，对辖区内的特殊人群做到情况清、底数明、管控严、服务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5</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完善法治宣传教育工作机制。</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年我街道继续贯彻实施“</w:t>
      </w:r>
      <w:r>
        <w:rPr>
          <w:rFonts w:hint="default" w:ascii="Times New Roman" w:hAnsi="Times New Roman" w:eastAsia="方正仿宋_GBK" w:cs="Times New Roman"/>
          <w:sz w:val="32"/>
          <w:szCs w:val="32"/>
          <w:lang w:eastAsia="zh-CN"/>
        </w:rPr>
        <w:t>八五</w:t>
      </w:r>
      <w:r>
        <w:rPr>
          <w:rFonts w:hint="default" w:ascii="Times New Roman" w:hAnsi="Times New Roman" w:eastAsia="方正仿宋_GBK" w:cs="Times New Roman"/>
          <w:sz w:val="32"/>
          <w:szCs w:val="32"/>
        </w:rPr>
        <w:t>”普法规划，落实“谁执法谁负责”“谁执法谁普法”“谁服务谁普法”责任机制，切实提高法治宣传教育效果。</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年度，在继续坚持上法制课、设点咨询、出动宣传车、张贴标语挂图等形式的基础上，积极运用网络、移动通信等普法形式送法进社区、进学校、进企业</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多场次，重点宣传了《民法典》、宪法、平安建设、扫黑除恶专项斗争、劳动保障、妇女权益保护、人民调解等方面的法律法规，加强了对公职人员、青少年学生、企业员工和居民的普法教育，引导他们依法表达利益诉求、依法解决矛盾纠纷、依法履行义务，增强了居民的法制观念，营造了浓厚法治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rPr>
        <w:t>6</w:t>
      </w:r>
      <w:r>
        <w:rPr>
          <w:rStyle w:val="8"/>
          <w:rFonts w:hint="eastAsia" w:ascii="Times New Roman" w:hAnsi="Times New Roman" w:eastAsia="方正仿宋_GBK" w:cs="Times New Roman"/>
          <w:b w:val="0"/>
          <w:bCs/>
          <w:sz w:val="32"/>
          <w:szCs w:val="32"/>
          <w:lang w:eastAsia="zh-CN"/>
        </w:rPr>
        <w:t>.</w:t>
      </w:r>
      <w:r>
        <w:rPr>
          <w:rStyle w:val="8"/>
          <w:rFonts w:hint="eastAsia" w:ascii="Times New Roman" w:hAnsi="Times New Roman" w:eastAsia="方正仿宋_GBK" w:cs="Times New Roman"/>
          <w:b w:val="0"/>
          <w:bCs/>
          <w:sz w:val="32"/>
          <w:szCs w:val="32"/>
          <w:lang w:val="en-US" w:eastAsia="zh-CN"/>
        </w:rPr>
        <w:t xml:space="preserve"> </w:t>
      </w:r>
      <w:r>
        <w:rPr>
          <w:rStyle w:val="8"/>
          <w:rFonts w:hint="default" w:ascii="Times New Roman" w:hAnsi="Times New Roman" w:eastAsia="方正仿宋_GBK" w:cs="Times New Roman"/>
          <w:b w:val="0"/>
          <w:bCs/>
          <w:sz w:val="32"/>
          <w:szCs w:val="32"/>
        </w:rPr>
        <w:t>深入推进法治文化建设。</w:t>
      </w:r>
      <w:r>
        <w:rPr>
          <w:rFonts w:hint="default" w:ascii="Times New Roman" w:hAnsi="Times New Roman" w:eastAsia="方正仿宋_GBK" w:cs="Times New Roman"/>
          <w:sz w:val="32"/>
          <w:szCs w:val="32"/>
        </w:rPr>
        <w:t>加大对法治文化公园的投入建设力度，把</w:t>
      </w:r>
      <w:r>
        <w:rPr>
          <w:rFonts w:hint="default" w:ascii="Times New Roman" w:hAnsi="Times New Roman" w:eastAsia="方正仿宋_GBK" w:cs="Times New Roman"/>
          <w:sz w:val="32"/>
          <w:szCs w:val="32"/>
          <w:lang w:eastAsia="zh-CN"/>
        </w:rPr>
        <w:t>蒲吕街道葫芦社区党建</w:t>
      </w:r>
      <w:r>
        <w:rPr>
          <w:rFonts w:hint="default" w:ascii="Times New Roman" w:hAnsi="Times New Roman" w:eastAsia="方正仿宋_GBK" w:cs="Times New Roman"/>
          <w:sz w:val="32"/>
          <w:szCs w:val="32"/>
        </w:rPr>
        <w:t>公园建设成法治主题公园，让居民在休闲健身过程中感受到法治文化，在潜移默化中对法律知识有了更加直观更深刻的了解，接受到社会主义核心价值观和法治教育；在街道的机关大院，也建设了一系列的法治文化景观，法治文化氛围得到极大的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二、存在的</w:t>
      </w:r>
      <w:r>
        <w:rPr>
          <w:rFonts w:hint="default" w:ascii="Times New Roman" w:hAnsi="Times New Roman" w:eastAsia="方正黑体_GBK" w:cs="Times New Roman"/>
          <w:sz w:val="32"/>
          <w:szCs w:val="32"/>
          <w:lang w:eastAsia="zh-CN"/>
        </w:rPr>
        <w:t>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年度，我街道在推进法治建设工作虽然取得了一定成效，但与区委、区政府的要求还有一定差距，主要表现在：一是存在个别部门认识不够，认为法治建设与自己部门无关，未形成推进法治政府建设的合力。二是行政决策机制及制度建设仍需进一步加强和完善。三是行政执法能力还有待进一步提高。部分执法人员对政策法规的把握能力不强，在行政执法过程中出现法律法规不熟、执法方式方法粗暴简单等问题。四是法治宣传工作有待完善，未严格落实“谁执法谁负责”“谁执法谁普法”“谁服务谁普法”的责任机制，个别部门没正确认识到自己部门的普法责任，造成普法力量薄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三、下步工作打算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下来，</w:t>
      </w:r>
      <w:r>
        <w:rPr>
          <w:rFonts w:hint="default" w:ascii="Times New Roman" w:hAnsi="Times New Roman" w:eastAsia="方正仿宋_GBK" w:cs="Times New Roman"/>
          <w:sz w:val="32"/>
          <w:szCs w:val="32"/>
          <w:lang w:eastAsia="zh-CN"/>
        </w:rPr>
        <w:t>蒲吕</w:t>
      </w:r>
      <w:r>
        <w:rPr>
          <w:rFonts w:hint="default" w:ascii="Times New Roman" w:hAnsi="Times New Roman" w:eastAsia="方正仿宋_GBK" w:cs="Times New Roman"/>
          <w:sz w:val="32"/>
          <w:szCs w:val="32"/>
        </w:rPr>
        <w:t>街道将以认真贯彻党的十九大和十九届四中、五中全会精神为统领，按照区委区政府的统一部署，继续认真做好法治建设的各项工作，确保法治建设工作落到实处和取得实质进展。一是继续加强组织建设，强化</w:t>
      </w:r>
      <w:bookmarkStart w:id="0" w:name="_GoBack"/>
      <w:bookmarkEnd w:id="0"/>
      <w:r>
        <w:rPr>
          <w:rFonts w:hint="default" w:ascii="Times New Roman" w:hAnsi="Times New Roman" w:eastAsia="方正仿宋_GBK" w:cs="Times New Roman"/>
          <w:sz w:val="32"/>
          <w:szCs w:val="32"/>
        </w:rPr>
        <w:t>各部门法治政府建设的责任意识，形成法治建设的工作合力；二是进一步完善科学民主决策机制，进一步规范和完善重大行政决策公开征集意见、专家咨询论证、听证、合法性审查等工作；三是加强行政执法培训，依法规范行政执法流程，按照权力清单、职责清单的要求，进一步强化依法行政；四是继续加强法治宣传教育，落实“谁执法谁负责”、“谁执法谁普法”、“谁服务谁普法”的责任机制，强化普法的合力，不断拓展普法途径、平台和载体，开展形式多样的有特色的法律宣传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四、下一步重点工作建议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一是进一步提高政府工作人员法治意识。</w:t>
      </w:r>
      <w:r>
        <w:rPr>
          <w:rFonts w:hint="default" w:ascii="Times New Roman" w:hAnsi="Times New Roman" w:eastAsia="方正仿宋_GBK" w:cs="Times New Roman"/>
          <w:sz w:val="32"/>
          <w:szCs w:val="32"/>
          <w:lang w:val="en-US" w:eastAsia="zh-CN"/>
        </w:rPr>
        <w:t>加大政府工作人员法律素养，树立宪法法律至上，法律面前人人平等，筑牢权由法定，权依法使等法治理念，政府出台的规范性文件要及时报送备案审查。要加大政府工作人员法治教育轮训工作，健全完善法治考试测试制度。加大对基层一线执法工作人员的执法能力的培训指导和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二是进一步提高政府依法决策水平。</w:t>
      </w:r>
      <w:r>
        <w:rPr>
          <w:rFonts w:hint="default" w:ascii="Times New Roman" w:hAnsi="Times New Roman" w:eastAsia="方正仿宋_GBK" w:cs="Times New Roman"/>
          <w:sz w:val="32"/>
          <w:szCs w:val="32"/>
          <w:lang w:val="en-US" w:eastAsia="zh-CN"/>
        </w:rPr>
        <w:t>凡涉及群众利益的决策事项，深入开展重大行政决策风险评估，要充分听取群众意见，从源头上化解不稳定因素。要建立完善政府法律顾问制度，充分发挥法律顾问在政府依法决策方面的效能。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三是进一步规范行政执法行为。</w:t>
      </w:r>
      <w:r>
        <w:rPr>
          <w:rFonts w:hint="default" w:ascii="Times New Roman" w:hAnsi="Times New Roman" w:eastAsia="方正仿宋_GBK" w:cs="Times New Roman"/>
          <w:sz w:val="32"/>
          <w:szCs w:val="32"/>
          <w:lang w:val="en-US" w:eastAsia="zh-CN"/>
        </w:rPr>
        <w:t>严格执法主体资格，执法部门要严格在法定职权范围开展执法，理顺部门职责，解决职能交叉重复，边界不清的问题。严格依照法定程序，树立实体与程序并重的意识，严守法定的时限，步骤。严格执法人员的选拔与管理机制，提高专业人才配备比例，提升执法业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四是进一步营造优化营商环境。</w:t>
      </w:r>
      <w:r>
        <w:rPr>
          <w:rFonts w:hint="default" w:ascii="Times New Roman" w:hAnsi="Times New Roman" w:eastAsia="方正仿宋_GBK" w:cs="Times New Roman"/>
          <w:sz w:val="32"/>
          <w:szCs w:val="32"/>
          <w:lang w:val="en-US" w:eastAsia="zh-CN"/>
        </w:rPr>
        <w:t>营商环境是一个国家和地区的重要软实力，良好的营商环境对区域未来的发展至关重要。践行“法治是最好的营商环境”，实施统一的市场准入负面清单制度，清理破除隐性准入壁垒，普遍落实“非禁即入”。全面清理、废止对非公有制经济的各种形式不合理规定，坚决纠正滥用行政权力排除、限制竞争行为。全面清理违法违规的涉企收费、检查、摊派事项和评比达标表彰</w:t>
      </w:r>
      <w:r>
        <w:rPr>
          <w:rFonts w:hint="default" w:ascii="Times New Roman" w:hAnsi="Times New Roman" w:eastAsia="方正仿宋_GBK" w:cs="Times New Roman"/>
          <w:kern w:val="2"/>
          <w:sz w:val="32"/>
          <w:szCs w:val="32"/>
          <w:lang w:val="en-US" w:eastAsia="zh-CN" w:bidi="ar-SA"/>
        </w:rPr>
        <w:t>活动。加强政务诚信建设，重点治理政府失信行为，加大惩处和曝光力度。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重庆市铜梁区人民政府蒲吕街道办事处</w:t>
      </w:r>
    </w:p>
    <w:p>
      <w:pPr>
        <w:keepNext w:val="0"/>
        <w:keepLines w:val="0"/>
        <w:pageBreakBefore w:val="0"/>
        <w:kinsoku/>
        <w:overflowPunct/>
        <w:topLinePunct w:val="0"/>
        <w:autoSpaceDE/>
        <w:autoSpaceDN/>
        <w:bidi w:val="0"/>
        <w:adjustRightInd/>
        <w:snapToGrid/>
        <w:spacing w:line="594" w:lineRule="exact"/>
        <w:ind w:firstLine="3520" w:firstLineChars="11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2021年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eastAsia="zh-CN"/>
        </w:rPr>
        <w:t>日</w:t>
      </w:r>
    </w:p>
    <w:sectPr>
      <w:footerReference r:id="rId3" w:type="default"/>
      <w:pgSz w:w="11906" w:h="16838"/>
      <w:pgMar w:top="144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ZTk3MDA2MzM1MzE4ODBjYjQyNDAyN2QyZTk1YmIifQ=="/>
  </w:docVars>
  <w:rsids>
    <w:rsidRoot w:val="6E7F74A0"/>
    <w:rsid w:val="01D37272"/>
    <w:rsid w:val="07AF43CA"/>
    <w:rsid w:val="0D920250"/>
    <w:rsid w:val="0E893CE9"/>
    <w:rsid w:val="101822F4"/>
    <w:rsid w:val="10CA5CE4"/>
    <w:rsid w:val="10FC5772"/>
    <w:rsid w:val="11BF336F"/>
    <w:rsid w:val="195220A3"/>
    <w:rsid w:val="1C2838BF"/>
    <w:rsid w:val="1DDB5407"/>
    <w:rsid w:val="25650EAD"/>
    <w:rsid w:val="28235FAE"/>
    <w:rsid w:val="28D820EE"/>
    <w:rsid w:val="2EAB0AAB"/>
    <w:rsid w:val="2FAF1ED5"/>
    <w:rsid w:val="311E5A72"/>
    <w:rsid w:val="335B79FD"/>
    <w:rsid w:val="34D8352A"/>
    <w:rsid w:val="35322D2E"/>
    <w:rsid w:val="3C9818D5"/>
    <w:rsid w:val="3DB26A3A"/>
    <w:rsid w:val="3E6755FB"/>
    <w:rsid w:val="42186000"/>
    <w:rsid w:val="43BB36C1"/>
    <w:rsid w:val="46724D94"/>
    <w:rsid w:val="47524172"/>
    <w:rsid w:val="4A1C4A46"/>
    <w:rsid w:val="4A421E6C"/>
    <w:rsid w:val="4B5267EE"/>
    <w:rsid w:val="4C8A1085"/>
    <w:rsid w:val="4E45017D"/>
    <w:rsid w:val="56AD05A3"/>
    <w:rsid w:val="58E6255C"/>
    <w:rsid w:val="5AB0697E"/>
    <w:rsid w:val="5B351579"/>
    <w:rsid w:val="5C3435DF"/>
    <w:rsid w:val="5DC8218E"/>
    <w:rsid w:val="5DF228EA"/>
    <w:rsid w:val="5E3C4FE1"/>
    <w:rsid w:val="5E802B0B"/>
    <w:rsid w:val="61655CDB"/>
    <w:rsid w:val="61AC3B25"/>
    <w:rsid w:val="6366159F"/>
    <w:rsid w:val="674C151B"/>
    <w:rsid w:val="68280048"/>
    <w:rsid w:val="6AA06A0F"/>
    <w:rsid w:val="6ADC65C6"/>
    <w:rsid w:val="6BB83337"/>
    <w:rsid w:val="6DDF62B8"/>
    <w:rsid w:val="6E7F74A0"/>
    <w:rsid w:val="783C764B"/>
    <w:rsid w:val="792321E3"/>
    <w:rsid w:val="7A8C4328"/>
    <w:rsid w:val="7F753C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3948</Words>
  <Characters>3998</Characters>
  <Lines>0</Lines>
  <Paragraphs>0</Paragraphs>
  <TotalTime>20</TotalTime>
  <ScaleCrop>false</ScaleCrop>
  <LinksUpToDate>false</LinksUpToDate>
  <CharactersWithSpaces>3999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2021-11-03T01:13:00Z</dcterms:created>
  <dc:creator>十九天</dc:creator>
  <cp:lastModifiedBy>TongLiang</cp:lastModifiedBy>
  <cp:lastPrinted>2021-12-17T06:37:00Z</cp:lastPrinted>
  <dcterms:modified xsi:type="dcterms:W3CDTF">2024-08-20T07:15:15Z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FF3DAA945FA9468C892522437D7CE44F</vt:lpwstr>
  </property>
</Properties>
</file>