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重庆市铜梁区平滩镇人民政府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一、预算收支决算情况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（一）一般公共预算收支情况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全镇本级一般公共预算收入实现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970.32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为年初预算的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71.6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比上年下降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27.4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其中税收收入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965.88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28.5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非税收入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4.44</w:t>
      </w:r>
      <w:r>
        <w:rPr>
          <w:rFonts w:ascii="Times New Roman" w:hAnsi="Times New Roman" w:eastAsia="方正仿宋_GBK" w:cs="Times New Roman"/>
          <w:sz w:val="32"/>
          <w:szCs w:val="32"/>
        </w:rPr>
        <w:t>万元。加上托底保障补助、结算补助、专项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转</w:t>
      </w:r>
      <w:r>
        <w:rPr>
          <w:rFonts w:ascii="Times New Roman" w:hAnsi="Times New Roman" w:eastAsia="方正仿宋_GBK" w:cs="Times New Roman"/>
          <w:sz w:val="32"/>
          <w:szCs w:val="32"/>
        </w:rPr>
        <w:t>移支付补助、上年结转、动用预算稳定调节基金等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4069.42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收入总计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5039.74</w:t>
      </w:r>
      <w:r>
        <w:rPr>
          <w:rFonts w:ascii="Times New Roman" w:hAnsi="Times New Roman" w:eastAsia="方正仿宋_GBK" w:cs="Times New Roman"/>
          <w:sz w:val="32"/>
          <w:szCs w:val="32"/>
        </w:rPr>
        <w:t>万元。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全镇本级一般公共预算支出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5039.74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为年初预算的13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.0%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下降20.6</w:t>
      </w:r>
      <w:r>
        <w:rPr>
          <w:rFonts w:ascii="Times New Roman" w:hAnsi="Times New Roman" w:eastAsia="方正仿宋_GBK" w:cs="Times New Roman"/>
          <w:sz w:val="32"/>
          <w:szCs w:val="32"/>
        </w:rPr>
        <w:t>%。加上结转下年、安排预算稳定调节基金、上解上级支出等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支出总计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5039.74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当年实现收支平衡。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（二）政府性基金预算收支情况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全镇政府性基金收入上级补助收入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723.17</w:t>
      </w:r>
      <w:r>
        <w:rPr>
          <w:rFonts w:ascii="Times New Roman" w:hAnsi="Times New Roman" w:eastAsia="方正仿宋_GBK" w:cs="Times New Roman"/>
          <w:sz w:val="32"/>
          <w:szCs w:val="32"/>
        </w:rPr>
        <w:t>万元，加上上年结转收入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0万元，</w:t>
      </w:r>
      <w:r>
        <w:rPr>
          <w:rFonts w:ascii="Times New Roman" w:hAnsi="Times New Roman" w:eastAsia="方正仿宋_GBK" w:cs="Times New Roman"/>
          <w:sz w:val="32"/>
          <w:szCs w:val="32"/>
        </w:rPr>
        <w:t>收入总计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723.17</w:t>
      </w:r>
      <w:r>
        <w:rPr>
          <w:rFonts w:ascii="Times New Roman" w:hAnsi="Times New Roman" w:eastAsia="方正仿宋_GBK" w:cs="Times New Roman"/>
          <w:sz w:val="32"/>
          <w:szCs w:val="32"/>
        </w:rPr>
        <w:t>万元。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全镇政府性基金支出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723.17</w:t>
      </w:r>
      <w:r>
        <w:rPr>
          <w:rFonts w:ascii="Times New Roman" w:hAnsi="Times New Roman" w:eastAsia="方正仿宋_GBK" w:cs="Times New Roman"/>
          <w:sz w:val="32"/>
          <w:szCs w:val="32"/>
        </w:rPr>
        <w:t>万元。加上上解上级支出、调出资金、结转下年支出等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0万元，</w:t>
      </w:r>
      <w:r>
        <w:rPr>
          <w:rFonts w:ascii="Times New Roman" w:hAnsi="Times New Roman" w:eastAsia="方正仿宋_GBK" w:cs="Times New Roman"/>
          <w:sz w:val="32"/>
          <w:szCs w:val="32"/>
        </w:rPr>
        <w:t>支出总计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5762.92</w:t>
      </w:r>
      <w:r>
        <w:rPr>
          <w:rFonts w:ascii="Times New Roman" w:hAnsi="Times New Roman" w:eastAsia="方正仿宋_GBK" w:cs="Times New Roman"/>
          <w:sz w:val="32"/>
          <w:szCs w:val="32"/>
        </w:rPr>
        <w:t>万元。当年实现收支平衡。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（三）国有资本经营预算收支情况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我镇无国有资本经营预算收支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二、2022年地方财力及平衡情况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（一）一般公共预算财力及平衡情况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全镇一般公共预算财力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5039.74</w:t>
      </w:r>
      <w:r>
        <w:rPr>
          <w:rFonts w:ascii="Times New Roman" w:hAnsi="Times New Roman" w:eastAsia="方正仿宋_GBK" w:cs="Times New Roman"/>
          <w:sz w:val="32"/>
          <w:szCs w:val="32"/>
        </w:rPr>
        <w:t>万元。由一般公共预算收入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970.32</w:t>
      </w:r>
      <w:r>
        <w:rPr>
          <w:rFonts w:ascii="Times New Roman" w:hAnsi="Times New Roman" w:eastAsia="方正仿宋_GBK" w:cs="Times New Roman"/>
          <w:sz w:val="32"/>
          <w:szCs w:val="32"/>
        </w:rPr>
        <w:t>万元，加上级补助收入、上年结余、动用预算稳定调节基金等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4069.42</w:t>
      </w:r>
      <w:r>
        <w:rPr>
          <w:rFonts w:ascii="Times New Roman" w:hAnsi="Times New Roman" w:eastAsia="方正仿宋_GBK" w:cs="Times New Roman"/>
          <w:sz w:val="32"/>
          <w:szCs w:val="32"/>
        </w:rPr>
        <w:t>万元构成。支出总计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5039.74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由一般公共预算支出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5039.74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加上解支出、安排预算稳定调节基金、结转下年等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0万元</w:t>
      </w:r>
      <w:r>
        <w:rPr>
          <w:rFonts w:ascii="Times New Roman" w:hAnsi="Times New Roman" w:eastAsia="方正仿宋_GBK" w:cs="Times New Roman"/>
          <w:sz w:val="32"/>
          <w:szCs w:val="32"/>
        </w:rPr>
        <w:t>等构成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当年收支平衡。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（二）政府性基金预算财力及平衡情况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政府性基金财力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723.17</w:t>
      </w:r>
      <w:r>
        <w:rPr>
          <w:rFonts w:ascii="Times New Roman" w:hAnsi="Times New Roman" w:eastAsia="方正仿宋_GBK" w:cs="Times New Roman"/>
          <w:sz w:val="32"/>
          <w:szCs w:val="32"/>
        </w:rPr>
        <w:t>万元，由上级补助收入、上年结余等构成。支出总计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723.17</w:t>
      </w:r>
      <w:r>
        <w:rPr>
          <w:rFonts w:ascii="Times New Roman" w:hAnsi="Times New Roman" w:eastAsia="方正仿宋_GBK" w:cs="Times New Roman"/>
          <w:sz w:val="32"/>
          <w:szCs w:val="32"/>
        </w:rPr>
        <w:t>万元，由政府性基金支出、结转下年支出、上解上级支出、调出资金等构成，当年收支平衡。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（三）国有资本经营预算财力及平衡情况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我镇无国有资本经营预算及支出情况。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三、其他重点报告事项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（一）财政转移支付安排情况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年我镇收到上级转移支付补助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4792.6</w:t>
      </w:r>
      <w:r>
        <w:rPr>
          <w:rFonts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一般公共预算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4069.42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政府性基金预算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723.17</w:t>
      </w:r>
      <w:r>
        <w:rPr>
          <w:rFonts w:ascii="Times New Roman" w:hAnsi="Times New Roman" w:eastAsia="方正仿宋_GBK" w:cs="Times New Roman"/>
          <w:sz w:val="32"/>
          <w:szCs w:val="32"/>
        </w:rPr>
        <w:t>万元。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（二）政府债务限额、余额及变动情况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我镇无地方政府债务。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（三）预算绩效管理开展情况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根据预算绩效管理要求，平滩镇政府对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33</w:t>
      </w:r>
      <w:r>
        <w:rPr>
          <w:rFonts w:ascii="Times New Roman" w:hAnsi="Times New Roman" w:eastAsia="方正仿宋_GBK" w:cs="Times New Roman"/>
          <w:sz w:val="32"/>
          <w:szCs w:val="32"/>
        </w:rPr>
        <w:t>个项目开展了绩效自评，其中，以填报目标自评表形式开展自评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33</w:t>
      </w:r>
      <w:r>
        <w:rPr>
          <w:rFonts w:ascii="Times New Roman" w:hAnsi="Times New Roman" w:eastAsia="方正仿宋_GBK" w:cs="Times New Roman"/>
          <w:sz w:val="32"/>
          <w:szCs w:val="32"/>
        </w:rPr>
        <w:t>项，涉及资金3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486</w:t>
      </w:r>
      <w:r>
        <w:rPr>
          <w:rFonts w:ascii="Times New Roman" w:hAnsi="Times New Roman" w:eastAsia="方正仿宋_GBK" w:cs="Times New Roman"/>
          <w:sz w:val="32"/>
          <w:szCs w:val="32"/>
        </w:rPr>
        <w:t>万元。未委托第三方出具报告的方式开展绩效评价。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1.绩效目标自评表。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（1）部门整体绩效自评表。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详见附件1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项目绩效自评表。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详见附件2，其中：信访维稳依上级要求不公开。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2.绩效自评报告或案例。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我单位未委托第三方开展绩效评价。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3.关于绩效自评结果的说明。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我单位对3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个项目进行绩效自评，其中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26</w:t>
      </w:r>
      <w:r>
        <w:rPr>
          <w:rFonts w:ascii="Times New Roman" w:hAnsi="Times New Roman" w:eastAsia="方正仿宋_GBK" w:cs="Times New Roman"/>
          <w:sz w:val="32"/>
          <w:szCs w:val="32"/>
        </w:rPr>
        <w:t>个项目已完成年度绩效目标，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个项目未完成年度绩效目标。未完成绩效目标情况：（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）“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敬老院建设项目</w:t>
      </w:r>
      <w:r>
        <w:rPr>
          <w:rFonts w:ascii="Times New Roman" w:hAnsi="Times New Roman" w:eastAsia="方正仿宋_GBK" w:cs="Times New Roman"/>
          <w:sz w:val="32"/>
          <w:szCs w:val="32"/>
        </w:rPr>
        <w:t>”执行率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46</w:t>
      </w:r>
      <w:r>
        <w:rPr>
          <w:rFonts w:ascii="Times New Roman" w:hAnsi="Times New Roman" w:eastAsia="方正仿宋_GBK" w:cs="Times New Roman"/>
          <w:sz w:val="32"/>
          <w:szCs w:val="32"/>
        </w:rPr>
        <w:t>.0%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主要原因是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工程未达到结算进度</w:t>
      </w:r>
      <w:r>
        <w:rPr>
          <w:rFonts w:ascii="Times New Roman" w:hAnsi="Times New Roman" w:eastAsia="方正仿宋_GBK" w:cs="Times New Roman"/>
          <w:sz w:val="32"/>
          <w:szCs w:val="32"/>
        </w:rPr>
        <w:t>。（2）“文化站免费开放资金”执行率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</w:t>
      </w:r>
      <w:r>
        <w:rPr>
          <w:rFonts w:ascii="Times New Roman" w:hAnsi="Times New Roman" w:eastAsia="方正仿宋_GBK" w:cs="Times New Roman"/>
          <w:sz w:val="32"/>
          <w:szCs w:val="32"/>
        </w:rPr>
        <w:t>.0%,主要原因是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文化经费起初没预算，开支是在往来账户开支的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（3）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2021年农村联网路建设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执行率49.0%，</w:t>
      </w:r>
      <w:r>
        <w:rPr>
          <w:rFonts w:ascii="Times New Roman" w:hAnsi="Times New Roman" w:eastAsia="方正仿宋_GBK" w:cs="Times New Roman"/>
          <w:sz w:val="32"/>
          <w:szCs w:val="32"/>
        </w:rPr>
        <w:t>主要原因是该项目2022年末区级财政收回项目计划，结转到2023年拨付。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（4）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三支一扶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执行率65.0%，</w:t>
      </w:r>
      <w:r>
        <w:rPr>
          <w:rFonts w:ascii="Times New Roman" w:hAnsi="Times New Roman" w:eastAsia="方正仿宋_GBK" w:cs="Times New Roman"/>
          <w:sz w:val="32"/>
          <w:szCs w:val="32"/>
        </w:rPr>
        <w:t>主要原因是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三支一扶人员的绩效考核和五险两金是在事业超高绩效支付的。（5）“四好农村路”执行</w:t>
      </w:r>
      <w:r>
        <w:rPr>
          <w:rFonts w:ascii="Times New Roman" w:hAnsi="Times New Roman" w:eastAsia="方正仿宋_GBK" w:cs="Times New Roman"/>
          <w:sz w:val="32"/>
          <w:szCs w:val="32"/>
        </w:rPr>
        <w:t>率0.0%，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金额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.36万元，财政局没下指标。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）“渝财农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124号，铜财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98号，2022年泥结石路硬化项目”执行率0.0%，主要原因是该项目2022年末区级财政收回项目计划，结转到2023年拨付。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7）“四好农村路”建设执行</w:t>
      </w:r>
      <w:r>
        <w:rPr>
          <w:rFonts w:ascii="Times New Roman" w:hAnsi="Times New Roman" w:eastAsia="方正仿宋_GBK" w:cs="Times New Roman"/>
          <w:sz w:val="32"/>
          <w:szCs w:val="32"/>
        </w:rPr>
        <w:t>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66.0</w:t>
      </w:r>
      <w:r>
        <w:rPr>
          <w:rFonts w:ascii="Times New Roman" w:hAnsi="Times New Roman" w:eastAsia="方正仿宋_GBK" w:cs="Times New Roman"/>
          <w:sz w:val="32"/>
          <w:szCs w:val="32"/>
        </w:rPr>
        <w:t>%，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主要原因是做支付更正时项目误写了。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（四）重点绩效评价结果。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我单位未开展重点绩效评价。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left="1598" w:leftChars="266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1.重庆市铜梁区平滩镇人民政府2022年部门整体绩效自评表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left="1598" w:left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2.重庆市铜梁区平滩镇人民政府2022年项目绩效自评表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left="1598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3.重庆市铜梁区平滩镇人民政府2022年总决算公开</w:t>
      </w:r>
    </w:p>
    <w:sectPr>
      <w:pgSz w:w="11907" w:h="16840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923D78"/>
    <w:multiLevelType w:val="multilevel"/>
    <w:tmpl w:val="6A923D78"/>
    <w:lvl w:ilvl="0" w:tentative="0">
      <w:start w:val="2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jdkZDk1YWY2MzBlNzA4ZjQ5NzE4NGFkZTZkZjRhMWUifQ=="/>
  </w:docVars>
  <w:rsids>
    <w:rsidRoot w:val="005C57E8"/>
    <w:rsid w:val="0011496D"/>
    <w:rsid w:val="00340C1B"/>
    <w:rsid w:val="00411CD0"/>
    <w:rsid w:val="00467E2F"/>
    <w:rsid w:val="005508AF"/>
    <w:rsid w:val="00562294"/>
    <w:rsid w:val="005C57E8"/>
    <w:rsid w:val="00732C4C"/>
    <w:rsid w:val="00784379"/>
    <w:rsid w:val="007A2A5F"/>
    <w:rsid w:val="009460BE"/>
    <w:rsid w:val="00A641EC"/>
    <w:rsid w:val="00A71444"/>
    <w:rsid w:val="00AD0836"/>
    <w:rsid w:val="00B75C7C"/>
    <w:rsid w:val="00BD0161"/>
    <w:rsid w:val="00C64A58"/>
    <w:rsid w:val="00CD27BB"/>
    <w:rsid w:val="00DB5CED"/>
    <w:rsid w:val="00E45B9E"/>
    <w:rsid w:val="00FC0B8D"/>
    <w:rsid w:val="14F55AAC"/>
    <w:rsid w:val="187B0FAE"/>
    <w:rsid w:val="2A9367A8"/>
    <w:rsid w:val="325E3DBD"/>
    <w:rsid w:val="44F71A86"/>
    <w:rsid w:val="4D557836"/>
    <w:rsid w:val="74B26E56"/>
    <w:rsid w:val="7E820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页眉 Char"/>
    <w:basedOn w:val="6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1292</Words>
  <Characters>264</Characters>
  <Lines>2</Lines>
  <Paragraphs>3</Paragraphs>
  <TotalTime>0</TotalTime>
  <ScaleCrop>false</ScaleCrop>
  <LinksUpToDate>false</LinksUpToDate>
  <CharactersWithSpaces>1553</CharactersWithSpaces>
  <Application>WPS Office_11.8.2.11716_F1E327BC-269C-435d-A152-05C5408002CA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2023-11-02T06:26:00Z</dcterms:created>
  <dc:creator>Administrator</dc:creator>
  <cp:lastModifiedBy>TongLiang</cp:lastModifiedBy>
  <dcterms:modified xsi:type="dcterms:W3CDTF">2024-06-19T03:43:21Z</dcterms:modified>
  <dc:title>公开报告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DFA1B9C58B1D45C7BBD4B7E331651D63_12</vt:lpwstr>
  </property>
</Properties>
</file>