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重庆市铜梁区庆隆镇文化服务中心</w:t>
      </w:r>
    </w:p>
    <w:p>
      <w:pPr>
        <w:pStyle w:val="5"/>
        <w:keepNext w:val="0"/>
        <w:keepLines w:val="0"/>
        <w:pageBreakBefore w:val="0"/>
        <w:widowControl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重庆市铜梁区庆隆镇文化服务中心</w:t>
      </w:r>
      <w:r>
        <w:rPr>
          <w:rFonts w:hint="default" w:ascii="Times New Roman" w:hAnsi="Times New Roman" w:eastAsia="方正仿宋_GBK" w:cs="Times New Roman"/>
          <w:b w:val="0"/>
          <w:bCs w:val="0"/>
          <w:sz w:val="32"/>
          <w:szCs w:val="32"/>
          <w:lang w:eastAsia="zh-CN"/>
        </w:rPr>
        <w:t>的主要职责任务是承担文化旅游、宣传、广播电视、体育、科技培训等方面服务工作，管理农村文艺演出活动和文化市场，非物质文化遗产搜集、整理等，完成主管部门交办的其他任务。</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lang w:eastAsia="zh-CN"/>
        </w:rPr>
        <w:t>本单位共一个独立编制机构，即重庆市铜梁区庆隆镇文化服务中心。</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度收入总计80.72万元，支出总计</w:t>
      </w:r>
      <w:r>
        <w:rPr>
          <w:rFonts w:hint="default" w:ascii="Times New Roman" w:hAnsi="Times New Roman" w:eastAsia="方正仿宋_GBK" w:cs="Times New Roman"/>
          <w:b w:val="0"/>
          <w:bCs w:val="0"/>
          <w:sz w:val="32"/>
          <w:szCs w:val="32"/>
        </w:rPr>
        <w:t>80.72</w:t>
      </w:r>
      <w:r>
        <w:rPr>
          <w:rFonts w:hint="default" w:ascii="Times New Roman" w:hAnsi="Times New Roman" w:eastAsia="方正仿宋_GBK" w:cs="Times New Roman"/>
          <w:b w:val="0"/>
          <w:bCs w:val="0"/>
          <w:sz w:val="32"/>
          <w:szCs w:val="32"/>
          <w:shd w:val="clear" w:color="auto" w:fill="FFFFFF"/>
        </w:rPr>
        <w:t>万元。收、支与2023年度相比，增加80.72万元，增长100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%，主要原因是2024年依据财政局要求，本单位将事业单位划分为</w:t>
      </w:r>
      <w:r>
        <w:rPr>
          <w:rFonts w:hint="default" w:ascii="Times New Roman" w:hAnsi="Times New Roman" w:eastAsia="方正仿宋_GBK" w:cs="Times New Roman"/>
          <w:b w:val="0"/>
          <w:bCs w:val="0"/>
          <w:color w:val="auto"/>
          <w:sz w:val="32"/>
          <w:szCs w:val="32"/>
          <w:shd w:val="clear" w:color="auto" w:fill="FFFFFF"/>
          <w:lang w:eastAsia="zh-CN"/>
        </w:rPr>
        <w:t>重庆市铜梁区庆隆镇文化服务中心</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收支</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度收入合计80.72万元，与2023年度相比，增加80.72万元，增长100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%，主要原因是2024年依据财政局要求，本单位将事业单位划分为</w:t>
      </w:r>
      <w:r>
        <w:rPr>
          <w:rFonts w:hint="default" w:ascii="Times New Roman" w:hAnsi="Times New Roman" w:eastAsia="方正仿宋_GBK" w:cs="Times New Roman"/>
          <w:b w:val="0"/>
          <w:bCs w:val="0"/>
          <w:color w:val="auto"/>
          <w:sz w:val="32"/>
          <w:szCs w:val="32"/>
          <w:shd w:val="clear" w:color="auto" w:fill="FFFFFF"/>
          <w:lang w:eastAsia="zh-CN"/>
        </w:rPr>
        <w:t>重庆市铜梁区庆隆镇文化服务中心</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80.72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80.72</w:t>
      </w:r>
      <w:r>
        <w:rPr>
          <w:rFonts w:hint="default" w:ascii="Times New Roman" w:hAnsi="Times New Roman" w:eastAsia="方正仿宋_GBK" w:cs="Times New Roman"/>
          <w:b w:val="0"/>
          <w:bCs w:val="0"/>
          <w:sz w:val="32"/>
          <w:szCs w:val="32"/>
          <w:shd w:val="clear" w:color="auto" w:fill="FFFFFF"/>
        </w:rPr>
        <w:t>万元，与2023年度相比，增加80.72万元，增长100.0%，主要原因是2024年依据财政局要求，本单位将事业单位划分为</w:t>
      </w:r>
      <w:r>
        <w:rPr>
          <w:rFonts w:hint="default" w:ascii="Times New Roman" w:hAnsi="Times New Roman" w:eastAsia="方正仿宋_GBK" w:cs="Times New Roman"/>
          <w:b w:val="0"/>
          <w:bCs w:val="0"/>
          <w:color w:val="auto"/>
          <w:sz w:val="32"/>
          <w:szCs w:val="32"/>
          <w:shd w:val="clear" w:color="auto" w:fill="FFFFFF"/>
          <w:lang w:eastAsia="zh-CN"/>
        </w:rPr>
        <w:t>重庆市铜梁区庆隆镇文化服务中心</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76.09</w:t>
      </w:r>
      <w:r>
        <w:rPr>
          <w:rFonts w:hint="default" w:ascii="Times New Roman" w:hAnsi="Times New Roman" w:eastAsia="方正仿宋_GBK" w:cs="Times New Roman"/>
          <w:b w:val="0"/>
          <w:bCs w:val="0"/>
          <w:sz w:val="32"/>
          <w:szCs w:val="32"/>
          <w:shd w:val="clear" w:color="auto" w:fill="FFFFFF"/>
        </w:rPr>
        <w:t>万元，占94.</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4.63</w:t>
      </w:r>
      <w:r>
        <w:rPr>
          <w:rFonts w:hint="default" w:ascii="Times New Roman" w:hAnsi="Times New Roman" w:eastAsia="方正仿宋_GBK" w:cs="Times New Roman"/>
          <w:b w:val="0"/>
          <w:bCs w:val="0"/>
          <w:sz w:val="32"/>
          <w:szCs w:val="32"/>
          <w:shd w:val="clear" w:color="auto" w:fill="FFFFFF"/>
        </w:rPr>
        <w:t>万元，占5.7%。</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本单位无结转结余。</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度财政拨款收、支总计80.72万元。与202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年相比，财政拨款收、支总计各增加80.72万元，增长100.0%。主要原因是2024年依据财政局要求，本单位将事业单位划分为</w:t>
      </w:r>
      <w:r>
        <w:rPr>
          <w:rFonts w:hint="default" w:ascii="Times New Roman" w:hAnsi="Times New Roman" w:eastAsia="方正仿宋_GBK" w:cs="Times New Roman"/>
          <w:b w:val="0"/>
          <w:bCs w:val="0"/>
          <w:color w:val="auto"/>
          <w:sz w:val="32"/>
          <w:szCs w:val="32"/>
          <w:shd w:val="clear" w:color="auto" w:fill="FFFFFF"/>
          <w:lang w:eastAsia="zh-CN"/>
        </w:rPr>
        <w:t>重庆市铜梁区庆隆镇文化服务中心</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收支</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80.72</w:t>
      </w:r>
      <w:r>
        <w:rPr>
          <w:rFonts w:hint="default" w:ascii="Times New Roman" w:hAnsi="Times New Roman" w:eastAsia="方正仿宋_GBK" w:cs="Times New Roman"/>
          <w:b w:val="0"/>
          <w:bCs w:val="0"/>
          <w:sz w:val="32"/>
          <w:szCs w:val="32"/>
          <w:shd w:val="clear" w:color="auto" w:fill="FFFFFF"/>
        </w:rPr>
        <w:t>万元，与2023年度相比，增加80.72万元，增长100.0%。主要原因是2024年依据财政局要求，本单位将事业单位划分为</w:t>
      </w:r>
      <w:r>
        <w:rPr>
          <w:rFonts w:hint="default" w:ascii="Times New Roman" w:hAnsi="Times New Roman" w:eastAsia="方正仿宋_GBK" w:cs="Times New Roman"/>
          <w:b w:val="0"/>
          <w:bCs w:val="0"/>
          <w:color w:val="auto"/>
          <w:sz w:val="32"/>
          <w:szCs w:val="32"/>
          <w:shd w:val="clear" w:color="auto" w:fill="FFFFFF"/>
          <w:lang w:eastAsia="zh-CN"/>
        </w:rPr>
        <w:t>重庆市铜梁区庆隆镇文化服务中心</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w:t>
      </w:r>
      <w:r>
        <w:rPr>
          <w:rFonts w:hint="default" w:ascii="Times New Roman" w:hAnsi="Times New Roman" w:eastAsia="方正仿宋_GBK" w:cs="Times New Roman"/>
          <w:b w:val="0"/>
          <w:bCs w:val="0"/>
          <w:color w:val="auto"/>
          <w:sz w:val="32"/>
          <w:szCs w:val="32"/>
          <w:shd w:val="clear" w:color="auto" w:fill="FFFFFF"/>
        </w:rPr>
        <w:t>10.59万元，下降11.6%。主要原因是</w:t>
      </w:r>
      <w:r>
        <w:rPr>
          <w:rFonts w:hint="eastAsia" w:ascii="Times New Roman" w:hAnsi="Times New Roman" w:eastAsia="方正仿宋_GBK" w:cs="Times New Roman"/>
          <w:b w:val="0"/>
          <w:bCs w:val="0"/>
          <w:color w:val="auto"/>
          <w:sz w:val="32"/>
          <w:szCs w:val="32"/>
          <w:shd w:val="clear" w:color="auto" w:fill="FFFFFF"/>
          <w:lang w:eastAsia="zh-CN"/>
        </w:rPr>
        <w:t>人员调动，年中追减预算。</w:t>
      </w:r>
      <w:r>
        <w:rPr>
          <w:rFonts w:hint="default" w:ascii="Times New Roman" w:hAnsi="Times New Roman" w:eastAsia="方正仿宋_GBK" w:cs="Times New Roman"/>
          <w:b w:val="0"/>
          <w:bCs w:val="0"/>
          <w:color w:val="auto"/>
          <w:sz w:val="32"/>
          <w:szCs w:val="32"/>
          <w:shd w:val="clear" w:color="auto" w:fill="FFFFFF"/>
        </w:rPr>
        <w:t>此</w:t>
      </w:r>
      <w:r>
        <w:rPr>
          <w:rFonts w:hint="default" w:ascii="Times New Roman" w:hAnsi="Times New Roman" w:eastAsia="方正仿宋_GBK" w:cs="Times New Roman"/>
          <w:b w:val="0"/>
          <w:bCs w:val="0"/>
          <w:sz w:val="32"/>
          <w:szCs w:val="32"/>
          <w:shd w:val="clear" w:color="auto" w:fill="FFFFFF"/>
        </w:rPr>
        <w:t>外，年初财政拨款结转和结余</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80.72</w:t>
      </w:r>
      <w:r>
        <w:rPr>
          <w:rFonts w:hint="default" w:ascii="Times New Roman" w:hAnsi="Times New Roman" w:eastAsia="方正仿宋_GBK" w:cs="Times New Roman"/>
          <w:b w:val="0"/>
          <w:bCs w:val="0"/>
          <w:sz w:val="32"/>
          <w:szCs w:val="32"/>
          <w:shd w:val="clear" w:color="auto" w:fill="FFFFFF"/>
        </w:rPr>
        <w:t>万元，与2023年度相比，增加80.72万元，增长100.0%。主要原因是2024年依据财政局要求，本单位将事业单位划分为</w:t>
      </w:r>
      <w:r>
        <w:rPr>
          <w:rFonts w:hint="default" w:ascii="Times New Roman" w:hAnsi="Times New Roman" w:eastAsia="方正仿宋_GBK" w:cs="Times New Roman"/>
          <w:b w:val="0"/>
          <w:bCs w:val="0"/>
          <w:color w:val="auto"/>
          <w:sz w:val="32"/>
          <w:szCs w:val="32"/>
          <w:shd w:val="clear" w:color="auto" w:fill="FFFFFF"/>
          <w:lang w:eastAsia="zh-CN"/>
        </w:rPr>
        <w:t>重庆市铜梁区庆隆镇文化服务中心</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w:t>
      </w:r>
      <w:r>
        <w:rPr>
          <w:rFonts w:hint="default" w:ascii="Times New Roman" w:hAnsi="Times New Roman" w:eastAsia="方正仿宋_GBK" w:cs="Times New Roman"/>
          <w:b w:val="0"/>
          <w:bCs w:val="0"/>
          <w:color w:val="auto"/>
          <w:sz w:val="32"/>
          <w:szCs w:val="32"/>
          <w:shd w:val="clear" w:color="auto" w:fill="FFFFFF"/>
        </w:rPr>
        <w:t>10.59万元，下降11.6%。主要原因是</w:t>
      </w:r>
      <w:r>
        <w:rPr>
          <w:rFonts w:hint="eastAsia" w:ascii="Times New Roman" w:hAnsi="Times New Roman" w:eastAsia="方正仿宋_GBK" w:cs="Times New Roman"/>
          <w:b w:val="0"/>
          <w:bCs w:val="0"/>
          <w:color w:val="auto"/>
          <w:sz w:val="32"/>
          <w:szCs w:val="32"/>
          <w:shd w:val="clear" w:color="auto" w:fill="FFFFFF"/>
          <w:lang w:eastAsia="zh-CN"/>
        </w:rPr>
        <w:t>人员调动，支出减少。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本单位无结转结余。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w:t>
      </w:r>
      <w:r>
        <w:rPr>
          <w:rFonts w:hint="default" w:ascii="Times New Roman" w:hAnsi="Times New Roman" w:eastAsia="方正仿宋_GBK" w:cs="Times New Roman"/>
          <w:b w:val="0"/>
          <w:bCs w:val="0"/>
          <w:sz w:val="32"/>
          <w:szCs w:val="32"/>
        </w:rPr>
        <w:t>57.87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71.7</w:t>
      </w:r>
      <w:r>
        <w:rPr>
          <w:rFonts w:hint="default" w:ascii="Times New Roman" w:hAnsi="Times New Roman" w:eastAsia="方正仿宋_GBK" w:cs="Times New Roman"/>
          <w:b w:val="0"/>
          <w:bCs w:val="0"/>
          <w:sz w:val="32"/>
          <w:szCs w:val="32"/>
          <w:shd w:val="clear" w:color="auto" w:fill="FFFFFF"/>
        </w:rPr>
        <w:t>%，较年初预算数减少1.23万元，下降2.1%，主要原因是</w:t>
      </w:r>
      <w:r>
        <w:rPr>
          <w:rFonts w:hint="eastAsia" w:ascii="Times New Roman" w:hAnsi="Times New Roman" w:eastAsia="方正仿宋_GBK" w:cs="Times New Roman"/>
          <w:b w:val="0"/>
          <w:bCs w:val="0"/>
          <w:sz w:val="32"/>
          <w:szCs w:val="32"/>
          <w:shd w:val="clear" w:color="auto" w:fill="FFFFFF"/>
          <w:lang w:eastAsia="zh-CN"/>
        </w:rPr>
        <w:t>年中追减文化旅游体育与传媒支出。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17.54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21.7</w:t>
      </w:r>
      <w:r>
        <w:rPr>
          <w:rFonts w:hint="default" w:ascii="Times New Roman" w:hAnsi="Times New Roman" w:eastAsia="方正仿宋_GBK" w:cs="Times New Roman"/>
          <w:b w:val="0"/>
          <w:bCs w:val="0"/>
          <w:sz w:val="32"/>
          <w:szCs w:val="32"/>
          <w:shd w:val="clear" w:color="auto" w:fill="FFFFFF"/>
        </w:rPr>
        <w:t>%，较年初预算数减少0.68万元，下降3.7%，主要原因是</w:t>
      </w:r>
      <w:r>
        <w:rPr>
          <w:rFonts w:hint="eastAsia" w:ascii="Times New Roman" w:hAnsi="Times New Roman" w:eastAsia="方正仿宋_GBK" w:cs="Times New Roman"/>
          <w:b w:val="0"/>
          <w:bCs w:val="0"/>
          <w:sz w:val="32"/>
          <w:szCs w:val="32"/>
          <w:shd w:val="clear" w:color="auto" w:fill="FFFFFF"/>
          <w:lang w:eastAsia="zh-CN"/>
        </w:rPr>
        <w:t>人员变动，年中追减社会保障与就业支出。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2.41</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3.0</w:t>
      </w:r>
      <w:r>
        <w:rPr>
          <w:rFonts w:hint="default" w:ascii="Times New Roman" w:hAnsi="Times New Roman" w:eastAsia="方正仿宋_GBK" w:cs="Times New Roman"/>
          <w:b w:val="0"/>
          <w:bCs w:val="0"/>
          <w:sz w:val="32"/>
          <w:szCs w:val="32"/>
          <w:shd w:val="clear" w:color="auto" w:fill="FFFFFF"/>
        </w:rPr>
        <w:t>%，较年初预算数减少1.69万元，下降41.2%，主要原因是</w:t>
      </w:r>
      <w:r>
        <w:rPr>
          <w:rFonts w:hint="eastAsia" w:ascii="Times New Roman" w:hAnsi="Times New Roman" w:eastAsia="方正仿宋_GBK" w:cs="Times New Roman"/>
          <w:b w:val="0"/>
          <w:bCs w:val="0"/>
          <w:sz w:val="32"/>
          <w:szCs w:val="32"/>
          <w:shd w:val="clear" w:color="auto" w:fill="FFFFFF"/>
          <w:lang w:eastAsia="zh-CN"/>
        </w:rPr>
        <w:t>人员变动，年中追减卫生健康支出。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w:t>
      </w:r>
      <w:r>
        <w:rPr>
          <w:rFonts w:hint="default" w:ascii="Times New Roman" w:hAnsi="Times New Roman" w:eastAsia="方正仿宋_GBK" w:cs="Times New Roman"/>
          <w:b w:val="0"/>
          <w:bCs w:val="0"/>
          <w:sz w:val="32"/>
          <w:szCs w:val="32"/>
          <w:shd w:val="clear" w:color="auto" w:fill="FFFFFF"/>
        </w:rPr>
        <w:t>%，较年初预算数减少7.00万元，下降100.0%，主要原因是</w:t>
      </w:r>
      <w:r>
        <w:rPr>
          <w:rFonts w:hint="eastAsia" w:ascii="Times New Roman" w:hAnsi="Times New Roman" w:eastAsia="方正仿宋_GBK" w:cs="Times New Roman"/>
          <w:b w:val="0"/>
          <w:bCs w:val="0"/>
          <w:sz w:val="32"/>
          <w:szCs w:val="32"/>
          <w:shd w:val="clear" w:color="auto" w:fill="FFFFFF"/>
          <w:lang w:eastAsia="zh-CN"/>
        </w:rPr>
        <w:t>年中追减农林水支出。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住房保障支出2.89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shd w:val="clear" w:color="auto" w:fill="FFFFFF"/>
        </w:rPr>
        <w:t>%，较年初预算数无增减，</w:t>
      </w:r>
      <w:r>
        <w:rPr>
          <w:rFonts w:hint="eastAsia" w:ascii="Times New Roman" w:hAnsi="Times New Roman" w:eastAsia="方正仿宋_GBK" w:cs="Times New Roman"/>
          <w:b w:val="0"/>
          <w:bCs w:val="0"/>
          <w:sz w:val="32"/>
          <w:szCs w:val="32"/>
          <w:shd w:val="clear" w:color="auto" w:fill="FFFFFF"/>
          <w:lang w:eastAsia="zh-CN"/>
        </w:rPr>
        <w:t>与预算数持平。</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76.09</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66.61</w:t>
      </w:r>
      <w:r>
        <w:rPr>
          <w:rFonts w:hint="default" w:ascii="Times New Roman" w:hAnsi="Times New Roman" w:eastAsia="方正仿宋_GBK" w:cs="Times New Roman"/>
          <w:b w:val="0"/>
          <w:bCs w:val="0"/>
          <w:sz w:val="32"/>
          <w:szCs w:val="32"/>
          <w:shd w:val="clear" w:color="auto" w:fill="FFFFFF"/>
        </w:rPr>
        <w:t>万元，与2023年度相比，增加66.61万元，增长100.0%，主要原因是2024年依据财政局要求，本单位将事业单位划分为</w:t>
      </w:r>
      <w:r>
        <w:rPr>
          <w:rFonts w:hint="default" w:ascii="Times New Roman" w:hAnsi="Times New Roman" w:eastAsia="方正仿宋_GBK" w:cs="Times New Roman"/>
          <w:b w:val="0"/>
          <w:bCs w:val="0"/>
          <w:color w:val="auto"/>
          <w:sz w:val="32"/>
          <w:szCs w:val="32"/>
          <w:shd w:val="clear" w:color="auto" w:fill="FFFFFF"/>
          <w:lang w:eastAsia="zh-CN"/>
        </w:rPr>
        <w:t>重庆市铜梁区庆隆镇文化服务中心</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ascii="Times New Roman" w:hAnsi="Times New Roman" w:eastAsia="方正仿宋_GBK" w:cs="Times New Roman"/>
          <w:sz w:val="32"/>
          <w:szCs w:val="32"/>
          <w:shd w:val="clear" w:color="auto" w:fill="FFFFFF"/>
        </w:rPr>
        <w:t>基本工资、津贴补贴、奖金、社会保障缴费、其他工资福利支出、</w:t>
      </w:r>
      <w:r>
        <w:rPr>
          <w:rFonts w:hint="eastAsia" w:ascii="Times New Roman" w:hAnsi="Times New Roman" w:eastAsia="方正仿宋_GBK" w:cs="Times New Roman"/>
          <w:sz w:val="32"/>
          <w:szCs w:val="32"/>
          <w:shd w:val="clear" w:color="auto" w:fill="FFFFFF"/>
          <w:lang w:eastAsia="zh-CN"/>
        </w:rPr>
        <w:t>住房公积金、</w:t>
      </w:r>
      <w:r>
        <w:rPr>
          <w:rFonts w:ascii="Times New Roman" w:hAnsi="Times New Roman" w:eastAsia="方正仿宋_GBK" w:cs="Times New Roman"/>
          <w:sz w:val="32"/>
          <w:szCs w:val="32"/>
          <w:shd w:val="clear" w:color="auto" w:fill="FFFFFF"/>
        </w:rPr>
        <w:t>对个人家庭补助支出等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9.48</w:t>
      </w:r>
      <w:r>
        <w:rPr>
          <w:rFonts w:hint="default" w:ascii="Times New Roman" w:hAnsi="Times New Roman" w:eastAsia="方正仿宋_GBK" w:cs="Times New Roman"/>
          <w:b w:val="0"/>
          <w:bCs w:val="0"/>
          <w:sz w:val="32"/>
          <w:szCs w:val="32"/>
          <w:shd w:val="clear" w:color="auto" w:fill="FFFFFF"/>
        </w:rPr>
        <w:t>万元，与2023年度相比，增加9.48万元，增长100.0%，主要原因是2024年依据财政局要求，本单位将事业单位划分为</w:t>
      </w:r>
      <w:r>
        <w:rPr>
          <w:rFonts w:hint="default" w:ascii="Times New Roman" w:hAnsi="Times New Roman" w:eastAsia="方正仿宋_GBK" w:cs="Times New Roman"/>
          <w:b w:val="0"/>
          <w:bCs w:val="0"/>
          <w:color w:val="auto"/>
          <w:sz w:val="32"/>
          <w:szCs w:val="32"/>
          <w:shd w:val="clear" w:color="auto" w:fill="FFFFFF"/>
          <w:lang w:eastAsia="zh-CN"/>
        </w:rPr>
        <w:t>重庆市铜梁区庆隆镇文化服务中心</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eastAsia" w:ascii="Times New Roman" w:hAnsi="Times New Roman" w:eastAsia="方正仿宋_GBK" w:cs="Times New Roman"/>
          <w:sz w:val="32"/>
          <w:szCs w:val="32"/>
          <w:shd w:val="clear" w:fill="FFFFFF"/>
          <w:lang w:eastAsia="zh-CN"/>
        </w:rPr>
        <w:t>办公费、水电费、邮电费、会议费、维修（护）费、培训费、公务接待费、劳务费、其他交通费、工会会费等。</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万元，较年初预算数无增减，主要原因</w:t>
      </w:r>
      <w:r>
        <w:rPr>
          <w:rFonts w:hint="eastAsia" w:ascii="Times New Roman" w:hAnsi="Times New Roman" w:eastAsia="方正仿宋_GBK" w:cs="Times New Roman"/>
          <w:sz w:val="32"/>
          <w:szCs w:val="32"/>
          <w:shd w:val="clear" w:color="auto" w:fill="FFFFFF"/>
          <w:lang w:eastAsia="zh-CN"/>
        </w:rPr>
        <w:t>是我单位</w:t>
      </w:r>
      <w:r>
        <w:rPr>
          <w:rFonts w:hint="eastAsia" w:ascii="Times New Roman" w:hAnsi="Times New Roman" w:eastAsia="方正仿宋_GBK" w:cs="Times New Roman"/>
          <w:sz w:val="32"/>
          <w:szCs w:val="32"/>
          <w:shd w:val="clear" w:color="auto" w:fill="FFFFFF"/>
          <w:lang w:val="en-US" w:eastAsia="zh-CN"/>
        </w:rPr>
        <w:t>2024年度未发生“三公”经费支出。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eastAsia" w:ascii="Times New Roman" w:hAnsi="Times New Roman" w:eastAsia="方正仿宋_GBK" w:cs="Times New Roman"/>
          <w:b w:val="0"/>
          <w:bCs w:val="0"/>
          <w:color w:val="auto"/>
          <w:sz w:val="32"/>
          <w:szCs w:val="32"/>
          <w:shd w:val="clear" w:color="auto" w:fill="FFFFFF"/>
          <w:lang w:eastAsia="zh-CN"/>
        </w:rPr>
        <w:t>文化</w:t>
      </w:r>
      <w:r>
        <w:rPr>
          <w:rFonts w:hint="default" w:ascii="Times New Roman" w:hAnsi="Times New Roman" w:eastAsia="方正仿宋_GBK" w:cs="Times New Roman"/>
          <w:b w:val="0"/>
          <w:bCs w:val="0"/>
          <w:color w:val="auto"/>
          <w:sz w:val="32"/>
          <w:szCs w:val="32"/>
          <w:shd w:val="clear" w:color="auto" w:fill="FFFFFF"/>
          <w:lang w:eastAsia="zh-CN"/>
        </w:rPr>
        <w:t>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因公出国（境）费用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eastAsia" w:ascii="Times New Roman" w:hAnsi="Times New Roman" w:eastAsia="方正仿宋_GBK" w:cs="Times New Roman"/>
          <w:b w:val="0"/>
          <w:bCs w:val="0"/>
          <w:color w:val="auto"/>
          <w:sz w:val="32"/>
          <w:szCs w:val="32"/>
          <w:shd w:val="clear" w:color="auto" w:fill="FFFFFF"/>
          <w:lang w:eastAsia="zh-CN"/>
        </w:rPr>
        <w:t>文化</w:t>
      </w:r>
      <w:r>
        <w:rPr>
          <w:rFonts w:hint="default" w:ascii="Times New Roman" w:hAnsi="Times New Roman" w:eastAsia="方正仿宋_GBK" w:cs="Times New Roman"/>
          <w:b w:val="0"/>
          <w:bCs w:val="0"/>
          <w:color w:val="auto"/>
          <w:sz w:val="32"/>
          <w:szCs w:val="32"/>
          <w:shd w:val="clear" w:color="auto" w:fill="FFFFFF"/>
          <w:lang w:eastAsia="zh-CN"/>
        </w:rPr>
        <w:t>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公务车购置费用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eastAsia" w:ascii="Times New Roman" w:hAnsi="Times New Roman" w:eastAsia="方正仿宋_GBK" w:cs="Times New Roman"/>
          <w:b w:val="0"/>
          <w:bCs w:val="0"/>
          <w:color w:val="auto"/>
          <w:sz w:val="32"/>
          <w:szCs w:val="32"/>
          <w:shd w:val="clear" w:color="auto" w:fill="FFFFFF"/>
          <w:lang w:eastAsia="zh-CN"/>
        </w:rPr>
        <w:t>文化</w:t>
      </w:r>
      <w:r>
        <w:rPr>
          <w:rFonts w:hint="default" w:ascii="Times New Roman" w:hAnsi="Times New Roman" w:eastAsia="方正仿宋_GBK" w:cs="Times New Roman"/>
          <w:b w:val="0"/>
          <w:bCs w:val="0"/>
          <w:color w:val="auto"/>
          <w:sz w:val="32"/>
          <w:szCs w:val="32"/>
          <w:shd w:val="clear" w:color="auto" w:fill="FFFFFF"/>
          <w:lang w:eastAsia="zh-CN"/>
        </w:rPr>
        <w:t>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公务车运行维护费用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eastAsia" w:ascii="Times New Roman" w:hAnsi="Times New Roman" w:eastAsia="方正仿宋_GBK" w:cs="Times New Roman"/>
          <w:b w:val="0"/>
          <w:bCs w:val="0"/>
          <w:color w:val="auto"/>
          <w:sz w:val="32"/>
          <w:szCs w:val="32"/>
          <w:shd w:val="clear" w:color="auto" w:fill="FFFFFF"/>
          <w:lang w:eastAsia="zh-CN"/>
        </w:rPr>
        <w:t>文化</w:t>
      </w:r>
      <w:r>
        <w:rPr>
          <w:rFonts w:hint="default" w:ascii="Times New Roman" w:hAnsi="Times New Roman" w:eastAsia="方正仿宋_GBK" w:cs="Times New Roman"/>
          <w:b w:val="0"/>
          <w:bCs w:val="0"/>
          <w:color w:val="auto"/>
          <w:sz w:val="32"/>
          <w:szCs w:val="32"/>
          <w:shd w:val="clear" w:color="auto" w:fill="FFFFFF"/>
          <w:lang w:eastAsia="zh-CN"/>
        </w:rPr>
        <w:t>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公务接待费用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本单位将事业单位划分为重庆市铜梁区庆隆镇</w:t>
      </w:r>
      <w:r>
        <w:rPr>
          <w:rFonts w:hint="eastAsia" w:ascii="Times New Roman" w:hAnsi="Times New Roman" w:eastAsia="方正仿宋_GBK" w:cs="Times New Roman"/>
          <w:b w:val="0"/>
          <w:bCs w:val="0"/>
          <w:color w:val="auto"/>
          <w:sz w:val="32"/>
          <w:szCs w:val="32"/>
          <w:shd w:val="clear" w:color="auto" w:fill="FFFFFF"/>
          <w:lang w:eastAsia="zh-CN"/>
        </w:rPr>
        <w:t>文化</w:t>
      </w:r>
      <w:r>
        <w:rPr>
          <w:rFonts w:hint="default" w:ascii="Times New Roman" w:hAnsi="Times New Roman" w:eastAsia="方正仿宋_GBK" w:cs="Times New Roman"/>
          <w:b w:val="0"/>
          <w:bCs w:val="0"/>
          <w:color w:val="auto"/>
          <w:sz w:val="32"/>
          <w:szCs w:val="32"/>
          <w:shd w:val="clear" w:color="auto" w:fill="FFFFFF"/>
          <w:lang w:eastAsia="zh-CN"/>
        </w:rPr>
        <w:t>服务中心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sz w:val="32"/>
          <w:szCs w:val="32"/>
          <w:shd w:val="clear" w:color="auto" w:fill="FFFFFF"/>
        </w:rPr>
        <w:t>会议费</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eastAsia" w:ascii="Times New Roman" w:hAnsi="Times New Roman" w:eastAsia="方正仿宋_GBK" w:cs="Times New Roman"/>
          <w:sz w:val="32"/>
          <w:szCs w:val="32"/>
          <w:shd w:val="clear" w:color="auto" w:fill="FFFFFF"/>
          <w:lang w:eastAsia="zh-CN"/>
        </w:rPr>
        <w:t>培训</w:t>
      </w:r>
      <w:r>
        <w:rPr>
          <w:rFonts w:hint="default" w:ascii="Times New Roman" w:hAnsi="Times New Roman" w:eastAsia="方正仿宋_GBK" w:cs="Times New Roman"/>
          <w:sz w:val="32"/>
          <w:szCs w:val="32"/>
          <w:shd w:val="clear" w:color="auto" w:fill="FFFFFF"/>
        </w:rPr>
        <w:t>费</w:t>
      </w:r>
      <w:r>
        <w:rPr>
          <w:rFonts w:hint="eastAsia" w:ascii="Times New Roman" w:hAnsi="Times New Roman" w:eastAsia="方正仿宋_GBK" w:cs="Times New Roman"/>
          <w:sz w:val="32"/>
          <w:szCs w:val="32"/>
          <w:shd w:val="clear" w:color="auto" w:fill="FFFFFF"/>
          <w:lang w:val="en-US" w:eastAsia="zh-CN"/>
        </w:rPr>
        <w:t>支出。</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万元，上年支出数无增减，主要原因是</w:t>
      </w: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4.63</w:t>
      </w:r>
      <w:r>
        <w:rPr>
          <w:rFonts w:hint="default" w:ascii="Times New Roman" w:hAnsi="Times New Roman" w:eastAsia="方正仿宋_GBK" w:cs="Times New Roman"/>
          <w:b w:val="0"/>
          <w:bCs w:val="0"/>
          <w:kern w:val="0"/>
          <w:sz w:val="32"/>
          <w:szCs w:val="32"/>
          <w:shd w:val="clear" w:fill="FFFFFF"/>
        </w:rPr>
        <w:t>万元。</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eastAsia" w:ascii="Times New Roman" w:hAnsi="Times New Roman" w:eastAsia="方正仿宋_GBK" w:cs="Times New Roman"/>
          <w:b w:val="0"/>
          <w:bCs w:val="0"/>
          <w:kern w:val="0"/>
          <w:sz w:val="32"/>
          <w:szCs w:val="32"/>
          <w:shd w:val="clear" w:fill="FFFFFF"/>
          <w:lang w:val="en-US" w:eastAsia="zh-CN"/>
        </w:rPr>
        <w:t>1个</w:t>
      </w:r>
      <w:bookmarkStart w:id="0" w:name="_GoBack"/>
      <w:bookmarkEnd w:id="0"/>
      <w:r>
        <w:rPr>
          <w:rFonts w:hint="default" w:ascii="Times New Roman" w:hAnsi="Times New Roman" w:eastAsia="方正仿宋_GBK" w:cs="Times New Roman"/>
          <w:b w:val="0"/>
          <w:bCs w:val="0"/>
          <w:kern w:val="0"/>
          <w:sz w:val="32"/>
          <w:szCs w:val="32"/>
          <w:shd w:val="clear" w:fill="FFFFFF"/>
        </w:rPr>
        <w:t>项目进行绩效自评，已完成年度绩效目标。</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val="0"/>
          <w:kern w:val="0"/>
          <w:sz w:val="32"/>
          <w:szCs w:val="32"/>
        </w:rPr>
      </w:pPr>
      <w:r>
        <w:rPr>
          <w:rStyle w:val="11"/>
          <w:rFonts w:hint="eastAsia" w:ascii="方正黑体_GBK" w:hAnsi="方正黑体_GBK" w:eastAsia="方正黑体_GBK" w:cs="方正黑体_GBK"/>
          <w:b w:val="0"/>
          <w:bCs w:val="0"/>
          <w:sz w:val="32"/>
          <w:szCs w:val="32"/>
          <w:shd w:val="clear" w:fill="FFFFFF"/>
        </w:rPr>
        <w:t xml:space="preserve"> </w:t>
      </w:r>
      <w:r>
        <w:rPr>
          <w:rStyle w:val="11"/>
          <w:rFonts w:hint="eastAsia" w:ascii="方正黑体_GBK" w:hAnsi="方正黑体_GBK" w:eastAsia="方正黑体_GBK" w:cs="方正黑体_GBK"/>
          <w:b w:val="0"/>
          <w:bCs w:val="0"/>
          <w:sz w:val="32"/>
          <w:szCs w:val="32"/>
          <w:shd w:val="clear" w:fill="FFFFFF"/>
          <w:lang w:val="en-US" w:eastAsia="zh-CN"/>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rPr>
        <w:t>本单位决算公开信息反馈和联系方式：</w:t>
      </w:r>
      <w:r>
        <w:rPr>
          <w:rFonts w:hint="eastAsia" w:ascii="Times New Roman" w:hAnsi="Times New Roman" w:eastAsia="方正仿宋_GBK" w:cs="Times New Roman"/>
          <w:b w:val="0"/>
          <w:bCs w:val="0"/>
          <w:color w:val="auto"/>
          <w:kern w:val="0"/>
          <w:sz w:val="32"/>
          <w:szCs w:val="32"/>
          <w:shd w:val="clear" w:fill="FFFFFF"/>
          <w:lang w:eastAsia="zh-CN"/>
        </w:rPr>
        <w:t>何妮颖</w:t>
      </w:r>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重庆市铜梁区庆隆镇文化服务中心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重庆市铜梁区庆隆镇文化服务中心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重庆市铜梁区庆隆镇文化服务中心</w:t>
      </w:r>
      <w:r>
        <w:rPr>
          <w:rStyle w:val="11"/>
          <w:rFonts w:hint="default" w:ascii="Times New Roman" w:hAnsi="Times New Roman" w:eastAsia="方正仿宋_GBK" w:cs="Times New Roman"/>
          <w:b w:val="0"/>
          <w:bCs w:val="0"/>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550ABE"/>
    <w:rsid w:val="007B419D"/>
    <w:rsid w:val="009B67B8"/>
    <w:rsid w:val="00B03CCD"/>
    <w:rsid w:val="00FE7556"/>
    <w:rsid w:val="01474EBF"/>
    <w:rsid w:val="01F3521E"/>
    <w:rsid w:val="03E3214F"/>
    <w:rsid w:val="04446191"/>
    <w:rsid w:val="044C50BA"/>
    <w:rsid w:val="05E6071E"/>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B71529"/>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1FFF2C86"/>
    <w:rsid w:val="20642787"/>
    <w:rsid w:val="21556F04"/>
    <w:rsid w:val="22403BD3"/>
    <w:rsid w:val="24932670"/>
    <w:rsid w:val="24B92327"/>
    <w:rsid w:val="2533755C"/>
    <w:rsid w:val="259D1990"/>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496EF4"/>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882D97"/>
    <w:rsid w:val="469D6AD4"/>
    <w:rsid w:val="46FC41C7"/>
    <w:rsid w:val="47674801"/>
    <w:rsid w:val="48225EF7"/>
    <w:rsid w:val="495C4A24"/>
    <w:rsid w:val="4AD70EE7"/>
    <w:rsid w:val="4B7951CB"/>
    <w:rsid w:val="4B7C315C"/>
    <w:rsid w:val="4BAB7F90"/>
    <w:rsid w:val="4DAC4ACA"/>
    <w:rsid w:val="4EEE7021"/>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6E79F5"/>
    <w:rsid w:val="5D290C69"/>
    <w:rsid w:val="5D537F41"/>
    <w:rsid w:val="5EFA176D"/>
    <w:rsid w:val="5F0247F9"/>
    <w:rsid w:val="5F2D4A41"/>
    <w:rsid w:val="601C34ED"/>
    <w:rsid w:val="603C75B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2</TotalTime>
  <ScaleCrop>false</ScaleCrop>
  <LinksUpToDate>false</LinksUpToDate>
  <CharactersWithSpaces>21460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2025-10-21T07:25:08Z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9EDAFD8FD9424A54844071572B3E9A06_13</vt:lpwstr>
  </property>
</Properties>
</file>