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hd w:val="clear"/>
        <w:kinsoku/>
        <w:wordWrap/>
        <w:overflowPunct/>
        <w:topLinePunct w:val="0"/>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color w:val="auto"/>
          <w:sz w:val="36"/>
          <w:szCs w:val="36"/>
          <w:shd w:val="clear" w:color="auto" w:fill="FFFFFF"/>
        </w:rPr>
      </w:pPr>
      <w:r>
        <w:rPr>
          <w:rFonts w:ascii="方正小标宋_GBK" w:hAnsi="方正小标宋_GBK" w:eastAsia="方正小标宋_GBK" w:cs="方正小标宋_GBK"/>
          <w:b w:val="0"/>
          <w:bCs w:val="0"/>
          <w:color w:val="auto"/>
          <w:sz w:val="44"/>
          <w:szCs w:val="44"/>
        </w:rPr>
        <w:t>重庆市铜梁区双山镇乡村产业培育中心</w:t>
      </w:r>
      <w:r>
        <w:rPr>
          <w:rFonts w:hint="default" w:ascii="Times New Roman" w:hAnsi="Times New Roman" w:eastAsia="方正小标宋_GBK"/>
          <w:b w:val="0"/>
          <w:bCs w:val="0"/>
          <w:color w:val="auto"/>
          <w:sz w:val="44"/>
          <w:szCs w:val="44"/>
          <w:shd w:val="clear" w:color="auto" w:fill="FFFFFF"/>
        </w:rPr>
        <w:t>2024</w:t>
      </w:r>
      <w:r>
        <w:rPr>
          <w:rFonts w:ascii="方正小标宋_GBK" w:hAnsi="方正小标宋_GBK" w:eastAsia="方正小标宋_GBK" w:cs="方正小标宋_GBK"/>
          <w:b w:val="0"/>
          <w:bCs w:val="0"/>
          <w:color w:val="auto"/>
          <w:sz w:val="44"/>
          <w:szCs w:val="44"/>
          <w:shd w:val="clear" w:color="auto" w:fill="FFFFFF"/>
        </w:rPr>
        <w:t>年度决算公开说明</w:t>
      </w:r>
    </w:p>
    <w:p>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方正黑体_GBK" w:cs="黑体"/>
          <w:b w:val="0"/>
          <w:bCs w:val="0"/>
          <w:color w:val="auto"/>
          <w:sz w:val="32"/>
          <w:szCs w:val="32"/>
          <w:shd w:val="clear" w:color="auto" w:fill="FFFFFF"/>
        </w:rPr>
      </w:pPr>
      <w:r>
        <w:rPr>
          <w:rStyle w:val="8"/>
          <w:rFonts w:ascii="黑体" w:hAnsi="黑体" w:eastAsia="方正黑体_GBK" w:cs="黑体"/>
          <w:b w:val="0"/>
          <w:bCs w:val="0"/>
          <w:color w:val="auto"/>
          <w:sz w:val="32"/>
          <w:szCs w:val="32"/>
          <w:shd w:val="clear" w:color="auto" w:fill="FFFFFF"/>
        </w:rPr>
        <w:t>一、</w:t>
      </w:r>
      <w:r>
        <w:rPr>
          <w:rStyle w:val="8"/>
          <w:rFonts w:hint="eastAsia" w:ascii="黑体" w:hAnsi="黑体" w:eastAsia="方正黑体_GBK" w:cs="黑体"/>
          <w:b w:val="0"/>
          <w:bCs w:val="0"/>
          <w:color w:val="auto"/>
          <w:sz w:val="32"/>
          <w:szCs w:val="32"/>
          <w:shd w:val="clear" w:color="auto" w:fill="FFFFFF"/>
          <w:lang w:eastAsia="zh-CN"/>
        </w:rPr>
        <w:t>部门</w:t>
      </w:r>
      <w:r>
        <w:rPr>
          <w:rStyle w:val="8"/>
          <w:rFonts w:ascii="黑体" w:hAnsi="黑体" w:eastAsia="方正黑体_GBK" w:cs="黑体"/>
          <w:b w:val="0"/>
          <w:bCs w:val="0"/>
          <w:color w:val="auto"/>
          <w:sz w:val="32"/>
          <w:szCs w:val="32"/>
          <w:shd w:val="clear" w:color="auto" w:fill="FFFFFF"/>
        </w:rPr>
        <w:t>基本情况</w:t>
      </w:r>
    </w:p>
    <w:p>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val="0"/>
          <w:color w:val="auto"/>
          <w:sz w:val="32"/>
          <w:szCs w:val="32"/>
        </w:rPr>
      </w:pPr>
      <w:r>
        <w:rPr>
          <w:rStyle w:val="8"/>
          <w:rFonts w:ascii="楷体" w:hAnsi="楷体" w:eastAsia="方正楷体_GBK" w:cs="楷体"/>
          <w:b w:val="0"/>
          <w:bCs w:val="0"/>
          <w:color w:val="auto"/>
          <w:sz w:val="32"/>
          <w:szCs w:val="32"/>
          <w:shd w:val="clear" w:color="auto" w:fill="FFFFFF"/>
        </w:rPr>
        <w:t>（一）职能职责</w:t>
      </w:r>
    </w:p>
    <w:p>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rPr>
        <w:t>负责产业发展相关事务性工作,承担辖区产业规划以及一二三产业的产业招引、培育、落地、技术支持、数据监测统计等产业发展全链条事务性、服务性工作,协助推进重大项目建设等工作职责。负责农技、农机、林业、水利水保、水产、畜牧等方面的重大技术推广、信息服务,负责资源环境保护、灾害防治、气象、土地规模经营管理、农产品质量安全监管、农业综合开发、惠农政策落实等方面的事务性、服务性工作。</w:t>
      </w:r>
      <w:r>
        <w:rPr>
          <w:rFonts w:hint="eastAsia" w:ascii="方正楷体_GBK" w:hAnsi="方正楷体_GBK" w:eastAsia="方正楷体_GBK" w:cs="方正楷体_GBK"/>
          <w:b w:val="0"/>
          <w:bCs w:val="0"/>
          <w:color w:val="auto"/>
          <w:sz w:val="32"/>
          <w:szCs w:val="32"/>
          <w:shd w:val="clear" w:color="auto" w:fill="FFFFFF"/>
          <w:lang w:eastAsia="zh-CN"/>
        </w:rPr>
        <w:t>（</w:t>
      </w:r>
      <w:r>
        <w:rPr>
          <w:rFonts w:hint="eastAsia" w:ascii="方正楷体_GBK" w:hAnsi="方正楷体_GBK" w:eastAsia="方正楷体_GBK" w:cs="方正楷体_GBK"/>
          <w:b w:val="0"/>
          <w:bCs w:val="0"/>
          <w:color w:val="auto"/>
          <w:sz w:val="32"/>
          <w:szCs w:val="32"/>
          <w:shd w:val="clear" w:color="auto" w:fill="FFFFFF"/>
          <w:lang w:val="en-US" w:eastAsia="zh-CN"/>
        </w:rPr>
        <w:t>二</w:t>
      </w:r>
      <w:r>
        <w:rPr>
          <w:rFonts w:hint="eastAsia" w:ascii="方正楷体_GBK" w:hAnsi="方正楷体_GBK" w:eastAsia="方正楷体_GBK" w:cs="方正楷体_GBK"/>
          <w:b w:val="0"/>
          <w:bCs w:val="0"/>
          <w:color w:val="auto"/>
          <w:sz w:val="32"/>
          <w:szCs w:val="32"/>
          <w:shd w:val="clear" w:color="auto" w:fill="FFFFFF"/>
          <w:lang w:eastAsia="zh-CN"/>
        </w:rPr>
        <w:t>）</w:t>
      </w:r>
      <w:r>
        <w:rPr>
          <w:rFonts w:hint="eastAsia" w:ascii="方正楷体_GBK" w:hAnsi="方正楷体_GBK" w:eastAsia="方正楷体_GBK" w:cs="方正楷体_GBK"/>
          <w:b w:val="0"/>
          <w:bCs w:val="0"/>
          <w:color w:val="auto"/>
          <w:sz w:val="32"/>
          <w:szCs w:val="32"/>
          <w:shd w:val="clear" w:color="auto" w:fill="FFFFFF"/>
          <w:lang w:val="en-US" w:eastAsia="zh-CN"/>
        </w:rPr>
        <w:t>机构设置</w:t>
      </w:r>
    </w:p>
    <w:p>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val="0"/>
          <w:color w:val="auto"/>
          <w:sz w:val="32"/>
          <w:szCs w:val="32"/>
          <w:shd w:val="clear" w:color="auto" w:fill="FFFFFF"/>
          <w:lang w:val="en-US" w:eastAsia="zh-CN"/>
        </w:rPr>
      </w:pPr>
      <w:r>
        <w:rPr>
          <w:rFonts w:hint="default" w:ascii="方正仿宋_GBK" w:hAnsi="方正仿宋_GBK" w:eastAsia="方正仿宋_GBK" w:cs="方正仿宋_GBK"/>
          <w:b w:val="0"/>
          <w:bCs w:val="0"/>
          <w:color w:val="auto"/>
          <w:sz w:val="32"/>
          <w:szCs w:val="32"/>
          <w:shd w:val="clear" w:color="auto" w:fill="FFFFFF"/>
          <w:lang w:val="en-US" w:eastAsia="zh-CN"/>
        </w:rPr>
        <w:t>本单位是经重庆市</w:t>
      </w:r>
      <w:r>
        <w:rPr>
          <w:rFonts w:hint="eastAsia" w:ascii="方正仿宋_GBK" w:hAnsi="方正仿宋_GBK" w:eastAsia="方正仿宋_GBK" w:cs="方正仿宋_GBK"/>
          <w:b w:val="0"/>
          <w:bCs w:val="0"/>
          <w:color w:val="auto"/>
          <w:sz w:val="32"/>
          <w:szCs w:val="32"/>
          <w:shd w:val="clear" w:color="auto" w:fill="FFFFFF"/>
          <w:lang w:val="en-US" w:eastAsia="zh-CN"/>
        </w:rPr>
        <w:t>铜梁</w:t>
      </w:r>
      <w:r>
        <w:rPr>
          <w:rFonts w:hint="default" w:ascii="方正仿宋_GBK" w:hAnsi="方正仿宋_GBK" w:eastAsia="方正仿宋_GBK" w:cs="方正仿宋_GBK"/>
          <w:b w:val="0"/>
          <w:bCs w:val="0"/>
          <w:color w:val="auto"/>
          <w:sz w:val="32"/>
          <w:szCs w:val="32"/>
          <w:shd w:val="clear" w:color="auto" w:fill="FFFFFF"/>
          <w:lang w:val="en-US" w:eastAsia="zh-CN"/>
        </w:rPr>
        <w:t>区机构编制委员会批准设立的财政全额补助公益一类事业单位，隶属于重庆市</w:t>
      </w:r>
      <w:r>
        <w:rPr>
          <w:rFonts w:hint="eastAsia" w:ascii="方正仿宋_GBK" w:hAnsi="方正仿宋_GBK" w:eastAsia="方正仿宋_GBK" w:cs="方正仿宋_GBK"/>
          <w:b w:val="0"/>
          <w:bCs w:val="0"/>
          <w:color w:val="auto"/>
          <w:sz w:val="32"/>
          <w:szCs w:val="32"/>
          <w:shd w:val="clear" w:color="auto" w:fill="FFFFFF"/>
          <w:lang w:val="en-US" w:eastAsia="zh-CN"/>
        </w:rPr>
        <w:t>铜梁</w:t>
      </w:r>
      <w:r>
        <w:rPr>
          <w:rFonts w:hint="default" w:ascii="方正仿宋_GBK" w:hAnsi="方正仿宋_GBK" w:eastAsia="方正仿宋_GBK" w:cs="方正仿宋_GBK"/>
          <w:b w:val="0"/>
          <w:bCs w:val="0"/>
          <w:color w:val="auto"/>
          <w:sz w:val="32"/>
          <w:szCs w:val="32"/>
          <w:shd w:val="clear" w:color="auto" w:fill="FFFFFF"/>
          <w:lang w:val="en-US" w:eastAsia="zh-CN"/>
        </w:rPr>
        <w:t>区</w:t>
      </w:r>
      <w:r>
        <w:rPr>
          <w:rFonts w:hint="eastAsia" w:ascii="方正仿宋_GBK" w:hAnsi="方正仿宋_GBK" w:eastAsia="方正仿宋_GBK" w:cs="方正仿宋_GBK"/>
          <w:b w:val="0"/>
          <w:bCs w:val="0"/>
          <w:color w:val="auto"/>
          <w:sz w:val="32"/>
          <w:szCs w:val="32"/>
          <w:shd w:val="clear" w:color="auto" w:fill="FFFFFF"/>
          <w:lang w:val="en-US" w:eastAsia="zh-CN"/>
        </w:rPr>
        <w:t>双山</w:t>
      </w:r>
      <w:r>
        <w:rPr>
          <w:rFonts w:hint="default" w:ascii="方正仿宋_GBK" w:hAnsi="方正仿宋_GBK" w:eastAsia="方正仿宋_GBK" w:cs="方正仿宋_GBK"/>
          <w:b w:val="0"/>
          <w:bCs w:val="0"/>
          <w:color w:val="auto"/>
          <w:sz w:val="32"/>
          <w:szCs w:val="32"/>
          <w:shd w:val="clear" w:color="auto" w:fill="FFFFFF"/>
          <w:lang w:val="en-US" w:eastAsia="zh-CN"/>
        </w:rPr>
        <w:t>镇人民政府管理</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方正黑体_GBK" w:cs="黑体"/>
          <w:b w:val="0"/>
          <w:bCs w:val="0"/>
          <w:color w:val="auto"/>
          <w:sz w:val="32"/>
          <w:szCs w:val="32"/>
          <w:shd w:val="clear" w:color="auto" w:fill="FFFFFF"/>
        </w:rPr>
      </w:pPr>
      <w:r>
        <w:rPr>
          <w:rStyle w:val="8"/>
          <w:rFonts w:ascii="黑体" w:hAnsi="黑体" w:eastAsia="方正黑体_GBK" w:cs="黑体"/>
          <w:b w:val="0"/>
          <w:bCs w:val="0"/>
          <w:color w:val="auto"/>
          <w:sz w:val="32"/>
          <w:szCs w:val="32"/>
          <w:shd w:val="clear" w:color="auto" w:fill="FFFFFF"/>
        </w:rPr>
        <w:t>二、</w:t>
      </w:r>
      <w:r>
        <w:rPr>
          <w:rStyle w:val="8"/>
          <w:rFonts w:hint="eastAsia" w:ascii="黑体" w:hAnsi="黑体" w:eastAsia="方正黑体_GBK" w:cs="黑体"/>
          <w:b w:val="0"/>
          <w:bCs w:val="0"/>
          <w:color w:val="auto"/>
          <w:sz w:val="32"/>
          <w:szCs w:val="32"/>
          <w:shd w:val="clear" w:color="auto" w:fill="FFFFFF"/>
          <w:lang w:eastAsia="zh-CN"/>
        </w:rPr>
        <w:t>部门</w:t>
      </w:r>
      <w:r>
        <w:rPr>
          <w:rStyle w:val="8"/>
          <w:rFonts w:ascii="黑体" w:hAnsi="黑体" w:eastAsia="方正黑体_GBK" w:cs="黑体"/>
          <w:b w:val="0"/>
          <w:bCs w:val="0"/>
          <w:color w:val="auto"/>
          <w:sz w:val="32"/>
          <w:szCs w:val="32"/>
          <w:shd w:val="clear" w:color="auto" w:fill="FFFFFF"/>
        </w:rPr>
        <w:t>决算</w:t>
      </w:r>
      <w:r>
        <w:rPr>
          <w:rStyle w:val="8"/>
          <w:rFonts w:hint="eastAsia" w:ascii="黑体" w:hAnsi="黑体" w:eastAsia="方正黑体_GBK" w:cs="黑体"/>
          <w:b w:val="0"/>
          <w:bCs w:val="0"/>
          <w:color w:val="auto"/>
          <w:sz w:val="32"/>
          <w:szCs w:val="32"/>
          <w:shd w:val="clear" w:color="auto" w:fill="FFFFFF"/>
          <w:lang w:eastAsia="zh-CN"/>
        </w:rPr>
        <w:t>收支</w:t>
      </w:r>
      <w:r>
        <w:rPr>
          <w:rStyle w:val="8"/>
          <w:rFonts w:ascii="黑体" w:hAnsi="黑体" w:eastAsia="方正黑体_GBK" w:cs="黑体"/>
          <w:b w:val="0"/>
          <w:bCs w:val="0"/>
          <w:color w:val="auto"/>
          <w:sz w:val="32"/>
          <w:szCs w:val="32"/>
          <w:shd w:val="clear" w:color="auto" w:fill="FFFFFF"/>
        </w:rPr>
        <w:t>情况说明</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（一）收入支出决算总体情况说明。</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color w:val="auto"/>
          <w:sz w:val="32"/>
          <w:szCs w:val="32"/>
        </w:rPr>
      </w:pPr>
      <w:r>
        <w:rPr>
          <w:rStyle w:val="8"/>
          <w:rFonts w:ascii="方正仿宋_GBK" w:hAnsi="方正仿宋_GBK" w:eastAsia="方正仿宋_GBK" w:cs="方正仿宋_GBK"/>
          <w:b w:val="0"/>
          <w:bCs w:val="0"/>
          <w:color w:val="auto"/>
          <w:sz w:val="32"/>
          <w:szCs w:val="32"/>
          <w:shd w:val="clear" w:color="auto" w:fill="FFFFFF"/>
        </w:rPr>
        <w:t>1.总体情况。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度收入总计61.86万元，支出总计</w:t>
      </w:r>
      <w:r>
        <w:rPr>
          <w:rFonts w:ascii="方正仿宋_GBK" w:hAnsi="方正仿宋_GBK" w:eastAsia="方正仿宋_GBK" w:cs="方正仿宋_GBK"/>
          <w:b w:val="0"/>
          <w:bCs w:val="0"/>
          <w:color w:val="auto"/>
          <w:sz w:val="32"/>
          <w:szCs w:val="32"/>
        </w:rPr>
        <w:t>61.86</w:t>
      </w:r>
      <w:r>
        <w:rPr>
          <w:rFonts w:ascii="方正仿宋_GBK" w:hAnsi="方正仿宋_GBK" w:eastAsia="方正仿宋_GBK" w:cs="方正仿宋_GBK"/>
          <w:b w:val="0"/>
          <w:bCs w:val="0"/>
          <w:color w:val="auto"/>
          <w:sz w:val="32"/>
          <w:szCs w:val="32"/>
          <w:shd w:val="clear" w:color="auto" w:fill="FFFFFF"/>
        </w:rPr>
        <w:t>万元。收、支与2023年度相比，增加61.86万元，增长100.0%，主要原因是</w:t>
      </w:r>
      <w:r>
        <w:rPr>
          <w:rFonts w:hint="eastAsia" w:ascii="方正仿宋_GBK" w:hAnsi="方正仿宋_GBK" w:eastAsia="方正仿宋_GBK" w:cs="方正仿宋_GBK"/>
          <w:b w:val="0"/>
          <w:bCs w:val="0"/>
          <w:color w:val="auto"/>
          <w:sz w:val="32"/>
          <w:szCs w:val="32"/>
          <w:shd w:val="clear" w:color="auto" w:fill="FFFFFF"/>
        </w:rPr>
        <w:t>根据财政局要求本年度新增为决算单位</w:t>
      </w:r>
      <w:r>
        <w:rPr>
          <w:rFonts w:ascii="方正仿宋_GBK" w:hAnsi="方正仿宋_GBK" w:eastAsia="方正仿宋_GBK" w:cs="方正仿宋_GBK"/>
          <w:b w:val="0"/>
          <w:bCs w:val="0"/>
          <w:color w:val="auto"/>
          <w:sz w:val="32"/>
          <w:szCs w:val="32"/>
          <w:shd w:val="clear" w:color="auto" w:fill="FFFFFF"/>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Style w:val="8"/>
          <w:rFonts w:ascii="方正仿宋_GBK" w:hAnsi="方正仿宋_GBK" w:eastAsia="方正仿宋_GBK" w:cs="方正仿宋_GBK"/>
          <w:b w:val="0"/>
          <w:bCs w:val="0"/>
          <w:color w:val="auto"/>
          <w:sz w:val="32"/>
          <w:szCs w:val="32"/>
          <w:shd w:val="clear" w:color="auto" w:fill="FFFFFF"/>
        </w:rPr>
        <w:t>2.收入情况。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度收入合计61.86万元，与2023年度相比，增加61.86万元，增长100.0%，主要原因是</w:t>
      </w:r>
      <w:r>
        <w:rPr>
          <w:rFonts w:hint="eastAsia" w:ascii="方正仿宋_GBK" w:hAnsi="方正仿宋_GBK" w:eastAsia="方正仿宋_GBK" w:cs="方正仿宋_GBK"/>
          <w:b w:val="0"/>
          <w:bCs w:val="0"/>
          <w:color w:val="auto"/>
          <w:sz w:val="32"/>
          <w:szCs w:val="32"/>
          <w:shd w:val="clear" w:color="auto" w:fill="FFFFFF"/>
        </w:rPr>
        <w:t>根据财政局要求本年度新增为决算单位</w:t>
      </w:r>
      <w:r>
        <w:rPr>
          <w:rFonts w:ascii="方正仿宋_GBK" w:hAnsi="方正仿宋_GBK" w:eastAsia="方正仿宋_GBK" w:cs="方正仿宋_GBK"/>
          <w:b w:val="0"/>
          <w:bCs w:val="0"/>
          <w:color w:val="auto"/>
          <w:sz w:val="32"/>
          <w:szCs w:val="32"/>
          <w:shd w:val="clear" w:color="auto" w:fill="FFFFFF"/>
        </w:rPr>
        <w:t>。其中：财政拨款收入</w:t>
      </w:r>
      <w:r>
        <w:rPr>
          <w:rFonts w:ascii="方正仿宋_GBK" w:hAnsi="方正仿宋_GBK" w:eastAsia="方正仿宋_GBK" w:cs="方正仿宋_GBK"/>
          <w:b w:val="0"/>
          <w:bCs w:val="0"/>
          <w:color w:val="auto"/>
          <w:sz w:val="32"/>
          <w:szCs w:val="32"/>
        </w:rPr>
        <w:t>61.86</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100.00</w:t>
      </w:r>
      <w:r>
        <w:rPr>
          <w:rFonts w:ascii="方正仿宋_GBK" w:hAnsi="方正仿宋_GBK" w:eastAsia="方正仿宋_GBK" w:cs="方正仿宋_GBK"/>
          <w:b w:val="0"/>
          <w:bCs w:val="0"/>
          <w:color w:val="auto"/>
          <w:sz w:val="32"/>
          <w:szCs w:val="32"/>
          <w:shd w:val="clear" w:color="auto" w:fill="FFFFFF"/>
        </w:rPr>
        <w:t>%；事业收入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万元，占0.00%；经营收入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万元，占0.00%；其他收入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万元，占0.00%。此外，使用非财政拨款结余和专用结余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万元，年初结转和结余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Style w:val="8"/>
          <w:rFonts w:ascii="方正仿宋_GBK" w:hAnsi="方正仿宋_GBK" w:eastAsia="方正仿宋_GBK" w:cs="方正仿宋_GBK"/>
          <w:b w:val="0"/>
          <w:bCs w:val="0"/>
          <w:color w:val="auto"/>
          <w:sz w:val="32"/>
          <w:szCs w:val="32"/>
          <w:shd w:val="clear" w:color="auto" w:fill="FFFFFF"/>
        </w:rPr>
        <w:t>3.支出情况。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度支出合计</w:t>
      </w:r>
      <w:r>
        <w:rPr>
          <w:rFonts w:ascii="方正仿宋_GBK" w:hAnsi="方正仿宋_GBK" w:eastAsia="方正仿宋_GBK" w:cs="方正仿宋_GBK"/>
          <w:b w:val="0"/>
          <w:bCs w:val="0"/>
          <w:color w:val="auto"/>
          <w:sz w:val="32"/>
          <w:szCs w:val="32"/>
        </w:rPr>
        <w:t>61.86</w:t>
      </w:r>
      <w:r>
        <w:rPr>
          <w:rFonts w:ascii="方正仿宋_GBK" w:hAnsi="方正仿宋_GBK" w:eastAsia="方正仿宋_GBK" w:cs="方正仿宋_GBK"/>
          <w:b w:val="0"/>
          <w:bCs w:val="0"/>
          <w:color w:val="auto"/>
          <w:sz w:val="32"/>
          <w:szCs w:val="32"/>
          <w:shd w:val="clear" w:color="auto" w:fill="FFFFFF"/>
        </w:rPr>
        <w:t>万元，与2023年度相比，增加61.86万元，增长100.0%，主要原因是</w:t>
      </w:r>
      <w:r>
        <w:rPr>
          <w:rFonts w:hint="eastAsia" w:ascii="方正仿宋_GBK" w:hAnsi="方正仿宋_GBK" w:eastAsia="方正仿宋_GBK" w:cs="方正仿宋_GBK"/>
          <w:b w:val="0"/>
          <w:bCs w:val="0"/>
          <w:color w:val="auto"/>
          <w:sz w:val="32"/>
          <w:szCs w:val="32"/>
          <w:shd w:val="clear" w:color="auto" w:fill="FFFFFF"/>
        </w:rPr>
        <w:t>根据财政局要求本年度新增为决算单位</w:t>
      </w:r>
      <w:r>
        <w:rPr>
          <w:rFonts w:ascii="方正仿宋_GBK" w:hAnsi="方正仿宋_GBK" w:eastAsia="方正仿宋_GBK" w:cs="方正仿宋_GBK"/>
          <w:b w:val="0"/>
          <w:bCs w:val="0"/>
          <w:color w:val="auto"/>
          <w:sz w:val="32"/>
          <w:szCs w:val="32"/>
          <w:shd w:val="clear" w:color="auto" w:fill="FFFFFF"/>
        </w:rPr>
        <w:t>。其中：基本支出</w:t>
      </w:r>
      <w:r>
        <w:rPr>
          <w:rFonts w:ascii="方正仿宋_GBK" w:hAnsi="方正仿宋_GBK" w:eastAsia="方正仿宋_GBK" w:cs="方正仿宋_GBK"/>
          <w:b w:val="0"/>
          <w:bCs w:val="0"/>
          <w:color w:val="auto"/>
          <w:sz w:val="32"/>
          <w:szCs w:val="32"/>
        </w:rPr>
        <w:t>61.02</w:t>
      </w:r>
      <w:r>
        <w:rPr>
          <w:rFonts w:ascii="方正仿宋_GBK" w:hAnsi="方正仿宋_GBK" w:eastAsia="方正仿宋_GBK" w:cs="方正仿宋_GBK"/>
          <w:b w:val="0"/>
          <w:bCs w:val="0"/>
          <w:color w:val="auto"/>
          <w:sz w:val="32"/>
          <w:szCs w:val="32"/>
          <w:shd w:val="clear" w:color="auto" w:fill="FFFFFF"/>
        </w:rPr>
        <w:t>万元，占98.64%；项目支出</w:t>
      </w:r>
      <w:r>
        <w:rPr>
          <w:rFonts w:ascii="方正仿宋_GBK" w:hAnsi="方正仿宋_GBK" w:eastAsia="方正仿宋_GBK" w:cs="方正仿宋_GBK"/>
          <w:b w:val="0"/>
          <w:bCs w:val="0"/>
          <w:color w:val="auto"/>
          <w:sz w:val="32"/>
          <w:szCs w:val="32"/>
        </w:rPr>
        <w:t>0.84</w:t>
      </w:r>
      <w:r>
        <w:rPr>
          <w:rFonts w:ascii="方正仿宋_GBK" w:hAnsi="方正仿宋_GBK" w:eastAsia="方正仿宋_GBK" w:cs="方正仿宋_GBK"/>
          <w:b w:val="0"/>
          <w:bCs w:val="0"/>
          <w:color w:val="auto"/>
          <w:sz w:val="32"/>
          <w:szCs w:val="32"/>
          <w:shd w:val="clear" w:color="auto" w:fill="FFFFFF"/>
        </w:rPr>
        <w:t>万元，占1.36%；经营支出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万元，占0.00%。此外，结余分配</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Style w:val="8"/>
          <w:rFonts w:ascii="方正仿宋_GBK" w:hAnsi="方正仿宋_GBK" w:eastAsia="方正仿宋_GBK" w:cs="方正仿宋_GBK"/>
          <w:b w:val="0"/>
          <w:bCs w:val="0"/>
          <w:color w:val="auto"/>
          <w:sz w:val="32"/>
          <w:szCs w:val="32"/>
          <w:shd w:val="clear" w:color="auto" w:fill="FFFFFF"/>
        </w:rPr>
        <w:t>4.结转结余情况。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（二）财政拨款收入支出决算总体情况说明</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度财政拨款收、支总计61.86万元。与202</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ascii="方正仿宋_GBK" w:hAnsi="方正仿宋_GBK" w:eastAsia="方正仿宋_GBK" w:cs="方正仿宋_GBK"/>
          <w:b w:val="0"/>
          <w:bCs w:val="0"/>
          <w:color w:val="auto"/>
          <w:sz w:val="32"/>
          <w:szCs w:val="32"/>
          <w:shd w:val="clear" w:color="auto" w:fill="FFFFFF"/>
        </w:rPr>
        <w:t>年相比，财政拨款收、支总计各增加61.86万元，增长100.0%。主要原因是</w:t>
      </w:r>
      <w:r>
        <w:rPr>
          <w:rFonts w:hint="eastAsia" w:ascii="方正仿宋_GBK" w:hAnsi="方正仿宋_GBK" w:eastAsia="方正仿宋_GBK" w:cs="方正仿宋_GBK"/>
          <w:b w:val="0"/>
          <w:bCs w:val="0"/>
          <w:color w:val="auto"/>
          <w:sz w:val="32"/>
          <w:szCs w:val="32"/>
          <w:shd w:val="clear" w:color="auto" w:fill="FFFFFF"/>
        </w:rPr>
        <w:t>根据财政局要求本年度新增为决算单位</w:t>
      </w:r>
      <w:r>
        <w:rPr>
          <w:rFonts w:ascii="方正仿宋_GBK" w:hAnsi="方正仿宋_GBK" w:eastAsia="方正仿宋_GBK" w:cs="方正仿宋_GBK"/>
          <w:b w:val="0"/>
          <w:bCs w:val="0"/>
          <w:color w:val="auto"/>
          <w:sz w:val="32"/>
          <w:szCs w:val="32"/>
          <w:shd w:val="clear" w:color="auto" w:fill="FFFFFF"/>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（三）一般公共预算财政拨款收入支出决算情况说明</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Style w:val="8"/>
          <w:rFonts w:ascii="方正仿宋_GBK" w:hAnsi="方正仿宋_GBK" w:eastAsia="方正仿宋_GBK" w:cs="方正仿宋_GBK"/>
          <w:b w:val="0"/>
          <w:bCs w:val="0"/>
          <w:color w:val="auto"/>
          <w:sz w:val="32"/>
          <w:szCs w:val="32"/>
          <w:shd w:val="clear" w:color="auto" w:fill="FFFFFF"/>
        </w:rPr>
        <w:t>1.收入情况。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度一般公共预算财政拨款收入</w:t>
      </w:r>
      <w:r>
        <w:rPr>
          <w:rFonts w:ascii="方正仿宋_GBK" w:hAnsi="方正仿宋_GBK" w:eastAsia="方正仿宋_GBK" w:cs="方正仿宋_GBK"/>
          <w:b w:val="0"/>
          <w:bCs w:val="0"/>
          <w:color w:val="auto"/>
          <w:sz w:val="32"/>
          <w:szCs w:val="32"/>
        </w:rPr>
        <w:t>61.86</w:t>
      </w:r>
      <w:r>
        <w:rPr>
          <w:rFonts w:ascii="方正仿宋_GBK" w:hAnsi="方正仿宋_GBK" w:eastAsia="方正仿宋_GBK" w:cs="方正仿宋_GBK"/>
          <w:b w:val="0"/>
          <w:bCs w:val="0"/>
          <w:color w:val="auto"/>
          <w:sz w:val="32"/>
          <w:szCs w:val="32"/>
          <w:shd w:val="clear" w:color="auto" w:fill="FFFFFF"/>
        </w:rPr>
        <w:t>万元，与2023年度相比，增加61.86万元，增长100.0%。主要原因是</w:t>
      </w:r>
      <w:r>
        <w:rPr>
          <w:rFonts w:hint="eastAsia" w:ascii="方正仿宋_GBK" w:hAnsi="方正仿宋_GBK" w:eastAsia="方正仿宋_GBK" w:cs="方正仿宋_GBK"/>
          <w:b w:val="0"/>
          <w:bCs w:val="0"/>
          <w:color w:val="auto"/>
          <w:sz w:val="32"/>
          <w:szCs w:val="32"/>
          <w:shd w:val="clear" w:color="auto" w:fill="FFFFFF"/>
        </w:rPr>
        <w:t>根据财政局要求本年度新增为决算单位</w:t>
      </w:r>
      <w:r>
        <w:rPr>
          <w:rFonts w:ascii="方正仿宋_GBK" w:hAnsi="方正仿宋_GBK" w:eastAsia="方正仿宋_GBK" w:cs="方正仿宋_GBK"/>
          <w:b w:val="0"/>
          <w:bCs w:val="0"/>
          <w:color w:val="auto"/>
          <w:sz w:val="32"/>
          <w:szCs w:val="32"/>
          <w:shd w:val="clear" w:color="auto" w:fill="FFFFFF"/>
        </w:rPr>
        <w:t>。较年初预算数减少5.34万元，下降8.0%。主要原因是</w:t>
      </w:r>
      <w:r>
        <w:rPr>
          <w:rFonts w:hint="eastAsia" w:ascii="方正仿宋_GBK" w:hAnsi="方正仿宋_GBK" w:eastAsia="方正仿宋_GBK" w:cs="方正仿宋_GBK"/>
          <w:b w:val="0"/>
          <w:bCs w:val="0"/>
          <w:color w:val="auto"/>
          <w:sz w:val="32"/>
          <w:szCs w:val="32"/>
          <w:shd w:val="clear" w:color="auto" w:fill="FFFFFF"/>
          <w:lang w:eastAsia="zh-CN"/>
        </w:rPr>
        <w:t>财</w:t>
      </w:r>
      <w:r>
        <w:rPr>
          <w:rFonts w:hint="eastAsia" w:ascii="方正仿宋_GBK" w:hAnsi="方正仿宋_GBK" w:eastAsia="方正仿宋_GBK" w:cs="方正仿宋_GBK"/>
          <w:b w:val="0"/>
          <w:bCs w:val="0"/>
          <w:color w:val="auto"/>
          <w:sz w:val="32"/>
          <w:szCs w:val="32"/>
          <w:shd w:val="clear" w:color="auto" w:fill="FFFFFF"/>
          <w:lang w:val="en-US" w:eastAsia="zh-CN"/>
        </w:rPr>
        <w:t>政拨款减少</w:t>
      </w:r>
      <w:r>
        <w:rPr>
          <w:rFonts w:ascii="方正仿宋_GBK" w:hAnsi="方正仿宋_GBK" w:eastAsia="方正仿宋_GBK" w:cs="方正仿宋_GBK"/>
          <w:b w:val="0"/>
          <w:bCs w:val="0"/>
          <w:color w:val="auto"/>
          <w:sz w:val="32"/>
          <w:szCs w:val="32"/>
          <w:shd w:val="clear" w:color="auto" w:fill="FFFFFF"/>
        </w:rPr>
        <w:t>。此外，年初财政拨款结转和结余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Style w:val="8"/>
          <w:rFonts w:ascii="方正仿宋_GBK" w:hAnsi="方正仿宋_GBK" w:eastAsia="方正仿宋_GBK" w:cs="方正仿宋_GBK"/>
          <w:b w:val="0"/>
          <w:bCs w:val="0"/>
          <w:color w:val="auto"/>
          <w:sz w:val="32"/>
          <w:szCs w:val="32"/>
          <w:shd w:val="clear" w:color="auto" w:fill="FFFFFF"/>
        </w:rPr>
        <w:t>2.支出情况。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度一般公共预算财政拨款支出</w:t>
      </w:r>
      <w:r>
        <w:rPr>
          <w:rFonts w:ascii="方正仿宋_GBK" w:hAnsi="方正仿宋_GBK" w:eastAsia="方正仿宋_GBK" w:cs="方正仿宋_GBK"/>
          <w:b w:val="0"/>
          <w:bCs w:val="0"/>
          <w:color w:val="auto"/>
          <w:sz w:val="32"/>
          <w:szCs w:val="32"/>
        </w:rPr>
        <w:t>61.86</w:t>
      </w:r>
      <w:r>
        <w:rPr>
          <w:rFonts w:ascii="方正仿宋_GBK" w:hAnsi="方正仿宋_GBK" w:eastAsia="方正仿宋_GBK" w:cs="方正仿宋_GBK"/>
          <w:b w:val="0"/>
          <w:bCs w:val="0"/>
          <w:color w:val="auto"/>
          <w:sz w:val="32"/>
          <w:szCs w:val="32"/>
          <w:shd w:val="clear" w:color="auto" w:fill="FFFFFF"/>
        </w:rPr>
        <w:t>万元，与2023年度相比，增加61.86万元，增长100.0%。主要原因是</w:t>
      </w:r>
      <w:r>
        <w:rPr>
          <w:rFonts w:hint="eastAsia" w:ascii="方正仿宋_GBK" w:hAnsi="方正仿宋_GBK" w:eastAsia="方正仿宋_GBK" w:cs="方正仿宋_GBK"/>
          <w:b w:val="0"/>
          <w:bCs w:val="0"/>
          <w:color w:val="auto"/>
          <w:sz w:val="32"/>
          <w:szCs w:val="32"/>
          <w:shd w:val="clear" w:color="auto" w:fill="FFFFFF"/>
        </w:rPr>
        <w:t>根据财政局要求本年度新增为决算单位</w:t>
      </w:r>
      <w:r>
        <w:rPr>
          <w:rFonts w:ascii="方正仿宋_GBK" w:hAnsi="方正仿宋_GBK" w:eastAsia="方正仿宋_GBK" w:cs="方正仿宋_GBK"/>
          <w:b w:val="0"/>
          <w:bCs w:val="0"/>
          <w:color w:val="auto"/>
          <w:sz w:val="32"/>
          <w:szCs w:val="32"/>
          <w:shd w:val="clear" w:color="auto" w:fill="FFFFFF"/>
        </w:rPr>
        <w:t>。较年初预算数减少5.34万元，下降8.0%。主要原因是</w:t>
      </w:r>
      <w:r>
        <w:rPr>
          <w:rFonts w:hint="eastAsia" w:ascii="方正仿宋_GBK" w:hAnsi="方正仿宋_GBK" w:eastAsia="方正仿宋_GBK" w:cs="方正仿宋_GBK"/>
          <w:b w:val="0"/>
          <w:bCs w:val="0"/>
          <w:color w:val="auto"/>
          <w:sz w:val="32"/>
          <w:szCs w:val="32"/>
          <w:shd w:val="clear" w:color="auto" w:fill="FFFFFF"/>
          <w:lang w:eastAsia="zh-CN"/>
        </w:rPr>
        <w:t>财</w:t>
      </w:r>
      <w:r>
        <w:rPr>
          <w:rFonts w:hint="eastAsia" w:ascii="方正仿宋_GBK" w:hAnsi="方正仿宋_GBK" w:eastAsia="方正仿宋_GBK" w:cs="方正仿宋_GBK"/>
          <w:b w:val="0"/>
          <w:bCs w:val="0"/>
          <w:color w:val="auto"/>
          <w:sz w:val="32"/>
          <w:szCs w:val="32"/>
          <w:shd w:val="clear" w:color="auto" w:fill="FFFFFF"/>
          <w:lang w:val="en-US" w:eastAsia="zh-CN"/>
        </w:rPr>
        <w:t>政拨款减少</w:t>
      </w:r>
      <w:r>
        <w:rPr>
          <w:rFonts w:hint="eastAsia" w:ascii="方正仿宋_GBK" w:hAnsi="方正仿宋_GBK" w:eastAsia="方正仿宋_GBK" w:cs="方正仿宋_GBK"/>
          <w:b w:val="0"/>
          <w:bCs w:val="0"/>
          <w:color w:val="auto"/>
          <w:sz w:val="32"/>
          <w:szCs w:val="32"/>
          <w:shd w:val="clear" w:color="auto" w:fill="FFFFFF"/>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Style w:val="8"/>
          <w:rFonts w:ascii="方正仿宋_GBK" w:hAnsi="方正仿宋_GBK" w:eastAsia="方正仿宋_GBK" w:cs="方正仿宋_GBK"/>
          <w:b w:val="0"/>
          <w:bCs w:val="0"/>
          <w:color w:val="auto"/>
          <w:sz w:val="32"/>
          <w:szCs w:val="32"/>
          <w:shd w:val="clear" w:color="auto" w:fill="FFFFFF"/>
        </w:rPr>
        <w:t>3.结转结余情况。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度年末一般公共预算财政拨款结转和结余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Style w:val="8"/>
          <w:rFonts w:ascii="方正仿宋_GBK" w:hAnsi="方正仿宋_GBK" w:eastAsia="方正仿宋_GBK" w:cs="方正仿宋_GBK"/>
          <w:b w:val="0"/>
          <w:bCs w:val="0"/>
          <w:color w:val="auto"/>
          <w:sz w:val="32"/>
          <w:szCs w:val="32"/>
          <w:shd w:val="clear" w:color="auto" w:fill="FFFFFF"/>
        </w:rPr>
        <w:t xml:space="preserve"> 4.比较情况。</w:t>
      </w:r>
      <w:r>
        <w:rPr>
          <w:rFonts w:ascii="方正仿宋_GBK" w:hAnsi="方正仿宋_GBK" w:eastAsia="方正仿宋_GBK" w:cs="方正仿宋_GBK"/>
          <w:b w:val="0"/>
          <w:bCs w:val="0"/>
          <w:color w:val="auto"/>
          <w:sz w:val="32"/>
          <w:szCs w:val="32"/>
          <w:shd w:val="clear" w:color="auto" w:fill="FFFFFF"/>
        </w:rPr>
        <w:t>本部门</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度一般公共预算财政拨款支出主要用于以下几个方面：</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lang w:val="en-US"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1</w:t>
      </w:r>
      <w:r>
        <w:rPr>
          <w:rFonts w:ascii="方正仿宋_GBK" w:hAnsi="方正仿宋_GBK" w:eastAsia="方正仿宋_GBK" w:cs="方正仿宋_GBK"/>
          <w:b w:val="0"/>
          <w:bCs w:val="0"/>
          <w:color w:val="auto"/>
          <w:sz w:val="32"/>
          <w:szCs w:val="32"/>
          <w:shd w:val="clear" w:color="auto" w:fill="FFFFFF"/>
        </w:rPr>
        <w:t>）社会保障与就业支出</w:t>
      </w:r>
      <w:r>
        <w:rPr>
          <w:rFonts w:ascii="方正仿宋_GBK" w:hAnsi="方正仿宋_GBK" w:eastAsia="方正仿宋_GBK" w:cs="方正仿宋_GBK"/>
          <w:b w:val="0"/>
          <w:bCs w:val="0"/>
          <w:color w:val="auto"/>
          <w:sz w:val="32"/>
          <w:szCs w:val="32"/>
        </w:rPr>
        <w:t>5.93</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9.58</w:t>
      </w:r>
      <w:r>
        <w:rPr>
          <w:rFonts w:ascii="方正仿宋_GBK" w:hAnsi="方正仿宋_GBK" w:eastAsia="方正仿宋_GBK" w:cs="方正仿宋_GBK"/>
          <w:b w:val="0"/>
          <w:bCs w:val="0"/>
          <w:color w:val="auto"/>
          <w:sz w:val="32"/>
          <w:szCs w:val="32"/>
          <w:shd w:val="clear" w:color="auto" w:fill="FFFFFF"/>
        </w:rPr>
        <w:t>%，较年初预算数无增减，主要原因是</w:t>
      </w:r>
      <w:r>
        <w:rPr>
          <w:rFonts w:hint="eastAsia" w:ascii="方正仿宋_GBK" w:hAnsi="方正仿宋_GBK" w:eastAsia="方正仿宋_GBK" w:cs="方正仿宋_GBK"/>
          <w:b w:val="0"/>
          <w:bCs w:val="0"/>
          <w:color w:val="auto"/>
          <w:sz w:val="32"/>
          <w:szCs w:val="32"/>
          <w:shd w:val="clear" w:color="auto" w:fill="FFFFFF"/>
          <w:lang w:val="en-US" w:eastAsia="zh-CN"/>
        </w:rPr>
        <w:t>财政拨款减少。</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2</w:t>
      </w:r>
      <w:r>
        <w:rPr>
          <w:rFonts w:ascii="方正仿宋_GBK" w:hAnsi="方正仿宋_GBK" w:eastAsia="方正仿宋_GBK" w:cs="方正仿宋_GBK"/>
          <w:b w:val="0"/>
          <w:bCs w:val="0"/>
          <w:color w:val="auto"/>
          <w:sz w:val="32"/>
          <w:szCs w:val="32"/>
          <w:shd w:val="clear" w:color="auto" w:fill="FFFFFF"/>
        </w:rPr>
        <w:t>）卫生健康支出</w:t>
      </w:r>
      <w:r>
        <w:rPr>
          <w:rFonts w:ascii="方正仿宋_GBK" w:hAnsi="方正仿宋_GBK" w:eastAsia="方正仿宋_GBK" w:cs="方正仿宋_GBK"/>
          <w:b w:val="0"/>
          <w:bCs w:val="0"/>
          <w:color w:val="auto"/>
          <w:sz w:val="32"/>
          <w:szCs w:val="32"/>
        </w:rPr>
        <w:t>2.22</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3.59</w:t>
      </w:r>
      <w:r>
        <w:rPr>
          <w:rFonts w:ascii="方正仿宋_GBK" w:hAnsi="方正仿宋_GBK" w:eastAsia="方正仿宋_GBK" w:cs="方正仿宋_GBK"/>
          <w:b w:val="0"/>
          <w:bCs w:val="0"/>
          <w:color w:val="auto"/>
          <w:sz w:val="32"/>
          <w:szCs w:val="32"/>
          <w:shd w:val="clear" w:color="auto" w:fill="FFFFFF"/>
        </w:rPr>
        <w:t>%，较年初预算数减少0.53万元，下降19.3%，主要原因是</w:t>
      </w:r>
      <w:r>
        <w:rPr>
          <w:rFonts w:hint="eastAsia" w:ascii="方正仿宋_GBK" w:hAnsi="方正仿宋_GBK" w:eastAsia="方正仿宋_GBK" w:cs="方正仿宋_GBK"/>
          <w:b w:val="0"/>
          <w:bCs w:val="0"/>
          <w:color w:val="auto"/>
          <w:sz w:val="32"/>
          <w:szCs w:val="32"/>
          <w:shd w:val="clear" w:color="auto" w:fill="FFFFFF"/>
          <w:lang w:val="en-US" w:eastAsia="zh-CN"/>
        </w:rPr>
        <w:t xml:space="preserve">财政拨款减少。 </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ascii="方正仿宋_GBK" w:hAnsi="方正仿宋_GBK" w:eastAsia="方正仿宋_GBK" w:cs="方正仿宋_GBK"/>
          <w:b w:val="0"/>
          <w:bCs w:val="0"/>
          <w:color w:val="auto"/>
          <w:sz w:val="32"/>
          <w:szCs w:val="32"/>
          <w:shd w:val="clear" w:color="auto" w:fill="FFFFFF"/>
        </w:rPr>
        <w:t>）农林水支出</w:t>
      </w:r>
      <w:r>
        <w:rPr>
          <w:rFonts w:ascii="方正仿宋_GBK" w:hAnsi="方正仿宋_GBK" w:eastAsia="方正仿宋_GBK" w:cs="方正仿宋_GBK"/>
          <w:b w:val="0"/>
          <w:bCs w:val="0"/>
          <w:color w:val="auto"/>
          <w:sz w:val="32"/>
          <w:szCs w:val="32"/>
        </w:rPr>
        <w:t>51.17</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82.72</w:t>
      </w:r>
      <w:r>
        <w:rPr>
          <w:rFonts w:ascii="方正仿宋_GBK" w:hAnsi="方正仿宋_GBK" w:eastAsia="方正仿宋_GBK" w:cs="方正仿宋_GBK"/>
          <w:b w:val="0"/>
          <w:bCs w:val="0"/>
          <w:color w:val="auto"/>
          <w:sz w:val="32"/>
          <w:szCs w:val="32"/>
          <w:shd w:val="clear" w:color="auto" w:fill="FFFFFF"/>
        </w:rPr>
        <w:t>%，较年初预算数减少4.81万元，下降8.6%，主要原因是</w:t>
      </w:r>
      <w:bookmarkStart w:id="0" w:name="_GoBack"/>
      <w:bookmarkEnd w:id="0"/>
      <w:r>
        <w:rPr>
          <w:rFonts w:hint="eastAsia" w:ascii="方正仿宋_GBK" w:hAnsi="方正仿宋_GBK" w:eastAsia="方正仿宋_GBK" w:cs="方正仿宋_GBK"/>
          <w:b w:val="0"/>
          <w:bCs w:val="0"/>
          <w:color w:val="auto"/>
          <w:sz w:val="32"/>
          <w:szCs w:val="32"/>
          <w:shd w:val="clear" w:color="auto" w:fill="FFFFFF"/>
          <w:lang w:val="en-US" w:eastAsia="zh-CN"/>
        </w:rPr>
        <w:t>财政拨款减少。</w:t>
      </w:r>
    </w:p>
    <w:p>
      <w:pPr>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4</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color w:val="auto"/>
          <w:sz w:val="32"/>
          <w:szCs w:val="32"/>
        </w:rPr>
        <w:t>住房保障支出2.54</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4.11</w:t>
      </w:r>
      <w:r>
        <w:rPr>
          <w:rFonts w:ascii="方正仿宋_GBK" w:hAnsi="方正仿宋_GBK" w:eastAsia="方正仿宋_GBK" w:cs="方正仿宋_GBK"/>
          <w:b w:val="0"/>
          <w:bCs w:val="0"/>
          <w:color w:val="auto"/>
          <w:sz w:val="32"/>
          <w:szCs w:val="32"/>
          <w:shd w:val="clear" w:color="auto" w:fill="FFFFFF"/>
        </w:rPr>
        <w:t>%，较年初预算数无增减。</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（四）一般公共预算财政拨款基本支出决算情况说明</w:t>
      </w:r>
    </w:p>
    <w:p>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度一般公共财政拨款基本支出</w:t>
      </w:r>
      <w:r>
        <w:rPr>
          <w:rFonts w:ascii="方正仿宋_GBK" w:hAnsi="方正仿宋_GBK" w:eastAsia="方正仿宋_GBK" w:cs="方正仿宋_GBK"/>
          <w:b w:val="0"/>
          <w:bCs w:val="0"/>
          <w:color w:val="auto"/>
          <w:sz w:val="32"/>
          <w:szCs w:val="32"/>
        </w:rPr>
        <w:t>61.02</w:t>
      </w:r>
      <w:r>
        <w:rPr>
          <w:rFonts w:ascii="方正仿宋_GBK" w:hAnsi="方正仿宋_GBK" w:eastAsia="方正仿宋_GBK" w:cs="方正仿宋_GBK"/>
          <w:b w:val="0"/>
          <w:bCs w:val="0"/>
          <w:color w:val="auto"/>
          <w:sz w:val="32"/>
          <w:szCs w:val="32"/>
          <w:shd w:val="clear" w:color="auto" w:fill="FFFFFF"/>
        </w:rPr>
        <w:t>万元。其中：人员经费</w:t>
      </w:r>
      <w:r>
        <w:rPr>
          <w:rFonts w:ascii="方正仿宋_GBK" w:hAnsi="方正仿宋_GBK" w:eastAsia="方正仿宋_GBK" w:cs="方正仿宋_GBK"/>
          <w:b w:val="0"/>
          <w:bCs w:val="0"/>
          <w:color w:val="auto"/>
          <w:sz w:val="32"/>
          <w:szCs w:val="32"/>
        </w:rPr>
        <w:t>52.75</w:t>
      </w:r>
      <w:r>
        <w:rPr>
          <w:rFonts w:ascii="方正仿宋_GBK" w:hAnsi="方正仿宋_GBK" w:eastAsia="方正仿宋_GBK" w:cs="方正仿宋_GBK"/>
          <w:b w:val="0"/>
          <w:bCs w:val="0"/>
          <w:color w:val="auto"/>
          <w:sz w:val="32"/>
          <w:szCs w:val="32"/>
          <w:shd w:val="clear" w:color="auto" w:fill="FFFFFF"/>
        </w:rPr>
        <w:t>万元，与2023年度相比，增加52.75万元，增长100.0%，主要原因是</w:t>
      </w:r>
      <w:r>
        <w:rPr>
          <w:rFonts w:hint="eastAsia" w:ascii="方正仿宋_GBK" w:hAnsi="方正仿宋_GBK" w:eastAsia="方正仿宋_GBK" w:cs="方正仿宋_GBK"/>
          <w:b w:val="0"/>
          <w:bCs w:val="0"/>
          <w:color w:val="auto"/>
          <w:sz w:val="32"/>
          <w:szCs w:val="32"/>
          <w:shd w:val="clear" w:color="auto" w:fill="FFFFFF"/>
        </w:rPr>
        <w:t>根据财政局要求本年度新增为决算单位</w:t>
      </w:r>
      <w:r>
        <w:rPr>
          <w:rFonts w:ascii="方正仿宋_GBK" w:hAnsi="方正仿宋_GBK" w:eastAsia="方正仿宋_GBK" w:cs="方正仿宋_GBK"/>
          <w:b w:val="0"/>
          <w:bCs w:val="0"/>
          <w:color w:val="auto"/>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shd w:val="clear" w:color="auto" w:fill="FFFFFF"/>
          <w:lang w:val="en-US" w:eastAsia="zh-CN"/>
        </w:rPr>
        <w:t>人员工资和五险一金</w:t>
      </w:r>
      <w:r>
        <w:rPr>
          <w:rFonts w:ascii="方正仿宋_GBK" w:hAnsi="方正仿宋_GBK" w:eastAsia="方正仿宋_GBK" w:cs="方正仿宋_GBK"/>
          <w:b w:val="0"/>
          <w:bCs w:val="0"/>
          <w:color w:val="auto"/>
          <w:sz w:val="32"/>
          <w:szCs w:val="32"/>
          <w:shd w:val="clear" w:color="auto" w:fill="FFFFFF"/>
        </w:rPr>
        <w:t>。公用经费</w:t>
      </w:r>
      <w:r>
        <w:rPr>
          <w:rFonts w:ascii="方正仿宋_GBK" w:hAnsi="方正仿宋_GBK" w:eastAsia="方正仿宋_GBK" w:cs="方正仿宋_GBK"/>
          <w:b w:val="0"/>
          <w:bCs w:val="0"/>
          <w:color w:val="auto"/>
          <w:sz w:val="32"/>
          <w:szCs w:val="32"/>
        </w:rPr>
        <w:t>8.26</w:t>
      </w:r>
      <w:r>
        <w:rPr>
          <w:rFonts w:ascii="方正仿宋_GBK" w:hAnsi="方正仿宋_GBK" w:eastAsia="方正仿宋_GBK" w:cs="方正仿宋_GBK"/>
          <w:b w:val="0"/>
          <w:bCs w:val="0"/>
          <w:color w:val="auto"/>
          <w:sz w:val="32"/>
          <w:szCs w:val="32"/>
          <w:shd w:val="clear" w:color="auto" w:fill="FFFFFF"/>
        </w:rPr>
        <w:t>万元，与2023年度相比，增加8.26万元，增长100.0%，主要原因是</w:t>
      </w:r>
      <w:r>
        <w:rPr>
          <w:rFonts w:hint="eastAsia" w:ascii="方正仿宋_GBK" w:hAnsi="方正仿宋_GBK" w:eastAsia="方正仿宋_GBK" w:cs="方正仿宋_GBK"/>
          <w:b w:val="0"/>
          <w:bCs w:val="0"/>
          <w:color w:val="auto"/>
          <w:sz w:val="32"/>
          <w:szCs w:val="32"/>
          <w:shd w:val="clear" w:color="auto" w:fill="FFFFFF"/>
        </w:rPr>
        <w:t>根据财政局要求本年度新增为决算单位</w:t>
      </w:r>
      <w:r>
        <w:rPr>
          <w:rFonts w:ascii="方正仿宋_GBK" w:hAnsi="方正仿宋_GBK" w:eastAsia="方正仿宋_GBK" w:cs="方正仿宋_GBK"/>
          <w:b w:val="0"/>
          <w:bCs w:val="0"/>
          <w:color w:val="auto"/>
          <w:sz w:val="32"/>
          <w:szCs w:val="32"/>
          <w:shd w:val="clear" w:color="auto" w:fill="FFFFFF"/>
        </w:rPr>
        <w:t>。公用经费用途主要包括</w:t>
      </w:r>
      <w:r>
        <w:rPr>
          <w:rFonts w:hint="eastAsia" w:ascii="方正仿宋_GBK" w:hAnsi="方正仿宋_GBK" w:eastAsia="方正仿宋_GBK" w:cs="方正仿宋_GBK"/>
          <w:b w:val="0"/>
          <w:bCs w:val="0"/>
          <w:color w:val="auto"/>
          <w:sz w:val="32"/>
          <w:szCs w:val="32"/>
          <w:shd w:val="clear" w:color="auto" w:fill="FFFFFF"/>
        </w:rPr>
        <w:t>办公费、水费、电费、邮电费、维修（护）费、委托业务费、其他商品服务费</w:t>
      </w:r>
      <w:r>
        <w:rPr>
          <w:rFonts w:ascii="方正仿宋_GBK" w:hAnsi="方正仿宋_GBK" w:eastAsia="方正仿宋_GBK" w:cs="方正仿宋_GBK"/>
          <w:b w:val="0"/>
          <w:bCs w:val="0"/>
          <w:color w:val="auto"/>
          <w:sz w:val="32"/>
          <w:szCs w:val="32"/>
          <w:shd w:val="clear" w:color="auto" w:fill="FFFFFF"/>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（五）政府性基金预算收支决算情况说明</w:t>
      </w:r>
    </w:p>
    <w:p>
      <w:pPr>
        <w:pStyle w:val="9"/>
        <w:keepNext w:val="0"/>
        <w:keepLines w:val="0"/>
        <w:pageBreakBefore w:val="0"/>
        <w:widowControl w:val="0"/>
        <w:numPr>
          <w:ilvl w:val="0"/>
          <w:numId w:val="0"/>
        </w:numPr>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本部门2024年度无政府性基金预算财政拨款收支。</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（六）国有资本经营预算财政拨款支出决算情况说明</w:t>
      </w:r>
    </w:p>
    <w:p>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val="en-US" w:eastAsia="zh-CN"/>
        </w:rPr>
        <w:t>本部门2024年度无国有资本经营预算财政拨款支出。</w:t>
      </w:r>
    </w:p>
    <w:p>
      <w:pPr>
        <w:pStyle w:val="5"/>
        <w:keepNext w:val="0"/>
        <w:keepLines w:val="0"/>
        <w:pageBreakBefore w:val="0"/>
        <w:widowControl w:val="0"/>
        <w:numPr>
          <w:ilvl w:val="0"/>
          <w:numId w:val="1"/>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ascii="黑体" w:hAnsi="黑体" w:eastAsia="方正黑体_GBK" w:cs="黑体"/>
          <w:b w:val="0"/>
          <w:bCs w:val="0"/>
          <w:color w:val="auto"/>
          <w:sz w:val="32"/>
          <w:szCs w:val="32"/>
          <w:shd w:val="clear" w:color="auto" w:fill="FFFFFF"/>
        </w:rPr>
      </w:pPr>
      <w:r>
        <w:rPr>
          <w:rStyle w:val="8"/>
          <w:rFonts w:hint="eastAsia" w:ascii="黑体" w:hAnsi="黑体" w:eastAsia="方正黑体_GBK" w:cs="黑体"/>
          <w:b w:val="0"/>
          <w:bCs w:val="0"/>
          <w:color w:val="auto"/>
          <w:sz w:val="32"/>
          <w:szCs w:val="32"/>
          <w:shd w:val="clear" w:color="auto" w:fill="FFFFFF"/>
          <w:lang w:eastAsia="zh-CN"/>
        </w:rPr>
        <w:t>财政拨款</w:t>
      </w:r>
      <w:r>
        <w:rPr>
          <w:rStyle w:val="8"/>
          <w:rFonts w:ascii="黑体" w:hAnsi="黑体" w:eastAsia="方正黑体_GBK" w:cs="黑体"/>
          <w:b w:val="0"/>
          <w:bCs w:val="0"/>
          <w:color w:val="auto"/>
          <w:sz w:val="32"/>
          <w:szCs w:val="32"/>
          <w:shd w:val="clear" w:color="auto" w:fill="FFFFFF"/>
        </w:rPr>
        <w:t>“三公”经费情况说明</w:t>
      </w:r>
    </w:p>
    <w:p>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（一）“三公”经费支出总体情况说明</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度“三公”经费支出共计</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万元，较年初预算数无增减。</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（二）“三公”经费分项支出情况</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lang w:eastAsia="zh-CN"/>
        </w:rPr>
        <w:t>2024年度本部门因公出国（境）费用0.00万元。费用支出较年初预算数无增减。与2023年度相比，无增减。</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lang w:eastAsia="zh-CN"/>
        </w:rPr>
        <w:t>公务车购置费0.00万元。费用支出较年初预算数无增减。与2023年度相比，无增减。</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lang w:eastAsia="zh-CN"/>
        </w:rPr>
        <w:t>公务车运行维护费0.00万元。费用支出较年初预算数无增减。与2023年度相比，无增减。</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lang w:eastAsia="zh-CN"/>
        </w:rPr>
        <w:t>公务接待费0.00万元。费用支出较年初预算数无增减。较上年支出数无增减。</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（三）“三公”经费实物量情况</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度本部门因公出国（境）共计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个团组，</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人；公务用车购置</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辆，公务车保有量为</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辆；国内公务接待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人，其中：国内外事接待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人；国（境）外公务接待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本部门人均接待费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元，车均购置费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万元，车均维护费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w:t>
      </w:r>
    </w:p>
    <w:p>
      <w:pPr>
        <w:pStyle w:val="5"/>
        <w:keepNext w:val="0"/>
        <w:keepLines w:val="0"/>
        <w:pageBreakBefore w:val="0"/>
        <w:widowControl w:val="0"/>
        <w:numPr>
          <w:ilvl w:val="0"/>
          <w:numId w:val="1"/>
        </w:numP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Style w:val="8"/>
          <w:rFonts w:ascii="黑体" w:hAnsi="黑体" w:eastAsia="方正黑体_GBK" w:cs="黑体"/>
          <w:b w:val="0"/>
          <w:bCs w:val="0"/>
          <w:color w:val="auto"/>
          <w:sz w:val="32"/>
          <w:szCs w:val="32"/>
          <w:shd w:val="clear" w:color="auto" w:fill="FFFFFF"/>
        </w:rPr>
      </w:pPr>
      <w:r>
        <w:rPr>
          <w:rStyle w:val="8"/>
          <w:rFonts w:ascii="黑体" w:hAnsi="黑体" w:eastAsia="方正黑体_GBK" w:cs="黑体"/>
          <w:b w:val="0"/>
          <w:bCs w:val="0"/>
          <w:color w:val="auto"/>
          <w:sz w:val="32"/>
          <w:szCs w:val="32"/>
          <w:shd w:val="clear" w:color="auto" w:fill="FFFFFF"/>
        </w:rPr>
        <w:t>其他需要说明的事项</w:t>
      </w:r>
    </w:p>
    <w:p>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（一）财政拨款会议费和培训费情况说明</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本年度会议费支出0.00万元，与2023年度相比，无增减。本年度培训费支出0.00万元，与2023年度相比，无变化。</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（二）机关运行经费情况说明</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default" w:ascii="方正仿宋_GBK" w:hAnsi="方正仿宋_GBK" w:eastAsia="方正仿宋_GBK" w:cs="方正仿宋_GBK"/>
          <w:b w:val="0"/>
          <w:bCs w:val="0"/>
          <w:color w:val="auto"/>
          <w:sz w:val="32"/>
          <w:szCs w:val="32"/>
        </w:rPr>
        <w:t>按照部门决算列报口径，我单位不在机关运行经费统计范围之内。</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（三）国有资产占用情况说明</w:t>
      </w:r>
    </w:p>
    <w:p>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截至</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12月31日，本部门共有车辆</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辆，其中，副部（省）级及以上领导用车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辆、主要负责人用车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辆、机要通信用车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辆、应急保障用车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辆、执法执勤用车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辆，特种专业技术用车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辆，离退休干部用车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辆。单价100万元（含）以上专用设备</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台（套）。</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val="0"/>
          <w:color w:val="auto"/>
          <w:sz w:val="32"/>
          <w:szCs w:val="32"/>
          <w:shd w:val="clear" w:color="auto" w:fill="FFFFFF"/>
        </w:rPr>
      </w:pPr>
      <w:r>
        <w:rPr>
          <w:rFonts w:hint="eastAsia" w:ascii="楷体" w:hAnsi="楷体" w:eastAsia="方正楷体_GBK" w:cs="楷体"/>
          <w:b w:val="0"/>
          <w:bCs w:val="0"/>
          <w:color w:val="auto"/>
          <w:sz w:val="32"/>
          <w:szCs w:val="32"/>
          <w:shd w:val="clear" w:color="auto" w:fill="FFFFFF"/>
        </w:rPr>
        <w:t>（四）政府采购支出情况说明</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pPr>
        <w:pStyle w:val="10"/>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黑体" w:hAnsi="黑体" w:eastAsia="方正黑体_GBK" w:cs="黑体"/>
          <w:b w:val="0"/>
          <w:bCs w:val="0"/>
          <w:color w:val="auto"/>
          <w:sz w:val="32"/>
          <w:szCs w:val="32"/>
          <w:shd w:val="clear" w:color="auto" w:fill="FFFFFF"/>
          <w:lang w:val="en-US" w:eastAsia="zh-CN" w:bidi="ar-SA"/>
        </w:rPr>
      </w:pPr>
      <w:r>
        <w:rPr>
          <w:rStyle w:val="8"/>
          <w:rFonts w:hint="eastAsia" w:ascii="黑体" w:hAnsi="黑体" w:eastAsia="方正黑体_GBK" w:cs="黑体"/>
          <w:b w:val="0"/>
          <w:bCs w:val="0"/>
          <w:color w:val="auto"/>
          <w:sz w:val="32"/>
          <w:szCs w:val="32"/>
          <w:shd w:val="clear" w:color="auto" w:fill="FFFFFF"/>
          <w:lang w:val="en-US" w:eastAsia="zh-CN" w:bidi="ar-SA"/>
        </w:rPr>
        <w:t>五、2024年度预算绩效管理情况说明</w:t>
      </w:r>
    </w:p>
    <w:p>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方正楷体_GBK" w:cs="楷体"/>
          <w:b w:val="0"/>
          <w:bCs w:val="0"/>
          <w:color w:val="auto"/>
          <w:kern w:val="0"/>
          <w:sz w:val="32"/>
          <w:szCs w:val="32"/>
          <w:shd w:val="clear" w:fill="FFFFFF"/>
        </w:rPr>
      </w:pPr>
      <w:r>
        <w:rPr>
          <w:rFonts w:hint="eastAsia" w:ascii="楷体" w:hAnsi="楷体" w:eastAsia="方正楷体_GBK" w:cs="楷体"/>
          <w:b w:val="0"/>
          <w:bCs w:val="0"/>
          <w:color w:val="auto"/>
          <w:kern w:val="0"/>
          <w:sz w:val="32"/>
          <w:szCs w:val="32"/>
          <w:shd w:val="clear" w:fill="FFFFFF"/>
        </w:rPr>
        <w:t>（一）预算绩效管理工作开展情况</w:t>
      </w:r>
    </w:p>
    <w:p>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val="0"/>
          <w:color w:val="auto"/>
          <w:kern w:val="0"/>
          <w:sz w:val="32"/>
          <w:szCs w:val="32"/>
          <w:shd w:val="clear" w:fill="FFFFFF"/>
          <w:lang w:eastAsia="zh-CN"/>
        </w:rPr>
      </w:pPr>
      <w:r>
        <w:rPr>
          <w:rFonts w:hint="eastAsia" w:ascii="方正仿宋_GBK" w:hAnsi="方正仿宋_GBK" w:eastAsia="方正仿宋_GBK" w:cs="方正仿宋_GBK"/>
          <w:b w:val="0"/>
          <w:bCs w:val="0"/>
          <w:color w:val="auto"/>
          <w:kern w:val="0"/>
          <w:sz w:val="32"/>
          <w:szCs w:val="32"/>
          <w:shd w:val="clear" w:fill="FFFFFF"/>
        </w:rPr>
        <w:t>根据预算绩效管理要求，我部门对</w:t>
      </w:r>
      <w:r>
        <w:rPr>
          <w:rFonts w:hint="eastAsia" w:ascii="方正仿宋_GBK" w:hAnsi="方正仿宋_GBK" w:eastAsia="方正仿宋_GBK" w:cs="方正仿宋_GBK"/>
          <w:b w:val="0"/>
          <w:bCs w:val="0"/>
          <w:color w:val="auto"/>
          <w:kern w:val="0"/>
          <w:sz w:val="32"/>
          <w:szCs w:val="32"/>
          <w:shd w:val="clear" w:fill="FFFFFF"/>
          <w:lang w:val="en-US" w:eastAsia="zh-CN"/>
        </w:rPr>
        <w:t>1</w:t>
      </w:r>
      <w:r>
        <w:rPr>
          <w:rFonts w:hint="eastAsia" w:ascii="方正仿宋_GBK" w:hAnsi="方正仿宋_GBK" w:eastAsia="方正仿宋_GBK" w:cs="方正仿宋_GBK"/>
          <w:b w:val="0"/>
          <w:bCs w:val="0"/>
          <w:color w:val="auto"/>
          <w:kern w:val="0"/>
          <w:sz w:val="32"/>
          <w:szCs w:val="32"/>
          <w:shd w:val="clear" w:fill="FFFFFF"/>
        </w:rPr>
        <w:t>个项目开展了绩效自评，其中，以填报自评表形式开展自评</w:t>
      </w:r>
      <w:r>
        <w:rPr>
          <w:rFonts w:hint="eastAsia" w:ascii="方正仿宋_GBK" w:hAnsi="方正仿宋_GBK" w:eastAsia="方正仿宋_GBK" w:cs="方正仿宋_GBK"/>
          <w:b w:val="0"/>
          <w:bCs w:val="0"/>
          <w:color w:val="auto"/>
          <w:kern w:val="0"/>
          <w:sz w:val="32"/>
          <w:szCs w:val="32"/>
          <w:shd w:val="clear" w:fill="FFFFFF"/>
          <w:lang w:val="en-US" w:eastAsia="zh-CN"/>
        </w:rPr>
        <w:t>1</w:t>
      </w:r>
      <w:r>
        <w:rPr>
          <w:rFonts w:hint="eastAsia" w:ascii="方正仿宋_GBK" w:hAnsi="方正仿宋_GBK" w:eastAsia="方正仿宋_GBK" w:cs="方正仿宋_GBK"/>
          <w:b w:val="0"/>
          <w:bCs w:val="0"/>
          <w:color w:val="auto"/>
          <w:kern w:val="0"/>
          <w:sz w:val="32"/>
          <w:szCs w:val="32"/>
          <w:shd w:val="clear" w:fill="FFFFFF"/>
        </w:rPr>
        <w:t>项，涉及资金</w:t>
      </w:r>
      <w:r>
        <w:rPr>
          <w:rFonts w:hint="eastAsia" w:ascii="方正仿宋_GBK" w:hAnsi="方正仿宋_GBK" w:eastAsia="方正仿宋_GBK" w:cs="方正仿宋_GBK"/>
          <w:b w:val="0"/>
          <w:bCs w:val="0"/>
          <w:color w:val="auto"/>
          <w:kern w:val="0"/>
          <w:sz w:val="32"/>
          <w:szCs w:val="32"/>
          <w:shd w:val="clear" w:fill="FFFFFF"/>
          <w:lang w:val="en-US" w:eastAsia="zh-CN"/>
        </w:rPr>
        <w:t>0.84</w:t>
      </w:r>
      <w:r>
        <w:rPr>
          <w:rFonts w:hint="eastAsia" w:ascii="方正仿宋_GBK" w:hAnsi="方正仿宋_GBK" w:eastAsia="方正仿宋_GBK" w:cs="方正仿宋_GBK"/>
          <w:b w:val="0"/>
          <w:bCs w:val="0"/>
          <w:color w:val="auto"/>
          <w:kern w:val="0"/>
          <w:sz w:val="32"/>
          <w:szCs w:val="32"/>
          <w:shd w:val="clear" w:fill="FFFFFF"/>
        </w:rPr>
        <w:t>万元</w:t>
      </w:r>
      <w:r>
        <w:rPr>
          <w:rFonts w:hint="eastAsia" w:ascii="方正仿宋_GBK" w:hAnsi="方正仿宋_GBK" w:eastAsia="方正仿宋_GBK" w:cs="方正仿宋_GBK"/>
          <w:b w:val="0"/>
          <w:bCs w:val="0"/>
          <w:color w:val="auto"/>
          <w:kern w:val="0"/>
          <w:sz w:val="32"/>
          <w:szCs w:val="32"/>
          <w:shd w:val="clear" w:fill="FFFFFF"/>
          <w:lang w:eastAsia="zh-CN"/>
        </w:rPr>
        <w:t>。</w:t>
      </w:r>
    </w:p>
    <w:p>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方正楷体_GBK" w:cs="楷体"/>
          <w:b w:val="0"/>
          <w:bCs w:val="0"/>
          <w:color w:val="auto"/>
          <w:kern w:val="0"/>
          <w:sz w:val="32"/>
          <w:szCs w:val="32"/>
          <w:shd w:val="clear" w:fill="FFFFFF"/>
        </w:rPr>
      </w:pPr>
      <w:r>
        <w:rPr>
          <w:rFonts w:hint="eastAsia" w:ascii="楷体" w:hAnsi="楷体" w:eastAsia="方正楷体_GBK" w:cs="楷体"/>
          <w:b w:val="0"/>
          <w:bCs w:val="0"/>
          <w:color w:val="auto"/>
          <w:kern w:val="0"/>
          <w:sz w:val="32"/>
          <w:szCs w:val="32"/>
          <w:shd w:val="clear" w:fill="FFFFFF"/>
        </w:rPr>
        <w:t>（二）绩效自评结果</w:t>
      </w:r>
    </w:p>
    <w:p>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1.项目绩效自评表。</w:t>
      </w:r>
    </w:p>
    <w:p>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详见附件。</w:t>
      </w:r>
    </w:p>
    <w:p>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2.项目绩效自评报告或案例。</w:t>
      </w:r>
    </w:p>
    <w:p>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我单位未委托第三方开展绩效评价。</w:t>
      </w:r>
    </w:p>
    <w:p>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3.关于绩效自评结果的说明。</w:t>
      </w:r>
    </w:p>
    <w:p>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我部门对</w:t>
      </w:r>
      <w:r>
        <w:rPr>
          <w:rFonts w:hint="eastAsia" w:ascii="方正仿宋_GBK" w:hAnsi="方正仿宋_GBK" w:eastAsia="方正仿宋_GBK" w:cs="方正仿宋_GBK"/>
          <w:b w:val="0"/>
          <w:bCs w:val="0"/>
          <w:color w:val="auto"/>
          <w:kern w:val="0"/>
          <w:sz w:val="32"/>
          <w:szCs w:val="32"/>
          <w:shd w:val="clear" w:fill="FFFFFF"/>
          <w:lang w:val="en-US" w:eastAsia="zh-CN"/>
        </w:rPr>
        <w:t>1</w:t>
      </w:r>
      <w:r>
        <w:rPr>
          <w:rFonts w:hint="eastAsia" w:ascii="方正仿宋_GBK" w:hAnsi="方正仿宋_GBK" w:eastAsia="方正仿宋_GBK" w:cs="方正仿宋_GBK"/>
          <w:b w:val="0"/>
          <w:bCs w:val="0"/>
          <w:color w:val="auto"/>
          <w:kern w:val="0"/>
          <w:sz w:val="32"/>
          <w:szCs w:val="32"/>
          <w:shd w:val="clear" w:fill="FFFFFF"/>
        </w:rPr>
        <w:t>个项目进行绩效自评，其中</w:t>
      </w:r>
      <w:r>
        <w:rPr>
          <w:rFonts w:hint="eastAsia" w:ascii="方正仿宋_GBK" w:hAnsi="方正仿宋_GBK" w:eastAsia="方正仿宋_GBK" w:cs="方正仿宋_GBK"/>
          <w:b w:val="0"/>
          <w:bCs w:val="0"/>
          <w:color w:val="auto"/>
          <w:kern w:val="0"/>
          <w:sz w:val="32"/>
          <w:szCs w:val="32"/>
          <w:shd w:val="clear" w:fill="FFFFFF"/>
          <w:lang w:val="en-US" w:eastAsia="zh-CN"/>
        </w:rPr>
        <w:t>1</w:t>
      </w:r>
      <w:r>
        <w:rPr>
          <w:rFonts w:hint="eastAsia" w:ascii="方正仿宋_GBK" w:hAnsi="方正仿宋_GBK" w:eastAsia="方正仿宋_GBK" w:cs="方正仿宋_GBK"/>
          <w:b w:val="0"/>
          <w:bCs w:val="0"/>
          <w:color w:val="auto"/>
          <w:kern w:val="0"/>
          <w:sz w:val="32"/>
          <w:szCs w:val="32"/>
          <w:shd w:val="clear" w:fill="FFFFFF"/>
        </w:rPr>
        <w:t>个已完成年度绩效目标，</w:t>
      </w:r>
      <w:r>
        <w:rPr>
          <w:rFonts w:hint="eastAsia" w:ascii="方正仿宋_GBK" w:hAnsi="方正仿宋_GBK" w:eastAsia="方正仿宋_GBK" w:cs="方正仿宋_GBK"/>
          <w:b w:val="0"/>
          <w:bCs w:val="0"/>
          <w:color w:val="auto"/>
          <w:kern w:val="0"/>
          <w:sz w:val="32"/>
          <w:szCs w:val="32"/>
          <w:shd w:val="clear" w:fill="FFFFFF"/>
          <w:lang w:val="en-US" w:eastAsia="zh-CN"/>
        </w:rPr>
        <w:t>0</w:t>
      </w:r>
      <w:r>
        <w:rPr>
          <w:rFonts w:hint="eastAsia" w:ascii="方正仿宋_GBK" w:hAnsi="方正仿宋_GBK" w:eastAsia="方正仿宋_GBK" w:cs="方正仿宋_GBK"/>
          <w:b w:val="0"/>
          <w:bCs w:val="0"/>
          <w:color w:val="auto"/>
          <w:kern w:val="0"/>
          <w:sz w:val="32"/>
          <w:szCs w:val="32"/>
          <w:shd w:val="clear" w:fill="FFFFFF"/>
        </w:rPr>
        <w:t>个未完成年度绩效目标。</w:t>
      </w:r>
    </w:p>
    <w:p>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楷体" w:hAnsi="楷体" w:eastAsia="方正楷体_GBK" w:cs="楷体"/>
          <w:b w:val="0"/>
          <w:bCs w:val="0"/>
          <w:color w:val="auto"/>
          <w:kern w:val="0"/>
          <w:sz w:val="32"/>
          <w:szCs w:val="32"/>
          <w:shd w:val="clear" w:fill="FFFFFF"/>
          <w:lang w:val="en-US" w:eastAsia="zh-CN" w:bidi="ar"/>
        </w:rPr>
      </w:pPr>
      <w:r>
        <w:rPr>
          <w:rFonts w:hint="eastAsia" w:ascii="楷体" w:hAnsi="楷体" w:eastAsia="方正楷体_GBK" w:cs="楷体"/>
          <w:b w:val="0"/>
          <w:bCs w:val="0"/>
          <w:color w:val="auto"/>
          <w:kern w:val="0"/>
          <w:sz w:val="32"/>
          <w:szCs w:val="32"/>
          <w:shd w:val="clear" w:fill="FFFFFF"/>
          <w:lang w:val="en-US" w:eastAsia="zh-CN" w:bidi="ar"/>
        </w:rPr>
        <w:t>（三）财政重点绩效评价情况</w:t>
      </w:r>
    </w:p>
    <w:p>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我单位无财政重点绩效评价项目。</w:t>
      </w:r>
    </w:p>
    <w:p>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Style w:val="8"/>
          <w:rFonts w:hint="eastAsia" w:ascii="黑体" w:hAnsi="黑体" w:eastAsia="方正黑体_GBK" w:cs="黑体"/>
          <w:b w:val="0"/>
          <w:bCs w:val="0"/>
          <w:color w:val="auto"/>
          <w:sz w:val="32"/>
          <w:szCs w:val="32"/>
          <w:shd w:val="clear" w:color="auto" w:fill="FFFFFF"/>
          <w:lang w:val="en-US" w:eastAsia="zh-CN" w:bidi="ar-SA"/>
        </w:rPr>
      </w:pPr>
      <w:r>
        <w:rPr>
          <w:rStyle w:val="8"/>
          <w:rFonts w:hint="eastAsia" w:ascii="黑体" w:hAnsi="黑体" w:eastAsia="方正黑体_GBK" w:cs="黑体"/>
          <w:b w:val="0"/>
          <w:bCs w:val="0"/>
          <w:color w:val="auto"/>
          <w:sz w:val="32"/>
          <w:szCs w:val="32"/>
          <w:shd w:val="clear" w:color="auto" w:fill="FFFFFF"/>
          <w:lang w:val="en-US" w:eastAsia="zh-CN" w:bidi="ar-SA"/>
        </w:rPr>
        <w:t>六、专业名词解释</w:t>
      </w:r>
    </w:p>
    <w:p>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（一）财政拨款收入：</w:t>
      </w:r>
      <w:r>
        <w:rPr>
          <w:rFonts w:hint="eastAsia" w:ascii="方正仿宋_GBK" w:hAnsi="方正仿宋_GBK" w:eastAsia="方正仿宋_GBK" w:cs="方正仿宋_GBK"/>
          <w:b w:val="0"/>
          <w:bCs w:val="0"/>
          <w:color w:val="auto"/>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（二）事业收入：</w:t>
      </w:r>
      <w:r>
        <w:rPr>
          <w:rFonts w:hint="eastAsia" w:ascii="方正仿宋_GBK" w:hAnsi="方正仿宋_GBK" w:eastAsia="方正仿宋_GBK" w:cs="方正仿宋_GBK"/>
          <w:b w:val="0"/>
          <w:bCs w:val="0"/>
          <w:color w:val="auto"/>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（三）经营收入：</w:t>
      </w:r>
      <w:r>
        <w:rPr>
          <w:rFonts w:hint="eastAsia" w:ascii="方正仿宋_GBK" w:hAnsi="方正仿宋_GBK" w:eastAsia="方正仿宋_GBK" w:cs="方正仿宋_GBK"/>
          <w:b w:val="0"/>
          <w:bCs w:val="0"/>
          <w:color w:val="auto"/>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（四）其他收入：</w:t>
      </w:r>
      <w:r>
        <w:rPr>
          <w:rFonts w:hint="eastAsia" w:ascii="方正仿宋_GBK" w:hAnsi="方正仿宋_GBK" w:eastAsia="方正仿宋_GBK" w:cs="方正仿宋_GBK"/>
          <w:b w:val="0"/>
          <w:bCs w:val="0"/>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color w:val="auto"/>
          <w:kern w:val="0"/>
          <w:sz w:val="32"/>
          <w:szCs w:val="32"/>
          <w:shd w:val="clear" w:fill="FFFFFF"/>
        </w:rPr>
        <w:t>指单位上年结转本年使用的基本支出结转、项目支出结转和结余、经营结余。</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（七）结余分配：</w:t>
      </w:r>
      <w:r>
        <w:rPr>
          <w:rFonts w:hint="eastAsia" w:ascii="方正仿宋_GBK" w:hAnsi="方正仿宋_GBK" w:eastAsia="方正仿宋_GBK" w:cs="方正仿宋_GBK"/>
          <w:b w:val="0"/>
          <w:bCs w:val="0"/>
          <w:color w:val="auto"/>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color w:val="auto"/>
          <w:kern w:val="0"/>
          <w:sz w:val="32"/>
          <w:szCs w:val="32"/>
          <w:shd w:val="clear" w:fill="FFFFFF"/>
        </w:rPr>
        <w:t>指单位结转下年的基本支出结转、项目支出结转和结余、经营结余。</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（九）基本支出：</w:t>
      </w:r>
      <w:r>
        <w:rPr>
          <w:rFonts w:hint="eastAsia" w:ascii="方正仿宋_GBK" w:hAnsi="方正仿宋_GBK" w:eastAsia="方正仿宋_GBK" w:cs="方正仿宋_GBK"/>
          <w:b w:val="0"/>
          <w:bCs w:val="0"/>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（十）项目支出：</w:t>
      </w:r>
      <w:r>
        <w:rPr>
          <w:rFonts w:hint="eastAsia" w:ascii="方正仿宋_GBK" w:hAnsi="方正仿宋_GBK" w:eastAsia="方正仿宋_GBK" w:cs="方正仿宋_GBK"/>
          <w:b w:val="0"/>
          <w:bCs w:val="0"/>
          <w:color w:val="auto"/>
          <w:kern w:val="0"/>
          <w:sz w:val="32"/>
          <w:szCs w:val="32"/>
          <w:shd w:val="clear" w:fill="FFFFFF"/>
        </w:rPr>
        <w:t>指在基本支出之外为完成特定行政任务和事业发展目标所发生的支出。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（十一）经营支出：</w:t>
      </w:r>
      <w:r>
        <w:rPr>
          <w:rFonts w:hint="eastAsia" w:ascii="方正仿宋_GBK" w:hAnsi="方正仿宋_GBK" w:eastAsia="方正仿宋_GBK" w:cs="方正仿宋_GBK"/>
          <w:b w:val="0"/>
          <w:bCs w:val="0"/>
          <w:color w:val="auto"/>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（十二）“三公”经费：</w:t>
      </w:r>
      <w:r>
        <w:rPr>
          <w:rFonts w:hint="eastAsia" w:ascii="方正仿宋_GBK" w:hAnsi="方正仿宋_GBK" w:eastAsia="方正仿宋_GBK" w:cs="方正仿宋_GBK"/>
          <w:b w:val="0"/>
          <w:bCs w:val="0"/>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color w:val="auto"/>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color w:val="auto"/>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color w:val="auto"/>
          <w:kern w:val="0"/>
          <w:sz w:val="32"/>
          <w:szCs w:val="32"/>
          <w:shd w:val="clear" w:fill="FFFFFF"/>
        </w:rPr>
        <w:t>反映用于对个人和家庭的补助支出。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楷体" w:hAnsi="楷体" w:eastAsia="方正楷体_GBK" w:cs="楷体"/>
          <w:b w:val="0"/>
          <w:bCs w:val="0"/>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Style w:val="8"/>
          <w:rFonts w:hint="eastAsia" w:ascii="黑体" w:hAnsi="黑体" w:eastAsia="方正黑体_GBK" w:cs="黑体"/>
          <w:b w:val="0"/>
          <w:bCs w:val="0"/>
          <w:color w:val="auto"/>
          <w:sz w:val="32"/>
          <w:szCs w:val="32"/>
          <w:shd w:val="clear" w:color="auto" w:fill="FFFFFF"/>
          <w:lang w:val="en-US" w:eastAsia="zh-CN" w:bidi="ar-SA"/>
        </w:rPr>
        <w:t>七、决算公开联系方式及信息反馈渠道</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shd w:val="clear" w:fill="FFFFFF"/>
        </w:rPr>
        <w:t>本单位决算公开信息反馈和联系方式：</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shd w:val="clear" w:fill="FFFFFF"/>
        </w:rPr>
        <w:t xml:space="preserve"> </w:t>
      </w:r>
      <w:r>
        <w:rPr>
          <w:rFonts w:hint="eastAsia" w:ascii="方正仿宋_GBK" w:hAnsi="方正仿宋_GBK" w:eastAsia="方正仿宋_GBK" w:cs="方正仿宋_GBK"/>
          <w:b w:val="0"/>
          <w:bCs w:val="0"/>
          <w:color w:val="auto"/>
          <w:kern w:val="0"/>
          <w:sz w:val="32"/>
          <w:szCs w:val="32"/>
          <w:shd w:val="clear" w:fill="FFFFFF"/>
          <w:lang w:eastAsia="zh-CN"/>
        </w:rPr>
        <w:t>联系人：</w:t>
      </w:r>
      <w:r>
        <w:rPr>
          <w:rFonts w:hint="eastAsia" w:ascii="方正仿宋_GBK" w:hAnsi="方正仿宋_GBK" w:eastAsia="方正仿宋_GBK" w:cs="方正仿宋_GBK"/>
          <w:b w:val="0"/>
          <w:bCs w:val="0"/>
          <w:color w:val="auto"/>
          <w:kern w:val="0"/>
          <w:sz w:val="32"/>
          <w:szCs w:val="32"/>
          <w:shd w:val="clear" w:fill="FFFFFF"/>
          <w:lang w:val="en-US" w:eastAsia="zh-CN"/>
        </w:rPr>
        <w:t>汪子钦 联系方式：</w:t>
      </w:r>
      <w:r>
        <w:rPr>
          <w:rFonts w:hint="eastAsia" w:ascii="方正仿宋_GBK" w:hAnsi="方正仿宋_GBK" w:eastAsia="方正仿宋_GBK" w:cs="方正仿宋_GBK"/>
          <w:b w:val="0"/>
          <w:bCs w:val="0"/>
          <w:color w:val="auto"/>
          <w:kern w:val="0"/>
          <w:sz w:val="32"/>
          <w:szCs w:val="32"/>
          <w:shd w:val="clear" w:fill="FFFFFF"/>
        </w:rPr>
        <w:t>023-</w:t>
      </w:r>
      <w:r>
        <w:rPr>
          <w:rFonts w:hint="eastAsia" w:ascii="方正仿宋_GBK" w:hAnsi="方正仿宋_GBK" w:eastAsia="方正仿宋_GBK" w:cs="方正仿宋_GBK"/>
          <w:b w:val="0"/>
          <w:bCs w:val="0"/>
          <w:color w:val="auto"/>
          <w:kern w:val="0"/>
          <w:sz w:val="32"/>
          <w:szCs w:val="32"/>
          <w:shd w:val="clear" w:fill="FFFFFF"/>
          <w:lang w:val="en-US" w:eastAsia="zh-CN"/>
        </w:rPr>
        <w:t>45218304</w:t>
      </w:r>
    </w:p>
    <w:sectPr>
      <w:headerReference r:id="rId3" w:type="default"/>
      <w:footerReference r:id="rId4" w:type="default"/>
      <w:pgSz w:w="11850" w:h="16783"/>
      <w:pgMar w:top="1440" w:right="1803" w:bottom="1440" w:left="1803"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A59027"/>
    <w:multiLevelType w:val="singleLevel"/>
    <w:tmpl w:val="DCA5902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ZiNjhhNTJkMTlmZDk4Yzg3ZjAxMzUwYWMzOTI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3FBDFDE8"/>
    <w:rsid w:val="4004000C"/>
    <w:rsid w:val="411B6CE5"/>
    <w:rsid w:val="412070D7"/>
    <w:rsid w:val="41314E40"/>
    <w:rsid w:val="415C674B"/>
    <w:rsid w:val="41667034"/>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E36677"/>
    <w:rsid w:val="51F01F7D"/>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5B43CAB"/>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4948</Words>
  <Characters>5422</Characters>
  <Lines>161</Lines>
  <Paragraphs>45</Paragraphs>
  <TotalTime>6</TotalTime>
  <ScaleCrop>false</ScaleCrop>
  <LinksUpToDate>false</LinksUpToDate>
  <CharactersWithSpaces>5440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UOS</cp:lastModifiedBy>
  <dcterms:modified xsi:type="dcterms:W3CDTF">2025-10-29T16:32:22Z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BB46EABDBB2749749395447164B066B3_12</vt:lpwstr>
  </property>
  <property fmtid="{D5CDD505-2E9C-101B-9397-08002B2CF9AE}" pid="4" name="KSOTemplateDocerSaveRecord">
    <vt:lpwstr>eyJoZGlkIjoiNWRiYzhhNTgyZmY5OGQ2ZGY4N2EwYTg2ZmZmYWRjN2QiLCJ1c2VySWQiOiIyNzQ2OTgwNiJ9</vt:lpwstr>
  </property>
</Properties>
</file>