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2D911">
      <w:pPr>
        <w:pStyle w:val="3"/>
        <w:pageBreakBefore w:val="0"/>
        <w:kinsoku/>
        <w:wordWrap/>
        <w:overflowPunct/>
        <w:topLinePunct w:val="0"/>
        <w:autoSpaceDE/>
        <w:autoSpaceDN/>
        <w:bidi w:val="0"/>
        <w:spacing w:before="0" w:after="0" w:line="599" w:lineRule="exact"/>
        <w:jc w:val="center"/>
        <w:textAlignment w:val="auto"/>
        <w:rPr>
          <w:rFonts w:hint="default" w:ascii="Times New Roman" w:hAnsi="Times New Roman" w:eastAsia="方正小标宋_GBK" w:cs="Times New Roman"/>
          <w:b w:val="0"/>
          <w:color w:val="auto"/>
          <w:sz w:val="44"/>
          <w:szCs w:val="44"/>
        </w:rPr>
      </w:pPr>
      <w:bookmarkStart w:id="34" w:name="_GoBack"/>
      <w:r>
        <w:rPr>
          <w:rFonts w:hint="default" w:ascii="Times New Roman" w:hAnsi="Times New Roman" w:eastAsia="方正小标宋_GBK" w:cs="Times New Roman"/>
          <w:b w:val="0"/>
          <w:color w:val="auto"/>
          <w:sz w:val="44"/>
          <w:szCs w:val="44"/>
          <w:lang w:eastAsia="zh-CN"/>
        </w:rPr>
        <w:t>重庆市铜梁区石鱼镇2025年动物防疫社会化服务项目</w:t>
      </w:r>
      <w:r>
        <w:rPr>
          <w:rFonts w:hint="default" w:ascii="Times New Roman" w:hAnsi="Times New Roman" w:eastAsia="方正小标宋_GBK" w:cs="Times New Roman"/>
          <w:b w:val="0"/>
          <w:color w:val="auto"/>
          <w:sz w:val="44"/>
          <w:szCs w:val="44"/>
        </w:rPr>
        <w:t>询价采购邀请书</w:t>
      </w:r>
    </w:p>
    <w:bookmarkEnd w:id="34"/>
    <w:p w14:paraId="18E3F956">
      <w:pPr>
        <w:rPr>
          <w:rFonts w:hint="default"/>
        </w:rPr>
      </w:pPr>
    </w:p>
    <w:p w14:paraId="387702ED">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大成工程咨询有限公司</w:t>
      </w:r>
      <w:r>
        <w:rPr>
          <w:rFonts w:hint="default" w:ascii="Times New Roman" w:hAnsi="Times New Roman" w:eastAsia="方正仿宋_GBK" w:cs="Times New Roman"/>
          <w:color w:val="auto"/>
          <w:sz w:val="32"/>
          <w:szCs w:val="32"/>
        </w:rPr>
        <w:t>（以下简称：采购代理机构）接受</w:t>
      </w:r>
      <w:r>
        <w:rPr>
          <w:rFonts w:hint="default" w:ascii="Times New Roman" w:hAnsi="Times New Roman" w:eastAsia="方正仿宋_GBK" w:cs="Times New Roman"/>
          <w:color w:val="auto"/>
          <w:sz w:val="32"/>
          <w:szCs w:val="32"/>
          <w:lang w:eastAsia="zh-CN"/>
        </w:rPr>
        <w:t>重庆市铜梁区石鱼镇人民政府</w:t>
      </w:r>
      <w:r>
        <w:rPr>
          <w:rFonts w:hint="default" w:ascii="Times New Roman" w:hAnsi="Times New Roman" w:eastAsia="方正仿宋_GBK" w:cs="Times New Roman"/>
          <w:color w:val="auto"/>
          <w:sz w:val="32"/>
          <w:szCs w:val="32"/>
        </w:rPr>
        <w:t>（以下简称：采购人）的委托，对</w:t>
      </w:r>
      <w:r>
        <w:rPr>
          <w:rFonts w:hint="default" w:ascii="Times New Roman" w:hAnsi="Times New Roman" w:eastAsia="方正仿宋_GBK" w:cs="Times New Roman"/>
          <w:color w:val="auto"/>
          <w:sz w:val="32"/>
          <w:szCs w:val="32"/>
          <w:lang w:eastAsia="zh-CN"/>
        </w:rPr>
        <w:t>重庆市铜梁区石鱼镇2025年动物防疫社会化服务项目</w:t>
      </w:r>
      <w:r>
        <w:rPr>
          <w:rFonts w:hint="default" w:ascii="Times New Roman" w:hAnsi="Times New Roman" w:eastAsia="方正仿宋_GBK" w:cs="Times New Roman"/>
          <w:color w:val="auto"/>
          <w:sz w:val="32"/>
          <w:szCs w:val="32"/>
        </w:rPr>
        <w:t>进行询价采购。欢迎有资格的供应商前来参加报价。</w:t>
      </w:r>
    </w:p>
    <w:p w14:paraId="62C27B4A">
      <w:pPr>
        <w:pStyle w:val="3"/>
        <w:pageBreakBefore w:val="0"/>
        <w:kinsoku/>
        <w:wordWrap/>
        <w:overflowPunct/>
        <w:topLinePunct w:val="0"/>
        <w:autoSpaceDE/>
        <w:autoSpaceDN/>
        <w:bidi w:val="0"/>
        <w:adjustRightInd w:val="0"/>
        <w:snapToGrid w:val="0"/>
        <w:spacing w:before="0" w:after="0" w:line="599" w:lineRule="exact"/>
        <w:ind w:firstLine="640" w:firstLineChars="200"/>
        <w:textAlignment w:val="auto"/>
        <w:rPr>
          <w:rFonts w:hint="eastAsia" w:ascii="方正黑体_GBK" w:hAnsi="方正黑体_GBK" w:eastAsia="方正黑体_GBK" w:cs="方正黑体_GBK"/>
          <w:b w:val="0"/>
          <w:bCs w:val="0"/>
          <w:color w:val="auto"/>
          <w:sz w:val="32"/>
          <w:szCs w:val="32"/>
        </w:rPr>
      </w:pPr>
      <w:bookmarkStart w:id="0" w:name="_Toc32156"/>
      <w:bookmarkStart w:id="1" w:name="_Toc12825"/>
      <w:r>
        <w:rPr>
          <w:rFonts w:hint="eastAsia" w:ascii="方正黑体_GBK" w:hAnsi="方正黑体_GBK" w:eastAsia="方正黑体_GBK" w:cs="方正黑体_GBK"/>
          <w:b w:val="0"/>
          <w:bCs w:val="0"/>
          <w:color w:val="auto"/>
          <w:sz w:val="32"/>
          <w:szCs w:val="32"/>
        </w:rPr>
        <w:t>一、询价内容</w:t>
      </w:r>
      <w:bookmarkEnd w:id="0"/>
      <w:bookmarkEnd w:id="1"/>
    </w:p>
    <w:tbl>
      <w:tblPr>
        <w:tblStyle w:val="6"/>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1188"/>
        <w:gridCol w:w="1782"/>
        <w:gridCol w:w="2984"/>
      </w:tblGrid>
      <w:tr w14:paraId="1117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462" w:type="dxa"/>
            <w:tcBorders>
              <w:top w:val="single" w:color="auto" w:sz="4" w:space="0"/>
              <w:left w:val="single" w:color="auto" w:sz="4" w:space="0"/>
              <w:right w:val="single" w:color="auto" w:sz="4" w:space="0"/>
            </w:tcBorders>
            <w:noWrap w:val="0"/>
            <w:vAlign w:val="center"/>
          </w:tcPr>
          <w:p w14:paraId="595D16AE">
            <w:pPr>
              <w:pageBreakBefore w:val="0"/>
              <w:widowControl/>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项目</w:t>
            </w:r>
            <w:r>
              <w:rPr>
                <w:rFonts w:hint="default" w:ascii="Times New Roman" w:hAnsi="Times New Roman" w:eastAsia="方正仿宋_GBK" w:cs="Times New Roman"/>
                <w:b w:val="0"/>
                <w:bCs w:val="0"/>
                <w:color w:val="auto"/>
                <w:kern w:val="0"/>
                <w:sz w:val="32"/>
                <w:szCs w:val="32"/>
              </w:rPr>
              <w:t>名称</w:t>
            </w:r>
          </w:p>
        </w:tc>
        <w:tc>
          <w:tcPr>
            <w:tcW w:w="1188" w:type="dxa"/>
            <w:tcBorders>
              <w:top w:val="single" w:color="auto" w:sz="4" w:space="0"/>
              <w:left w:val="single" w:color="auto" w:sz="4" w:space="0"/>
              <w:right w:val="single" w:color="auto" w:sz="4" w:space="0"/>
            </w:tcBorders>
            <w:noWrap w:val="0"/>
            <w:vAlign w:val="center"/>
          </w:tcPr>
          <w:p w14:paraId="5F0A61AC">
            <w:pPr>
              <w:pageBreakBefore w:val="0"/>
              <w:widowControl/>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最高限价（元）</w:t>
            </w:r>
          </w:p>
        </w:tc>
        <w:tc>
          <w:tcPr>
            <w:tcW w:w="1782" w:type="dxa"/>
            <w:tcBorders>
              <w:top w:val="single" w:color="auto" w:sz="4" w:space="0"/>
              <w:left w:val="single" w:color="auto" w:sz="4" w:space="0"/>
              <w:right w:val="single" w:color="auto" w:sz="4" w:space="0"/>
            </w:tcBorders>
            <w:noWrap w:val="0"/>
            <w:vAlign w:val="center"/>
          </w:tcPr>
          <w:p w14:paraId="26647DA2">
            <w:pPr>
              <w:pageBreakBefore w:val="0"/>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成交供应商数量（名）</w:t>
            </w:r>
          </w:p>
        </w:tc>
        <w:tc>
          <w:tcPr>
            <w:tcW w:w="2984" w:type="dxa"/>
            <w:tcBorders>
              <w:top w:val="single" w:color="auto" w:sz="4" w:space="0"/>
              <w:left w:val="single" w:color="auto" w:sz="4" w:space="0"/>
              <w:right w:val="single" w:color="auto" w:sz="4" w:space="0"/>
            </w:tcBorders>
            <w:noWrap w:val="0"/>
            <w:vAlign w:val="center"/>
          </w:tcPr>
          <w:p w14:paraId="11AAAC61">
            <w:pPr>
              <w:pageBreakBefore w:val="0"/>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采购标的对应的中小企业划分标准所属行业</w:t>
            </w:r>
          </w:p>
        </w:tc>
      </w:tr>
      <w:tr w14:paraId="040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462" w:type="dxa"/>
            <w:tcBorders>
              <w:top w:val="single" w:color="auto" w:sz="4" w:space="0"/>
              <w:left w:val="single" w:color="auto" w:sz="4" w:space="0"/>
              <w:bottom w:val="single" w:color="auto" w:sz="4" w:space="0"/>
              <w:right w:val="single" w:color="auto" w:sz="4" w:space="0"/>
            </w:tcBorders>
            <w:noWrap w:val="0"/>
            <w:vAlign w:val="center"/>
          </w:tcPr>
          <w:p w14:paraId="27BA6036">
            <w:pPr>
              <w:keepNext w:val="0"/>
              <w:keepLines w:val="0"/>
              <w:pageBreakBefore w:val="0"/>
              <w:widowControl/>
              <w:kinsoku/>
              <w:wordWrap/>
              <w:overflowPunct/>
              <w:topLinePunct w:val="0"/>
              <w:autoSpaceDE/>
              <w:autoSpaceDN/>
              <w:bidi w:val="0"/>
              <w:adjustRightInd/>
              <w:snapToGrid/>
              <w:spacing w:line="599" w:lineRule="exact"/>
              <w:jc w:val="center"/>
              <w:textAlignment w:val="auto"/>
              <w:rPr>
                <w:rFonts w:hint="default" w:ascii="Times New Roman" w:hAnsi="Times New Roman" w:eastAsia="方正仿宋_GBK" w:cs="Times New Roman"/>
                <w:b w:val="0"/>
                <w:bCs w:val="0"/>
                <w:color w:val="auto"/>
                <w:kern w:val="2"/>
                <w:sz w:val="32"/>
                <w:szCs w:val="32"/>
                <w:lang w:val="en-US" w:eastAsia="zh-CN"/>
              </w:rPr>
            </w:pPr>
            <w:bookmarkStart w:id="2" w:name="_Hlk344477914"/>
            <w:r>
              <w:rPr>
                <w:rFonts w:hint="default" w:ascii="Times New Roman" w:hAnsi="Times New Roman" w:eastAsia="方正仿宋_GBK" w:cs="Times New Roman"/>
                <w:b w:val="0"/>
                <w:bCs w:val="0"/>
                <w:color w:val="auto"/>
                <w:kern w:val="2"/>
                <w:sz w:val="32"/>
                <w:szCs w:val="32"/>
                <w:lang w:val="en-US" w:eastAsia="zh-CN"/>
              </w:rPr>
              <w:t>重庆市铜梁区石鱼镇2025年动物防疫社会化服务项目</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C6B5BFE">
            <w:pPr>
              <w:pageBreakBefore w:val="0"/>
              <w:widowControl/>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47000</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D9E13E3">
            <w:pPr>
              <w:pageBreakBefore w:val="0"/>
              <w:widowControl/>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00F877BC">
            <w:pPr>
              <w:pageBreakBefore w:val="0"/>
              <w:kinsoku/>
              <w:wordWrap/>
              <w:overflowPunct/>
              <w:topLinePunct w:val="0"/>
              <w:autoSpaceDE/>
              <w:autoSpaceDN/>
              <w:bidi w:val="0"/>
              <w:spacing w:line="599" w:lineRule="exact"/>
              <w:jc w:val="center"/>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kern w:val="0"/>
                <w:sz w:val="32"/>
                <w:szCs w:val="32"/>
              </w:rPr>
              <w:t>其他未列明行业</w:t>
            </w:r>
          </w:p>
        </w:tc>
      </w:tr>
      <w:bookmarkEnd w:id="2"/>
    </w:tbl>
    <w:p w14:paraId="67D6A710">
      <w:pPr>
        <w:pStyle w:val="3"/>
        <w:pageBreakBefore w:val="0"/>
        <w:kinsoku/>
        <w:wordWrap/>
        <w:overflowPunct/>
        <w:topLinePunct w:val="0"/>
        <w:autoSpaceDE/>
        <w:autoSpaceDN/>
        <w:bidi w:val="0"/>
        <w:adjustRightInd w:val="0"/>
        <w:snapToGrid w:val="0"/>
        <w:spacing w:before="0" w:after="0" w:line="599" w:lineRule="exact"/>
        <w:ind w:firstLine="640" w:firstLineChars="200"/>
        <w:textAlignment w:val="auto"/>
        <w:rPr>
          <w:rFonts w:hint="default" w:ascii="方正黑体_GBK" w:hAnsi="方正黑体_GBK" w:eastAsia="方正黑体_GBK" w:cs="方正黑体_GBK"/>
          <w:b w:val="0"/>
          <w:bCs w:val="0"/>
          <w:color w:val="auto"/>
          <w:sz w:val="32"/>
          <w:szCs w:val="32"/>
        </w:rPr>
      </w:pPr>
      <w:bookmarkStart w:id="3" w:name="_Toc29689"/>
      <w:bookmarkStart w:id="4" w:name="_Toc25867"/>
      <w:bookmarkStart w:id="5" w:name="_Toc373860293"/>
      <w:bookmarkStart w:id="6" w:name="_Toc317775178"/>
      <w:r>
        <w:rPr>
          <w:rFonts w:hint="default" w:ascii="方正黑体_GBK" w:hAnsi="方正黑体_GBK" w:eastAsia="方正黑体_GBK" w:cs="方正黑体_GBK"/>
          <w:b w:val="0"/>
          <w:bCs w:val="0"/>
          <w:color w:val="auto"/>
          <w:sz w:val="32"/>
          <w:szCs w:val="32"/>
        </w:rPr>
        <w:t>二、资金来源</w:t>
      </w:r>
      <w:bookmarkEnd w:id="3"/>
      <w:bookmarkEnd w:id="4"/>
    </w:p>
    <w:p w14:paraId="0B02BA8D">
      <w:pPr>
        <w:pageBreakBefore w:val="0"/>
        <w:widowControl w:val="0"/>
        <w:kinsoku/>
        <w:wordWrap/>
        <w:overflowPunct/>
        <w:topLinePunct w:val="0"/>
        <w:autoSpaceDE/>
        <w:autoSpaceDN/>
        <w:bidi w:val="0"/>
        <w:spacing w:line="59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自筹资金</w:t>
      </w:r>
      <w:r>
        <w:rPr>
          <w:rFonts w:hint="default" w:ascii="Times New Roman" w:hAnsi="Times New Roman" w:eastAsia="方正仿宋_GBK" w:cs="Times New Roman"/>
          <w:color w:val="auto"/>
          <w:sz w:val="32"/>
          <w:szCs w:val="32"/>
        </w:rPr>
        <w:t>，采购预算</w:t>
      </w:r>
      <w:r>
        <w:rPr>
          <w:rFonts w:hint="default" w:ascii="Times New Roman" w:hAnsi="Times New Roman" w:eastAsia="方正仿宋_GBK" w:cs="Times New Roman"/>
          <w:color w:val="auto"/>
          <w:sz w:val="32"/>
          <w:szCs w:val="32"/>
          <w:lang w:val="en-US" w:eastAsia="zh-CN"/>
        </w:rPr>
        <w:t>47000</w:t>
      </w:r>
      <w:r>
        <w:rPr>
          <w:rFonts w:hint="default" w:ascii="Times New Roman" w:hAnsi="Times New Roman" w:eastAsia="方正仿宋_GBK" w:cs="Times New Roman"/>
          <w:color w:val="auto"/>
          <w:sz w:val="32"/>
          <w:szCs w:val="32"/>
        </w:rPr>
        <w:t>元。</w:t>
      </w:r>
    </w:p>
    <w:p w14:paraId="47357D63">
      <w:pPr>
        <w:pStyle w:val="3"/>
        <w:pageBreakBefore w:val="0"/>
        <w:kinsoku/>
        <w:wordWrap/>
        <w:overflowPunct/>
        <w:topLinePunct w:val="0"/>
        <w:autoSpaceDE/>
        <w:autoSpaceDN/>
        <w:bidi w:val="0"/>
        <w:adjustRightInd w:val="0"/>
        <w:snapToGrid w:val="0"/>
        <w:spacing w:before="0" w:after="0" w:line="599" w:lineRule="exact"/>
        <w:ind w:firstLine="640" w:firstLineChars="200"/>
        <w:textAlignment w:val="auto"/>
        <w:rPr>
          <w:rFonts w:hint="default" w:ascii="方正黑体_GBK" w:hAnsi="方正黑体_GBK" w:eastAsia="方正黑体_GBK" w:cs="方正黑体_GBK"/>
          <w:b w:val="0"/>
          <w:bCs w:val="0"/>
          <w:color w:val="auto"/>
          <w:sz w:val="32"/>
          <w:szCs w:val="32"/>
        </w:rPr>
      </w:pPr>
      <w:bookmarkStart w:id="7" w:name="_Toc25329"/>
      <w:bookmarkStart w:id="8" w:name="_Toc31350"/>
      <w:r>
        <w:rPr>
          <w:rFonts w:hint="default" w:ascii="方正黑体_GBK" w:hAnsi="方正黑体_GBK" w:eastAsia="方正黑体_GBK" w:cs="方正黑体_GBK"/>
          <w:b w:val="0"/>
          <w:bCs w:val="0"/>
          <w:color w:val="auto"/>
          <w:sz w:val="32"/>
          <w:szCs w:val="32"/>
        </w:rPr>
        <w:t>三、供应商资格条件</w:t>
      </w:r>
      <w:bookmarkEnd w:id="7"/>
      <w:bookmarkEnd w:id="8"/>
    </w:p>
    <w:p w14:paraId="2C45ECA4">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ind w:firstLine="640" w:firstLineChars="200"/>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合格投标人应首先符合政府采购法第二十二条规定的基本条件，同时符合根据该项目特点设置的特定资格条件。</w:t>
      </w:r>
    </w:p>
    <w:p w14:paraId="01FDE481">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（一）基本资格条件</w:t>
      </w:r>
    </w:p>
    <w:p w14:paraId="394B9BE6">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1.</w:t>
      </w:r>
      <w:r>
        <w:rPr>
          <w:rFonts w:hint="default" w:ascii="Times New Roman" w:hAnsi="Times New Roman" w:eastAsia="方正仿宋_GBK" w:cs="Times New Roman"/>
          <w:color w:val="000000"/>
          <w:sz w:val="32"/>
          <w:szCs w:val="32"/>
        </w:rPr>
        <w:t>具有独立承担民事责任的能力；</w:t>
      </w:r>
    </w:p>
    <w:p w14:paraId="13EEE690">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2.</w:t>
      </w:r>
      <w:r>
        <w:rPr>
          <w:rFonts w:hint="default" w:ascii="Times New Roman" w:hAnsi="Times New Roman" w:eastAsia="方正仿宋_GBK" w:cs="Times New Roman"/>
          <w:color w:val="000000"/>
          <w:sz w:val="32"/>
          <w:szCs w:val="32"/>
        </w:rPr>
        <w:t>具有良好的商业信誉和健全的财务会计制度；</w:t>
      </w:r>
    </w:p>
    <w:p w14:paraId="5BB4275C">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3.</w:t>
      </w:r>
      <w:r>
        <w:rPr>
          <w:rFonts w:hint="default" w:ascii="Times New Roman" w:hAnsi="Times New Roman" w:eastAsia="方正仿宋_GBK" w:cs="Times New Roman"/>
          <w:color w:val="000000"/>
          <w:sz w:val="32"/>
          <w:szCs w:val="32"/>
        </w:rPr>
        <w:t>具有履行合同所必需的设备和专业技术能力；</w:t>
      </w:r>
    </w:p>
    <w:p w14:paraId="1ED7119F">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4.</w:t>
      </w:r>
      <w:r>
        <w:rPr>
          <w:rFonts w:hint="default" w:ascii="Times New Roman" w:hAnsi="Times New Roman" w:eastAsia="方正仿宋_GBK" w:cs="Times New Roman"/>
          <w:color w:val="000000"/>
          <w:sz w:val="32"/>
          <w:szCs w:val="32"/>
        </w:rPr>
        <w:t>有依法缴纳税收和社会保障资金的良好记录；</w:t>
      </w:r>
    </w:p>
    <w:p w14:paraId="2BB8B96D">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5.</w:t>
      </w:r>
      <w:r>
        <w:rPr>
          <w:rFonts w:hint="default" w:ascii="Times New Roman" w:hAnsi="Times New Roman" w:eastAsia="方正仿宋_GBK" w:cs="Times New Roman"/>
          <w:color w:val="000000"/>
          <w:sz w:val="32"/>
          <w:szCs w:val="32"/>
        </w:rPr>
        <w:t>参加政府采购活动前三年内，在经营活动中没有重大违法记录；</w:t>
      </w:r>
    </w:p>
    <w:p w14:paraId="4B671EAC">
      <w:pPr>
        <w:pStyle w:val="8"/>
        <w:pageBreakBefore w:val="0"/>
        <w:widowControl w:val="0"/>
        <w:numPr>
          <w:ilvl w:val="0"/>
          <w:numId w:val="0"/>
        </w:numPr>
        <w:kinsoku/>
        <w:wordWrap/>
        <w:overflowPunct/>
        <w:topLinePunct w:val="0"/>
        <w:autoSpaceDE/>
        <w:autoSpaceDN/>
        <w:bidi w:val="0"/>
        <w:adjustRightInd/>
        <w:snapToGrid/>
        <w:spacing w:beforeLines="0" w:afterLines="0" w:line="599" w:lineRule="exact"/>
        <w:textAlignment w:val="auto"/>
        <w:outlineLvl w:val="2"/>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6.</w:t>
      </w:r>
      <w:r>
        <w:rPr>
          <w:rFonts w:hint="default" w:ascii="Times New Roman" w:hAnsi="Times New Roman" w:eastAsia="方正仿宋_GBK" w:cs="Times New Roman"/>
          <w:color w:val="000000"/>
          <w:sz w:val="32"/>
          <w:szCs w:val="32"/>
        </w:rPr>
        <w:t>法律、行政法规规定的其他条件。</w:t>
      </w:r>
    </w:p>
    <w:p w14:paraId="2010BF59">
      <w:pPr>
        <w:pageBreakBefore w:val="0"/>
        <w:widowControl w:val="0"/>
        <w:kinsoku/>
        <w:wordWrap/>
        <w:overflowPunct/>
        <w:topLinePunct w:val="0"/>
        <w:autoSpaceDE/>
        <w:autoSpaceDN/>
        <w:bidi w:val="0"/>
        <w:spacing w:line="59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）本项目的特定资格要求：</w:t>
      </w:r>
      <w:r>
        <w:rPr>
          <w:rFonts w:hint="default" w:ascii="Times New Roman" w:hAnsi="Times New Roman" w:eastAsia="方正仿宋_GBK" w:cs="Times New Roman"/>
          <w:color w:val="auto"/>
          <w:sz w:val="32"/>
          <w:szCs w:val="32"/>
          <w:lang w:val="en-US" w:eastAsia="zh-CN"/>
        </w:rPr>
        <w:t xml:space="preserve"> </w:t>
      </w:r>
    </w:p>
    <w:p w14:paraId="5F45C94E">
      <w:pPr>
        <w:pageBreakBefore w:val="0"/>
        <w:widowControl w:val="0"/>
        <w:kinsoku/>
        <w:wordWrap/>
        <w:overflowPunct/>
        <w:topLinePunct w:val="0"/>
        <w:autoSpaceDE/>
        <w:autoSpaceDN/>
        <w:bidi w:val="0"/>
        <w:spacing w:line="59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有固定的办公场所，有必要的物资和设施设备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冰箱、冰柜、冷藏包、连续注射器、狗钳子、消毒工具、运输车辆等防疫物资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采购人要对投标单位的经营场所及设施设备实地考察，</w:t>
      </w:r>
      <w:r>
        <w:rPr>
          <w:rFonts w:hint="default" w:ascii="Times New Roman" w:hAnsi="Times New Roman" w:eastAsia="方正仿宋_GBK" w:cs="Times New Roman"/>
          <w:color w:val="auto"/>
          <w:sz w:val="32"/>
          <w:szCs w:val="32"/>
        </w:rPr>
        <w:t>有较强的资金实力。</w:t>
      </w:r>
    </w:p>
    <w:p w14:paraId="3ADB5899">
      <w:pPr>
        <w:pageBreakBefore w:val="0"/>
        <w:widowControl w:val="0"/>
        <w:kinsoku/>
        <w:wordWrap/>
        <w:overflowPunct/>
        <w:topLinePunct w:val="0"/>
        <w:autoSpaceDE/>
        <w:autoSpaceDN/>
        <w:bidi w:val="0"/>
        <w:spacing w:line="59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进入兽医社会化服务组织的人</w:t>
      </w:r>
      <w:r>
        <w:rPr>
          <w:rFonts w:hint="default" w:ascii="Times New Roman" w:hAnsi="Times New Roman" w:eastAsia="方正仿宋_GBK" w:cs="Times New Roman"/>
          <w:color w:val="auto"/>
          <w:sz w:val="32"/>
          <w:szCs w:val="32"/>
          <w:lang w:val="en-US" w:eastAsia="zh-CN"/>
        </w:rPr>
        <w:t>员应具有依法依规登记的《乡村兽医登记证》、依法依规登记注册的《执业兽医师证》、备案的《执业助理兽医师证》和经相关机构培训的有一定兽医专业技术知识的人员，且人力配置能满足对石鱼镇提供相应兽医社会化服务的技术保障需求。</w:t>
      </w:r>
    </w:p>
    <w:p w14:paraId="392B5637">
      <w:pPr>
        <w:pStyle w:val="3"/>
        <w:pageBreakBefore w:val="0"/>
        <w:kinsoku/>
        <w:wordWrap/>
        <w:overflowPunct/>
        <w:topLinePunct w:val="0"/>
        <w:autoSpaceDE/>
        <w:autoSpaceDN/>
        <w:bidi w:val="0"/>
        <w:adjustRightInd w:val="0"/>
        <w:snapToGrid w:val="0"/>
        <w:spacing w:before="0" w:after="0" w:line="599" w:lineRule="exact"/>
        <w:ind w:firstLine="640" w:firstLineChars="200"/>
        <w:textAlignment w:val="auto"/>
        <w:rPr>
          <w:rFonts w:hint="default" w:ascii="方正黑体_GBK" w:hAnsi="方正黑体_GBK" w:eastAsia="方正黑体_GBK" w:cs="方正黑体_GBK"/>
          <w:b w:val="0"/>
          <w:bCs w:val="0"/>
          <w:color w:val="auto"/>
          <w:sz w:val="32"/>
          <w:szCs w:val="32"/>
        </w:rPr>
      </w:pPr>
      <w:bookmarkStart w:id="9" w:name="_Toc65660333"/>
      <w:bookmarkStart w:id="10" w:name="_Toc1386"/>
      <w:bookmarkStart w:id="11" w:name="_Toc26609"/>
      <w:bookmarkStart w:id="12" w:name="_Toc13903"/>
      <w:bookmarkStart w:id="13" w:name="_Toc11908"/>
      <w:bookmarkStart w:id="14" w:name="_Toc106034773"/>
      <w:bookmarkStart w:id="15" w:name="_Toc28799"/>
      <w:r>
        <w:rPr>
          <w:rFonts w:hint="default" w:ascii="方正黑体_GBK" w:hAnsi="方正黑体_GBK" w:eastAsia="方正黑体_GBK" w:cs="方正黑体_GBK"/>
          <w:b w:val="0"/>
          <w:bCs w:val="0"/>
          <w:color w:val="auto"/>
          <w:sz w:val="32"/>
          <w:szCs w:val="32"/>
        </w:rPr>
        <w:t>四、询价有关说明</w:t>
      </w:r>
      <w:bookmarkEnd w:id="5"/>
      <w:bookmarkEnd w:id="9"/>
      <w:bookmarkEnd w:id="10"/>
      <w:bookmarkEnd w:id="11"/>
      <w:bookmarkEnd w:id="12"/>
      <w:bookmarkEnd w:id="13"/>
      <w:bookmarkEnd w:id="14"/>
      <w:bookmarkEnd w:id="15"/>
    </w:p>
    <w:p w14:paraId="34265B4E">
      <w:pPr>
        <w:pStyle w:val="5"/>
        <w:pageBreakBefore w:val="0"/>
        <w:widowControl w:val="0"/>
        <w:kinsoku/>
        <w:wordWrap/>
        <w:overflowPunct/>
        <w:topLinePunct w:val="0"/>
        <w:autoSpaceDE/>
        <w:autoSpaceDN/>
        <w:bidi w:val="0"/>
        <w:spacing w:line="59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凡有意参加投标的投标人，请于公告发布之日（202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9月15 日</w:t>
      </w:r>
      <w:r>
        <w:rPr>
          <w:rFonts w:hint="default" w:ascii="Times New Roman" w:hAnsi="Times New Roman" w:eastAsia="方正仿宋_GBK" w:cs="Times New Roman"/>
          <w:color w:val="auto"/>
          <w:sz w:val="32"/>
          <w:szCs w:val="32"/>
        </w:rPr>
        <w:t>）起至报名截止时间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9月17日</w:t>
      </w:r>
      <w:r>
        <w:rPr>
          <w:rFonts w:hint="default" w:ascii="Times New Roman" w:hAnsi="Times New Roman" w:eastAsia="方正仿宋_GBK" w:cs="Times New Roman"/>
          <w:color w:val="auto"/>
          <w:sz w:val="32"/>
          <w:szCs w:val="32"/>
        </w:rPr>
        <w:t>17时00分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止，在</w:t>
      </w:r>
      <w:r>
        <w:rPr>
          <w:rFonts w:hint="default" w:ascii="Times New Roman" w:hAnsi="Times New Roman" w:eastAsia="方正仿宋_GBK" w:cs="Times New Roman"/>
          <w:color w:val="auto"/>
          <w:sz w:val="32"/>
          <w:szCs w:val="32"/>
          <w:lang w:eastAsia="zh-CN"/>
        </w:rPr>
        <w:t>采购代理机构</w:t>
      </w:r>
      <w:r>
        <w:rPr>
          <w:rFonts w:hint="default" w:ascii="Times New Roman" w:hAnsi="Times New Roman" w:eastAsia="方正仿宋_GBK" w:cs="Times New Roman"/>
          <w:color w:val="auto"/>
          <w:sz w:val="32"/>
          <w:szCs w:val="32"/>
        </w:rPr>
        <w:t>获取</w:t>
      </w:r>
      <w:r>
        <w:rPr>
          <w:rFonts w:hint="default" w:ascii="Times New Roman" w:hAnsi="Times New Roman" w:eastAsia="方正仿宋_GBK" w:cs="Times New Roman"/>
          <w:color w:val="auto"/>
          <w:sz w:val="32"/>
          <w:szCs w:val="32"/>
          <w:lang w:eastAsia="zh-CN"/>
        </w:rPr>
        <w:t>询价通知书</w:t>
      </w:r>
      <w:r>
        <w:rPr>
          <w:rFonts w:hint="default" w:ascii="Times New Roman" w:hAnsi="Times New Roman" w:eastAsia="方正仿宋_GBK" w:cs="Times New Roman"/>
          <w:color w:val="auto"/>
          <w:sz w:val="32"/>
          <w:szCs w:val="32"/>
        </w:rPr>
        <w:t>等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14:paraId="3CA0AC14">
      <w:pPr>
        <w:pStyle w:val="5"/>
        <w:keepNext w:val="0"/>
        <w:keepLines w:val="0"/>
        <w:pageBreakBefore w:val="0"/>
        <w:widowControl w:val="0"/>
        <w:kinsoku/>
        <w:wordWrap/>
        <w:overflowPunct/>
        <w:topLinePunct w:val="0"/>
        <w:autoSpaceDE/>
        <w:autoSpaceDN/>
        <w:bidi w:val="0"/>
        <w:adjustRightInd/>
        <w:snapToGrid w:val="0"/>
        <w:spacing w:line="599"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询价采购</w:t>
      </w:r>
      <w:r>
        <w:rPr>
          <w:rFonts w:hint="default" w:ascii="Times New Roman" w:hAnsi="Times New Roman" w:eastAsia="方正仿宋_GBK" w:cs="Times New Roman"/>
          <w:color w:val="auto"/>
          <w:sz w:val="32"/>
          <w:szCs w:val="32"/>
        </w:rPr>
        <w:t>公告期限：自采购公告发布之日起</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个工作日。</w:t>
      </w:r>
    </w:p>
    <w:p w14:paraId="27730560">
      <w:pPr>
        <w:pStyle w:val="5"/>
        <w:keepNext w:val="0"/>
        <w:keepLines w:val="0"/>
        <w:pageBreakBefore w:val="0"/>
        <w:widowControl w:val="0"/>
        <w:kinsoku/>
        <w:wordWrap/>
        <w:overflowPunct/>
        <w:topLinePunct w:val="0"/>
        <w:autoSpaceDE/>
        <w:autoSpaceDN/>
        <w:bidi w:val="0"/>
        <w:adjustRightInd/>
        <w:snapToGrid w:val="0"/>
        <w:spacing w:line="599" w:lineRule="exact"/>
        <w:ind w:left="0" w:leftChars="0" w:firstLine="640" w:firstLineChars="200"/>
        <w:textAlignment w:val="auto"/>
        <w:rPr>
          <w:rFonts w:hint="default" w:ascii="Times New Roman" w:hAnsi="Times New Roman" w:eastAsia="方正仿宋_GBK" w:cs="Times New Roman"/>
          <w:b w:val="0"/>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询价采购</w:t>
      </w:r>
      <w:r>
        <w:rPr>
          <w:rFonts w:hint="default" w:ascii="Times New Roman" w:hAnsi="Times New Roman" w:eastAsia="方正仿宋_GBK" w:cs="Times New Roman"/>
          <w:color w:val="auto"/>
          <w:sz w:val="32"/>
          <w:szCs w:val="32"/>
        </w:rPr>
        <w:t>地点：</w:t>
      </w:r>
      <w:r>
        <w:rPr>
          <w:rFonts w:hint="default" w:ascii="Times New Roman" w:hAnsi="Times New Roman" w:eastAsia="方正仿宋_GBK" w:cs="Times New Roman"/>
          <w:color w:val="auto"/>
          <w:sz w:val="32"/>
          <w:szCs w:val="32"/>
          <w:lang w:eastAsia="zh-CN"/>
        </w:rPr>
        <w:t>重庆市铜梁区石鱼镇人民政府会议室</w:t>
      </w:r>
      <w:r>
        <w:rPr>
          <w:rFonts w:hint="default" w:ascii="Times New Roman" w:hAnsi="Times New Roman" w:eastAsia="方正仿宋_GBK" w:cs="Times New Roman"/>
          <w:color w:val="auto"/>
          <w:sz w:val="32"/>
          <w:szCs w:val="32"/>
          <w:lang w:val="en-US" w:eastAsia="zh-CN"/>
        </w:rPr>
        <w:t>。</w:t>
      </w:r>
    </w:p>
    <w:p w14:paraId="089B0952">
      <w:pPr>
        <w:pStyle w:val="5"/>
        <w:keepNext w:val="0"/>
        <w:keepLines w:val="0"/>
        <w:pageBreakBefore w:val="0"/>
        <w:widowControl w:val="0"/>
        <w:kinsoku/>
        <w:wordWrap/>
        <w:overflowPunct/>
        <w:topLinePunct w:val="0"/>
        <w:autoSpaceDE/>
        <w:autoSpaceDN/>
        <w:bidi w:val="0"/>
        <w:adjustRightInd/>
        <w:snapToGrid w:val="0"/>
        <w:spacing w:line="599" w:lineRule="exact"/>
        <w:ind w:left="0" w:leftChars="0" w:firstLine="640" w:firstLineChars="200"/>
        <w:textAlignment w:val="auto"/>
        <w:rPr>
          <w:rFonts w:hint="default" w:ascii="Times New Roman" w:hAnsi="Times New Roman" w:eastAsia="方正仿宋_GBK" w:cs="Times New Roman"/>
          <w:color w:val="auto"/>
          <w:spacing w:val="-10"/>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递交投标文件时间：202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9月18日9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0（北京时间），逾期不予受理。</w:t>
      </w:r>
    </w:p>
    <w:p w14:paraId="0FA9A743">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询价采购</w:t>
      </w:r>
      <w:r>
        <w:rPr>
          <w:rFonts w:hint="default" w:ascii="Times New Roman" w:hAnsi="Times New Roman" w:eastAsia="方正仿宋_GBK" w:cs="Times New Roman"/>
          <w:color w:val="auto"/>
          <w:sz w:val="32"/>
          <w:szCs w:val="32"/>
        </w:rPr>
        <w:t>开始时间：202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9月18日</w:t>
      </w:r>
      <w:r>
        <w:rPr>
          <w:rFonts w:hint="default" w:ascii="Times New Roman" w:hAnsi="Times New Roman" w:eastAsia="方正仿宋_GBK" w:cs="Times New Roman"/>
          <w:color w:val="auto"/>
          <w:sz w:val="32"/>
          <w:szCs w:val="32"/>
        </w:rPr>
        <w:t>北京时间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w:t>
      </w:r>
    </w:p>
    <w:p w14:paraId="21913720">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本次</w:t>
      </w:r>
      <w:r>
        <w:rPr>
          <w:rFonts w:hint="default" w:ascii="Times New Roman" w:hAnsi="Times New Roman" w:eastAsia="方正仿宋_GBK" w:cs="Times New Roman"/>
          <w:b w:val="0"/>
          <w:color w:val="auto"/>
          <w:sz w:val="32"/>
          <w:szCs w:val="32"/>
        </w:rPr>
        <w:t>询价采购邀请书</w:t>
      </w:r>
      <w:r>
        <w:rPr>
          <w:rFonts w:hint="default" w:ascii="Times New Roman" w:hAnsi="Times New Roman" w:eastAsia="方正仿宋_GBK" w:cs="Times New Roman"/>
          <w:b w:val="0"/>
          <w:color w:val="auto"/>
          <w:sz w:val="32"/>
          <w:szCs w:val="32"/>
          <w:lang w:eastAsia="zh-CN"/>
        </w:rPr>
        <w:t>在</w:t>
      </w:r>
      <w:r>
        <w:rPr>
          <w:rFonts w:hint="default" w:ascii="Times New Roman" w:hAnsi="Times New Roman" w:eastAsia="方正仿宋_GBK" w:cs="Times New Roman"/>
          <w:color w:val="auto"/>
          <w:sz w:val="32"/>
          <w:szCs w:val="32"/>
          <w:lang w:eastAsia="zh-CN"/>
        </w:rPr>
        <w:t>重庆市铜梁区人民政府网（http://www.cqstl.gov.cn/）上发布。</w:t>
      </w:r>
    </w:p>
    <w:bookmarkEnd w:id="6"/>
    <w:p w14:paraId="64075801">
      <w:pPr>
        <w:pStyle w:val="3"/>
        <w:pageBreakBefore w:val="0"/>
        <w:kinsoku/>
        <w:wordWrap/>
        <w:overflowPunct/>
        <w:topLinePunct w:val="0"/>
        <w:autoSpaceDE/>
        <w:autoSpaceDN/>
        <w:bidi w:val="0"/>
        <w:adjustRightInd w:val="0"/>
        <w:snapToGrid w:val="0"/>
        <w:spacing w:before="0" w:after="0" w:line="599" w:lineRule="exact"/>
        <w:ind w:firstLine="640" w:firstLineChars="200"/>
        <w:textAlignment w:val="auto"/>
        <w:rPr>
          <w:rFonts w:hint="default" w:ascii="方正黑体_GBK" w:hAnsi="方正黑体_GBK" w:eastAsia="方正黑体_GBK" w:cs="方正黑体_GBK"/>
          <w:b w:val="0"/>
          <w:bCs w:val="0"/>
          <w:color w:val="auto"/>
          <w:sz w:val="32"/>
          <w:szCs w:val="32"/>
        </w:rPr>
      </w:pPr>
      <w:bookmarkStart w:id="16" w:name="_Toc4728"/>
      <w:bookmarkStart w:id="17" w:name="_Toc16269"/>
      <w:bookmarkStart w:id="18" w:name="_Toc521053055"/>
      <w:bookmarkStart w:id="19" w:name="_Toc27756"/>
      <w:bookmarkStart w:id="20" w:name="_Toc6563"/>
      <w:bookmarkStart w:id="21" w:name="_Toc19592"/>
      <w:bookmarkStart w:id="22" w:name="_Toc65660336"/>
      <w:bookmarkStart w:id="23" w:name="_Toc525047163"/>
      <w:bookmarkStart w:id="24" w:name="_Toc106034776"/>
      <w:r>
        <w:rPr>
          <w:rFonts w:hint="default" w:ascii="方正黑体_GBK" w:hAnsi="方正黑体_GBK" w:eastAsia="方正黑体_GBK" w:cs="方正黑体_GBK"/>
          <w:b w:val="0"/>
          <w:bCs w:val="0"/>
          <w:color w:val="auto"/>
          <w:sz w:val="32"/>
          <w:szCs w:val="32"/>
          <w:lang w:eastAsia="zh-CN"/>
        </w:rPr>
        <w:t>五</w:t>
      </w:r>
      <w:r>
        <w:rPr>
          <w:rFonts w:hint="default" w:ascii="方正黑体_GBK" w:hAnsi="方正黑体_GBK" w:eastAsia="方正黑体_GBK" w:cs="方正黑体_GBK"/>
          <w:b w:val="0"/>
          <w:bCs w:val="0"/>
          <w:color w:val="auto"/>
          <w:sz w:val="32"/>
          <w:szCs w:val="32"/>
        </w:rPr>
        <w:t>、其它有关规定</w:t>
      </w:r>
      <w:bookmarkEnd w:id="16"/>
      <w:bookmarkEnd w:id="17"/>
      <w:bookmarkEnd w:id="18"/>
      <w:bookmarkEnd w:id="19"/>
      <w:bookmarkEnd w:id="20"/>
      <w:bookmarkEnd w:id="21"/>
      <w:bookmarkEnd w:id="22"/>
      <w:bookmarkEnd w:id="23"/>
      <w:bookmarkEnd w:id="24"/>
    </w:p>
    <w:p w14:paraId="7ED0A48E">
      <w:pPr>
        <w:pageBreakBefore w:val="0"/>
        <w:widowControl w:val="0"/>
        <w:kinsoku/>
        <w:wordWrap/>
        <w:overflowPunct/>
        <w:topLinePunct w:val="0"/>
        <w:autoSpaceDE/>
        <w:autoSpaceDN/>
        <w:bidi w:val="0"/>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（一）单位负责人为同一人或者存在直接控股、管理关系的不同供应商，不得参加同一合同项（包）下的政府采购活动，否则均为无效报价。</w:t>
      </w:r>
    </w:p>
    <w:p w14:paraId="6F7C906E">
      <w:pPr>
        <w:pageBreakBefore w:val="0"/>
        <w:widowControl w:val="0"/>
        <w:kinsoku/>
        <w:wordWrap/>
        <w:overflowPunct/>
        <w:topLinePunct w:val="0"/>
        <w:autoSpaceDE/>
        <w:autoSpaceDN/>
        <w:bidi w:val="0"/>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（二）为采购项目提供整体设计、规范编制或者项目管理、监理、检测等服务的供应商，不得再参加该采购项目的其他采购活动。</w:t>
      </w:r>
    </w:p>
    <w:p w14:paraId="1259F4FD">
      <w:pPr>
        <w:pageBreakBefore w:val="0"/>
        <w:widowControl w:val="0"/>
        <w:kinsoku/>
        <w:wordWrap/>
        <w:overflowPunct/>
        <w:topLinePunct w:val="0"/>
        <w:autoSpaceDE/>
        <w:autoSpaceDN/>
        <w:bidi w:val="0"/>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（三）同一合同项（包）下的货物，制造商参与报价的，不得再委托代理商参与报价。</w:t>
      </w:r>
    </w:p>
    <w:p w14:paraId="25B26F40">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（四）本项目的澄清文件（如果有）一律在</w:t>
      </w:r>
      <w:r>
        <w:rPr>
          <w:rFonts w:hint="default" w:ascii="Times New Roman" w:hAnsi="Times New Roman" w:eastAsia="方正仿宋_GBK" w:cs="Times New Roman"/>
          <w:color w:val="auto"/>
          <w:sz w:val="32"/>
          <w:szCs w:val="32"/>
          <w:lang w:eastAsia="zh-CN"/>
        </w:rPr>
        <w:t>重庆市铜梁区人民政府网（http://www.cqstl.gov.cn/）</w:t>
      </w:r>
      <w:r>
        <w:rPr>
          <w:rFonts w:hint="default" w:ascii="Times New Roman" w:hAnsi="Times New Roman" w:eastAsia="方正仿宋_GBK" w:cs="Times New Roman"/>
          <w:color w:val="auto"/>
          <w:sz w:val="32"/>
          <w:szCs w:val="32"/>
        </w:rPr>
        <w:t>上发布，请各供应商注意下载或到采购代理机构处领取；无论供应商下载或领取与否，均视同供应商已知晓本项目澄清文件（如果有）的内容。</w:t>
      </w:r>
    </w:p>
    <w:p w14:paraId="4F2B0C78">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（五）超过响应文件截止时间递交的响应文件，恕不接收。</w:t>
      </w:r>
    </w:p>
    <w:p w14:paraId="6729FE60">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（六）询价费用：无论询价结果如何，供应商参与本项目询价的所有费用均应由供应商自行承担。</w:t>
      </w:r>
    </w:p>
    <w:p w14:paraId="25C88D5E">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（七）本项目</w:t>
      </w:r>
      <w:r>
        <w:rPr>
          <w:rFonts w:hint="default" w:ascii="Times New Roman" w:hAnsi="Times New Roman" w:eastAsia="方正仿宋_GBK" w:cs="Times New Roman"/>
          <w:b w:val="0"/>
          <w:bCs w:val="0"/>
          <w:color w:val="auto"/>
          <w:sz w:val="32"/>
          <w:szCs w:val="32"/>
          <w:lang w:eastAsia="zh-CN"/>
        </w:rPr>
        <w:t>不</w:t>
      </w:r>
      <w:r>
        <w:rPr>
          <w:rFonts w:hint="default" w:ascii="Times New Roman" w:hAnsi="Times New Roman" w:eastAsia="方正仿宋_GBK" w:cs="Times New Roman"/>
          <w:b w:val="0"/>
          <w:bCs w:val="0"/>
          <w:color w:val="auto"/>
          <w:sz w:val="32"/>
          <w:szCs w:val="32"/>
        </w:rPr>
        <w:t>接受联合体参与报价。</w:t>
      </w:r>
    </w:p>
    <w:p w14:paraId="27C90774">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（八）本项目</w:t>
      </w:r>
      <w:r>
        <w:rPr>
          <w:rFonts w:hint="default" w:ascii="Times New Roman" w:hAnsi="Times New Roman" w:eastAsia="方正仿宋_GBK" w:cs="Times New Roman"/>
          <w:b w:val="0"/>
          <w:bCs w:val="0"/>
          <w:color w:val="auto"/>
          <w:sz w:val="32"/>
          <w:szCs w:val="32"/>
          <w:lang w:eastAsia="zh-CN"/>
        </w:rPr>
        <w:t>不</w:t>
      </w:r>
      <w:r>
        <w:rPr>
          <w:rFonts w:hint="default" w:ascii="Times New Roman" w:hAnsi="Times New Roman" w:eastAsia="方正仿宋_GBK" w:cs="Times New Roman"/>
          <w:b w:val="0"/>
          <w:bCs w:val="0"/>
          <w:color w:val="auto"/>
          <w:sz w:val="32"/>
          <w:szCs w:val="32"/>
        </w:rPr>
        <w:t>接受合同分包。</w:t>
      </w:r>
    </w:p>
    <w:p w14:paraId="6EE89993">
      <w:pPr>
        <w:keepNext w:val="0"/>
        <w:keepLines w:val="0"/>
        <w:pageBreakBefore w:val="0"/>
        <w:widowControl w:val="0"/>
        <w:kinsoku/>
        <w:wordWrap/>
        <w:overflowPunct/>
        <w:topLinePunct w:val="0"/>
        <w:autoSpaceDE/>
        <w:autoSpaceDN/>
        <w:bidi w:val="0"/>
        <w:adjustRightInd/>
        <w:snapToGrid w:val="0"/>
        <w:spacing w:line="599"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（九）</w:t>
      </w:r>
      <w:r>
        <w:rPr>
          <w:rFonts w:hint="default" w:ascii="Times New Roman" w:hAnsi="Times New Roman" w:eastAsia="方正仿宋_GBK" w:cs="Times New Roman"/>
          <w:color w:val="auto"/>
          <w:sz w:val="32"/>
          <w:szCs w:val="32"/>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E3FBAB2">
      <w:pPr>
        <w:pStyle w:val="3"/>
        <w:pageBreakBefore w:val="0"/>
        <w:widowControl w:val="0"/>
        <w:kinsoku/>
        <w:wordWrap/>
        <w:overflowPunct/>
        <w:topLinePunct w:val="0"/>
        <w:autoSpaceDE/>
        <w:autoSpaceDN/>
        <w:bidi w:val="0"/>
        <w:adjustRightInd w:val="0"/>
        <w:snapToGrid w:val="0"/>
        <w:spacing w:before="0" w:after="0" w:line="599" w:lineRule="exact"/>
        <w:ind w:firstLine="640" w:firstLineChars="200"/>
        <w:textAlignment w:val="auto"/>
        <w:rPr>
          <w:rFonts w:hint="eastAsia" w:ascii="方正黑体_GBK" w:hAnsi="方正黑体_GBK" w:eastAsia="方正黑体_GBK" w:cs="方正黑体_GBK"/>
          <w:b w:val="0"/>
          <w:bCs w:val="0"/>
          <w:color w:val="auto"/>
          <w:sz w:val="32"/>
          <w:szCs w:val="32"/>
        </w:rPr>
      </w:pPr>
      <w:bookmarkStart w:id="25" w:name="_Toc10415"/>
      <w:bookmarkStart w:id="26" w:name="_Toc22095"/>
      <w:bookmarkStart w:id="27" w:name="_Toc106034777"/>
      <w:bookmarkStart w:id="28" w:name="_Toc1733"/>
      <w:bookmarkStart w:id="29" w:name="_Toc65660337"/>
      <w:bookmarkStart w:id="30" w:name="_Toc525047164"/>
      <w:bookmarkStart w:id="31" w:name="_Toc1552"/>
      <w:bookmarkStart w:id="32" w:name="_Toc3360"/>
      <w:bookmarkStart w:id="33" w:name="_Toc521053056"/>
      <w:r>
        <w:rPr>
          <w:rFonts w:hint="eastAsia" w:ascii="方正黑体_GBK" w:hAnsi="方正黑体_GBK" w:eastAsia="方正黑体_GBK" w:cs="方正黑体_GBK"/>
          <w:b w:val="0"/>
          <w:bCs w:val="0"/>
          <w:color w:val="auto"/>
          <w:sz w:val="32"/>
          <w:szCs w:val="32"/>
          <w:lang w:val="en-US" w:eastAsia="zh-CN"/>
        </w:rPr>
        <w:t>六</w:t>
      </w:r>
      <w:r>
        <w:rPr>
          <w:rFonts w:hint="eastAsia" w:ascii="方正黑体_GBK" w:hAnsi="方正黑体_GBK" w:eastAsia="方正黑体_GBK" w:cs="方正黑体_GBK"/>
          <w:b w:val="0"/>
          <w:bCs w:val="0"/>
          <w:color w:val="auto"/>
          <w:sz w:val="32"/>
          <w:szCs w:val="32"/>
        </w:rPr>
        <w:t>、联系方式</w:t>
      </w:r>
      <w:bookmarkEnd w:id="25"/>
      <w:bookmarkEnd w:id="26"/>
      <w:bookmarkEnd w:id="27"/>
      <w:bookmarkEnd w:id="28"/>
      <w:bookmarkEnd w:id="29"/>
      <w:bookmarkEnd w:id="30"/>
      <w:bookmarkEnd w:id="31"/>
      <w:bookmarkEnd w:id="32"/>
      <w:bookmarkEnd w:id="33"/>
    </w:p>
    <w:p w14:paraId="108C9913">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（一）采购人：</w:t>
      </w:r>
      <w:r>
        <w:rPr>
          <w:rFonts w:hint="default" w:ascii="Times New Roman" w:hAnsi="Times New Roman" w:eastAsia="方正仿宋_GBK" w:cs="Times New Roman"/>
          <w:color w:val="auto"/>
          <w:sz w:val="32"/>
          <w:szCs w:val="32"/>
          <w:lang w:eastAsia="zh-CN"/>
        </w:rPr>
        <w:t>重庆市铜梁区石鱼镇人民政府</w:t>
      </w:r>
    </w:p>
    <w:p w14:paraId="6A97FBDD">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黎</w:t>
      </w:r>
      <w:r>
        <w:rPr>
          <w:rFonts w:hint="default" w:ascii="Times New Roman" w:hAnsi="Times New Roman" w:eastAsia="方正仿宋_GBK" w:cs="Times New Roman"/>
          <w:color w:val="auto"/>
          <w:sz w:val="32"/>
          <w:szCs w:val="32"/>
          <w:lang w:eastAsia="zh-CN"/>
        </w:rPr>
        <w:t>老师</w:t>
      </w:r>
    </w:p>
    <w:p w14:paraId="20F6A05B">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电  话：</w:t>
      </w:r>
      <w:r>
        <w:rPr>
          <w:rFonts w:hint="default" w:ascii="Times New Roman" w:hAnsi="Times New Roman" w:eastAsia="方正仿宋_GBK" w:cs="Times New Roman"/>
          <w:color w:val="auto"/>
          <w:sz w:val="32"/>
          <w:szCs w:val="32"/>
          <w:lang w:val="en-US" w:eastAsia="zh-CN"/>
        </w:rPr>
        <w:t>15223200368</w:t>
      </w:r>
    </w:p>
    <w:p w14:paraId="1BC7D0C1">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地  址：重庆市铜梁区石鱼镇红心街</w:t>
      </w:r>
      <w:r>
        <w:rPr>
          <w:rFonts w:hint="eastAsia" w:ascii="Times New Roman" w:hAnsi="Times New Roman" w:eastAsia="方正仿宋_GBK" w:cs="Times New Roman"/>
          <w:color w:val="auto"/>
          <w:sz w:val="32"/>
          <w:szCs w:val="32"/>
          <w:lang w:val="en-US" w:eastAsia="zh-CN"/>
        </w:rPr>
        <w:t>460</w:t>
      </w:r>
      <w:r>
        <w:rPr>
          <w:rFonts w:hint="default" w:ascii="Times New Roman" w:hAnsi="Times New Roman" w:eastAsia="方正仿宋_GBK" w:cs="Times New Roman"/>
          <w:color w:val="auto"/>
          <w:sz w:val="32"/>
          <w:szCs w:val="32"/>
          <w:lang w:eastAsia="zh-CN"/>
        </w:rPr>
        <w:t>号</w:t>
      </w:r>
    </w:p>
    <w:p w14:paraId="733E210F">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（二）采购代理机构：</w:t>
      </w:r>
      <w:r>
        <w:rPr>
          <w:rFonts w:hint="default" w:ascii="Times New Roman" w:hAnsi="Times New Roman" w:eastAsia="方正仿宋_GBK" w:cs="Times New Roman"/>
          <w:color w:val="auto"/>
          <w:sz w:val="32"/>
          <w:szCs w:val="32"/>
          <w:lang w:eastAsia="zh-CN"/>
        </w:rPr>
        <w:t>大成工程咨询有限公司</w:t>
      </w:r>
    </w:p>
    <w:p w14:paraId="79DC2662">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联系人：</w:t>
      </w:r>
      <w:r>
        <w:rPr>
          <w:rFonts w:hint="default" w:ascii="Times New Roman" w:hAnsi="Times New Roman" w:eastAsia="方正仿宋_GBK" w:cs="Times New Roman"/>
          <w:color w:val="auto"/>
          <w:sz w:val="32"/>
          <w:szCs w:val="32"/>
          <w:lang w:val="en-US" w:eastAsia="zh-CN"/>
        </w:rPr>
        <w:t>黄老师</w:t>
      </w:r>
    </w:p>
    <w:p w14:paraId="2A3C4144">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  话：</w:t>
      </w:r>
      <w:r>
        <w:rPr>
          <w:rFonts w:hint="default" w:ascii="Times New Roman" w:hAnsi="Times New Roman" w:eastAsia="方正仿宋_GBK" w:cs="Times New Roman"/>
          <w:color w:val="auto"/>
          <w:sz w:val="32"/>
          <w:szCs w:val="32"/>
          <w:lang w:val="en-US" w:eastAsia="zh-CN"/>
        </w:rPr>
        <w:t>15823114351</w:t>
      </w:r>
    </w:p>
    <w:p w14:paraId="26641B4B">
      <w:pPr>
        <w:keepNext w:val="0"/>
        <w:keepLines w:val="0"/>
        <w:pageBreakBefore w:val="0"/>
        <w:widowControl w:val="0"/>
        <w:kinsoku/>
        <w:wordWrap/>
        <w:overflowPunct/>
        <w:topLinePunct w:val="0"/>
        <w:autoSpaceDE/>
        <w:autoSpaceDN/>
        <w:bidi w:val="0"/>
        <w:adjustRightInd/>
        <w:snapToGrid w:val="0"/>
        <w:spacing w:line="599" w:lineRule="exact"/>
        <w:ind w:firstLine="640" w:firstLineChars="200"/>
        <w:textAlignment w:val="auto"/>
        <w:outlineLvl w:val="2"/>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地  址：</w:t>
      </w:r>
      <w:r>
        <w:rPr>
          <w:rFonts w:hint="default" w:ascii="Times New Roman" w:hAnsi="Times New Roman" w:eastAsia="方正仿宋_GBK" w:cs="Times New Roman"/>
          <w:color w:val="auto"/>
          <w:sz w:val="32"/>
          <w:szCs w:val="32"/>
          <w:lang w:val="en-US" w:eastAsia="zh-CN"/>
        </w:rPr>
        <w:t>重庆市铜梁区淮远古韵南街182号</w:t>
      </w:r>
    </w:p>
    <w:p w14:paraId="3D0FB80A">
      <w:pPr>
        <w:snapToGrid w:val="0"/>
        <w:spacing w:line="400" w:lineRule="exact"/>
        <w:ind w:firstLine="640" w:firstLineChars="200"/>
        <w:outlineLvl w:val="2"/>
        <w:rPr>
          <w:rFonts w:hint="default" w:ascii="Times New Roman" w:hAnsi="Times New Roman" w:eastAsia="方正仿宋_GBK" w:cs="Times New Roman"/>
          <w:color w:val="auto"/>
          <w:sz w:val="32"/>
          <w:szCs w:val="32"/>
        </w:rPr>
      </w:pPr>
    </w:p>
    <w:p w14:paraId="3940E0BA">
      <w:pPr>
        <w:pStyle w:val="11"/>
        <w:ind w:left="0" w:leftChars="0" w:firstLine="0" w:firstLineChars="0"/>
        <w:rPr>
          <w:rFonts w:hint="default" w:ascii="Times New Roman" w:hAnsi="Times New Roman" w:eastAsia="方正仿宋_GBK" w:cs="Times New Roman"/>
          <w:color w:val="auto"/>
          <w:sz w:val="32"/>
          <w:szCs w:val="32"/>
        </w:rPr>
      </w:pPr>
    </w:p>
    <w:p w14:paraId="024E2EEA">
      <w:pPr>
        <w:pStyle w:val="11"/>
        <w:jc w:val="center"/>
        <w:rPr>
          <w:rFonts w:hint="default" w:ascii="Times New Roman" w:hAnsi="Times New Roman" w:eastAsia="方正仿宋_GBK" w:cs="Times New Roman"/>
          <w:color w:val="auto"/>
          <w:sz w:val="32"/>
          <w:szCs w:val="32"/>
        </w:rPr>
        <w:sectPr>
          <w:pgSz w:w="11905" w:h="16838"/>
          <w:pgMar w:top="1440" w:right="1134" w:bottom="1440" w:left="1134" w:header="850" w:footer="1077" w:gutter="0"/>
          <w:pgNumType w:fmt="decimal"/>
          <w:cols w:space="720" w:num="1"/>
          <w:titlePg/>
          <w:rtlGutter w:val="0"/>
          <w:docGrid w:linePitch="312" w:charSpace="0"/>
        </w:sect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 月15日</w:t>
      </w:r>
    </w:p>
    <w:p w14:paraId="151B8E51">
      <w:pPr>
        <w:pageBreakBefore w:val="0"/>
        <w:kinsoku/>
        <w:wordWrap/>
        <w:overflowPunct/>
        <w:topLinePunct w:val="0"/>
        <w:autoSpaceDE/>
        <w:autoSpaceDN/>
        <w:bidi w:val="0"/>
        <w:snapToGrid w:val="0"/>
        <w:spacing w:line="594" w:lineRule="exact"/>
        <w:textAlignment w:val="auto"/>
        <w:outlineLvl w:val="2"/>
        <w:rPr>
          <w:rFonts w:hint="default" w:ascii="Times New Roman" w:hAnsi="Times New Roman" w:eastAsia="仿宋" w:cs="Times New Roman"/>
          <w:color w:val="auto"/>
          <w:sz w:val="24"/>
          <w:szCs w:val="24"/>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14976"/>
    <w:rsid w:val="04CA15DE"/>
    <w:rsid w:val="06097F15"/>
    <w:rsid w:val="0EFB1BB6"/>
    <w:rsid w:val="1ECE01B9"/>
    <w:rsid w:val="33D14976"/>
    <w:rsid w:val="35F618D2"/>
    <w:rsid w:val="45A81CC4"/>
    <w:rsid w:val="494C1C25"/>
    <w:rsid w:val="4DAD3EFF"/>
    <w:rsid w:val="562C69CB"/>
    <w:rsid w:val="62061FCC"/>
    <w:rsid w:val="799B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9"/>
    <w:pPr>
      <w:keepNext/>
      <w:keepLines/>
      <w:spacing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5">
    <w:name w:val="Body Text Indent 2"/>
    <w:basedOn w:val="1"/>
    <w:qFormat/>
    <w:uiPriority w:val="0"/>
    <w:pPr>
      <w:snapToGrid w:val="0"/>
      <w:spacing w:line="560" w:lineRule="atLeast"/>
      <w:ind w:firstLine="540"/>
    </w:pPr>
  </w:style>
  <w:style w:type="paragraph" w:customStyle="1" w:styleId="8">
    <w:name w:val="正文1"/>
    <w:next w:val="9"/>
    <w:qFormat/>
    <w:uiPriority w:val="0"/>
    <w:pPr>
      <w:widowControl w:val="0"/>
      <w:spacing w:beforeLines="0" w:beforeAutospacing="0" w:afterLines="0" w:afterAutospacing="0"/>
      <w:jc w:val="both"/>
    </w:pPr>
    <w:rPr>
      <w:rFonts w:ascii="Times New Roman" w:hAnsi="Times New Roman" w:eastAsia="宋体" w:cs="Times New Roman"/>
      <w:color w:val="auto"/>
      <w:kern w:val="2"/>
      <w:sz w:val="28"/>
      <w:szCs w:val="20"/>
      <w:lang w:val="en-US" w:eastAsia="zh-CN" w:bidi="ar-SA"/>
    </w:rPr>
  </w:style>
  <w:style w:type="paragraph" w:customStyle="1" w:styleId="9">
    <w:name w:val="正文文本1"/>
    <w:basedOn w:val="8"/>
    <w:next w:val="10"/>
    <w:qFormat/>
    <w:uiPriority w:val="0"/>
    <w:rPr>
      <w:rFonts w:ascii="仿宋_GB2312;仿宋" w:hAnsi="仿宋_GB2312;仿宋" w:eastAsia="仿宋_GB2312;仿宋"/>
      <w:sz w:val="32"/>
    </w:rPr>
  </w:style>
  <w:style w:type="paragraph" w:customStyle="1" w:styleId="10">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11">
    <w:name w:val="BodyText1I"/>
    <w:basedOn w:val="12"/>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12">
    <w:name w:val="BodyText"/>
    <w:basedOn w:val="1"/>
    <w:next w:val="13"/>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13">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819</Words>
  <Characters>855</Characters>
  <Lines>0</Lines>
  <Paragraphs>0</Paragraphs>
  <TotalTime>3</TotalTime>
  <ScaleCrop>false</ScaleCrop>
  <LinksUpToDate>false</LinksUpToDate>
  <CharactersWithSpaces>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2025-02-18T08:02:00Z</dcterms:created>
  <dc:creator>曾春梅</dc:creator>
  <cp:lastModifiedBy>酸奶girl</cp:lastModifiedBy>
  <cp:lastPrinted>2025-09-15T03:06:00Z</cp:lastPrinted>
  <dcterms:modified xsi:type="dcterms:W3CDTF">2025-09-15T03:07:48Z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C0D2CB922026431BA7F2837988E45361_13</vt:lpwstr>
  </property>
  <property fmtid="{D5CDD505-2E9C-101B-9397-08002B2CF9AE}" pid="4" name="KSOTemplateDocerSaveRecord">
    <vt:lpwstr>eyJoZGlkIjoiOTFmMWMyN2ZmYzJhM2E1ZmI1ODVlZDEyNjViNDE1MTMiLCJ1c2VySWQiOiI2OTIyNTgyMzkifQ==</vt:lpwstr>
  </property>
</Properties>
</file>