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1294">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auto"/>
        </w:rPr>
      </w:pPr>
      <w:r>
        <w:rPr>
          <w:rFonts w:hint="default" w:ascii="Times New Roman" w:hAnsi="Times New Roman" w:eastAsia="方正小标宋简体" w:cs="Times New Roman"/>
          <w:sz w:val="44"/>
          <w:szCs w:val="44"/>
          <w:shd w:val="clear" w:color="auto" w:fill="auto"/>
        </w:rPr>
        <w:t>重庆市铜梁区石鱼镇人民政府</w:t>
      </w:r>
    </w:p>
    <w:p w14:paraId="36EB302A">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auto"/>
        </w:rPr>
      </w:pPr>
      <w:r>
        <w:rPr>
          <w:rFonts w:hint="default" w:ascii="Times New Roman" w:hAnsi="Times New Roman" w:eastAsia="方正小标宋简体" w:cs="Times New Roman"/>
          <w:sz w:val="44"/>
          <w:szCs w:val="44"/>
          <w:shd w:val="clear" w:color="auto" w:fill="auto"/>
        </w:rPr>
        <w:t>2024年度决算公开说明</w:t>
      </w:r>
    </w:p>
    <w:p w14:paraId="709DAD7A">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auto"/>
        </w:rPr>
      </w:pPr>
    </w:p>
    <w:p w14:paraId="3650CB5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rPr>
      </w:pPr>
      <w:r>
        <w:rPr>
          <w:rStyle w:val="8"/>
          <w:rFonts w:hint="default" w:ascii="Times New Roman" w:hAnsi="Times New Roman" w:eastAsia="方正黑体简体" w:cs="Times New Roman"/>
          <w:b w:val="0"/>
          <w:bCs/>
          <w:sz w:val="32"/>
          <w:szCs w:val="32"/>
          <w:shd w:val="clear" w:color="auto" w:fill="auto"/>
        </w:rPr>
        <w:t>一、</w:t>
      </w:r>
      <w:r>
        <w:rPr>
          <w:rStyle w:val="8"/>
          <w:rFonts w:hint="default" w:ascii="Times New Roman" w:hAnsi="Times New Roman" w:eastAsia="方正黑体简体" w:cs="Times New Roman"/>
          <w:b w:val="0"/>
          <w:bCs/>
          <w:sz w:val="32"/>
          <w:szCs w:val="32"/>
          <w:shd w:val="clear" w:color="auto" w:fill="auto"/>
          <w:lang w:eastAsia="zh-CN"/>
        </w:rPr>
        <w:t>单位</w:t>
      </w:r>
      <w:r>
        <w:rPr>
          <w:rStyle w:val="8"/>
          <w:rFonts w:hint="default" w:ascii="Times New Roman" w:hAnsi="Times New Roman" w:eastAsia="方正黑体简体" w:cs="Times New Roman"/>
          <w:b w:val="0"/>
          <w:bCs/>
          <w:sz w:val="32"/>
          <w:szCs w:val="32"/>
          <w:shd w:val="clear" w:color="auto" w:fill="auto"/>
        </w:rPr>
        <w:t>基本情况</w:t>
      </w:r>
    </w:p>
    <w:p w14:paraId="3A134BD5">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sz w:val="32"/>
          <w:szCs w:val="32"/>
          <w:shd w:val="clear" w:color="auto" w:fill="auto"/>
        </w:rPr>
      </w:pPr>
      <w:r>
        <w:rPr>
          <w:rStyle w:val="8"/>
          <w:rFonts w:hint="default" w:ascii="Times New Roman" w:hAnsi="Times New Roman" w:eastAsia="方正楷体简体" w:cs="Times New Roman"/>
          <w:b w:val="0"/>
          <w:bCs/>
          <w:sz w:val="32"/>
          <w:szCs w:val="32"/>
          <w:shd w:val="clear" w:color="auto" w:fill="auto"/>
        </w:rPr>
        <w:t>（一）职能职责</w:t>
      </w:r>
    </w:p>
    <w:p w14:paraId="0846BDFB">
      <w:pPr>
        <w:pStyle w:val="12"/>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简体" w:cs="Times New Roman"/>
          <w:color w:val="auto"/>
          <w:kern w:val="0"/>
          <w:sz w:val="32"/>
          <w:szCs w:val="32"/>
          <w:shd w:val="clear" w:color="auto" w:fill="auto"/>
          <w:lang w:eastAsia="zh-CN"/>
        </w:rPr>
      </w:pPr>
      <w:r>
        <w:rPr>
          <w:rFonts w:hint="default" w:ascii="Times New Roman" w:hAnsi="Times New Roman" w:eastAsia="方正仿宋简体" w:cs="Times New Roman"/>
          <w:color w:val="auto"/>
          <w:kern w:val="0"/>
          <w:sz w:val="32"/>
          <w:szCs w:val="32"/>
          <w:shd w:val="clear" w:color="auto" w:fill="auto"/>
          <w:lang w:eastAsia="zh-CN"/>
        </w:rPr>
        <w:t>重庆市铜梁区石鱼镇人民政府在镇党委领导下工作，保证党的路线、方针、政策的坚决贯彻执行。行使本行政区的行政职能，制定和组织实施经济、科技和社会发展计划，抓好招商引资，组织经济运行，促进经济发展。制定方案并组织实施村镇建设规划，部署重点工程建设，地方道路建设及公共设施，水利设施管理，负责土地、林木、水土等自然资源和生态环境保护，做好森林防火工作。负责本行政区域内的民政、计划生育、文化教育、卫生、体育等社会公益事业综合性工作，维护一切经济单位和个人的正当权益，取缔非法经济活动，调解和处理民事纠纷，打击刑法犯</w:t>
      </w:r>
      <w:r>
        <w:rPr>
          <w:rFonts w:hint="eastAsia" w:ascii="Times New Roman" w:hAnsi="Times New Roman" w:eastAsia="方正仿宋简体" w:cs="Times New Roman"/>
          <w:color w:val="auto"/>
          <w:kern w:val="0"/>
          <w:sz w:val="32"/>
          <w:szCs w:val="32"/>
          <w:shd w:val="clear" w:color="auto" w:fill="auto"/>
          <w:lang w:eastAsia="zh-CN"/>
        </w:rPr>
        <w:t>罪和</w:t>
      </w:r>
      <w:r>
        <w:rPr>
          <w:rFonts w:hint="default" w:ascii="Times New Roman" w:hAnsi="Times New Roman" w:eastAsia="方正仿宋简体" w:cs="Times New Roman"/>
          <w:color w:val="auto"/>
          <w:kern w:val="0"/>
          <w:sz w:val="32"/>
          <w:szCs w:val="32"/>
          <w:shd w:val="clear" w:color="auto" w:fill="auto"/>
          <w:lang w:eastAsia="zh-CN"/>
        </w:rPr>
        <w:t>维护社会稳定。按计划组织本级财政收入和地方税收征收，完成财政计划，管好财政资金，增强财政实力。</w:t>
      </w:r>
    </w:p>
    <w:p w14:paraId="796846B6">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sz w:val="32"/>
          <w:szCs w:val="32"/>
          <w:shd w:val="clear" w:color="auto" w:fill="auto"/>
        </w:rPr>
      </w:pPr>
      <w:r>
        <w:rPr>
          <w:rStyle w:val="8"/>
          <w:rFonts w:hint="default" w:ascii="Times New Roman" w:hAnsi="Times New Roman" w:eastAsia="方正楷体简体" w:cs="Times New Roman"/>
          <w:b w:val="0"/>
          <w:bCs/>
          <w:sz w:val="32"/>
          <w:szCs w:val="32"/>
          <w:shd w:val="clear" w:color="auto" w:fill="auto"/>
        </w:rPr>
        <w:t>（二）机构设置</w:t>
      </w:r>
    </w:p>
    <w:p w14:paraId="0CFC070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color w:val="auto"/>
          <w:kern w:val="0"/>
          <w:sz w:val="32"/>
          <w:szCs w:val="32"/>
          <w:shd w:val="clear" w:color="auto" w:fill="auto"/>
          <w:lang w:eastAsia="zh-CN"/>
        </w:rPr>
      </w:pPr>
      <w:r>
        <w:rPr>
          <w:rFonts w:hint="default" w:ascii="Times New Roman" w:hAnsi="Times New Roman" w:eastAsia="方正仿宋简体" w:cs="Times New Roman"/>
          <w:color w:val="auto"/>
          <w:kern w:val="0"/>
          <w:sz w:val="32"/>
          <w:szCs w:val="32"/>
          <w:shd w:val="clear" w:color="auto" w:fill="auto"/>
          <w:lang w:eastAsia="zh-CN"/>
        </w:rPr>
        <w:t>石鱼镇下设</w:t>
      </w:r>
      <w:r>
        <w:rPr>
          <w:rFonts w:hint="eastAsia" w:ascii="Times New Roman" w:hAnsi="Times New Roman" w:eastAsia="方正仿宋简体" w:cs="Times New Roman"/>
          <w:color w:val="auto"/>
          <w:kern w:val="0"/>
          <w:sz w:val="32"/>
          <w:szCs w:val="32"/>
          <w:shd w:val="clear" w:color="auto" w:fill="auto"/>
          <w:lang w:eastAsia="zh-CN"/>
        </w:rPr>
        <w:t>：</w:t>
      </w:r>
      <w:r>
        <w:rPr>
          <w:rFonts w:hint="default" w:ascii="Times New Roman" w:hAnsi="Times New Roman" w:eastAsia="方正仿宋简体" w:cs="Times New Roman"/>
          <w:color w:val="auto"/>
          <w:kern w:val="0"/>
          <w:sz w:val="32"/>
          <w:szCs w:val="32"/>
          <w:shd w:val="clear" w:color="auto" w:fill="auto"/>
          <w:lang w:eastAsia="zh-CN"/>
        </w:rPr>
        <w:t>党政办公室、党群办公室、经济发展办公室、民政和社会事务办公室、规划建设管理环保办公室、平安建设办公室、应急管理办公室、财政办公室、人大办公室。组建综合执法办公室，与综合行政执法大队统筹运行。农业服务中心、产业培育中心、社区文化中心、劳动就业和社会保障服务所、综合执法大队、退役军人服务站、乡村生态治理中心。</w:t>
      </w:r>
    </w:p>
    <w:p w14:paraId="6BC1FFF9">
      <w:pPr>
        <w:pStyle w:val="5"/>
        <w:keepNext w:val="0"/>
        <w:keepLines w:val="0"/>
        <w:pageBreakBefore w:val="0"/>
        <w:widowControl/>
        <w:numPr>
          <w:ilvl w:val="0"/>
          <w:numId w:val="1"/>
        </w:numPr>
        <w:shd w:val="clear" w:color="auto" w:fill="FFFFFF"/>
        <w:kinsoku/>
        <w:wordWrap/>
        <w:overflowPunct/>
        <w:topLinePunct w:val="0"/>
        <w:autoSpaceDN/>
        <w:bidi w:val="0"/>
        <w:adjustRightInd/>
        <w:snapToGrid/>
        <w:spacing w:beforeAutospacing="0" w:afterAutospacing="0" w:line="560" w:lineRule="exact"/>
        <w:ind w:left="640" w:leftChars="0" w:firstLine="0" w:firstLineChars="0"/>
        <w:textAlignment w:val="auto"/>
        <w:rPr>
          <w:rStyle w:val="8"/>
          <w:rFonts w:hint="default" w:ascii="Times New Roman" w:hAnsi="Times New Roman" w:eastAsia="方正楷体简体" w:cs="Times New Roman"/>
          <w:b w:val="0"/>
          <w:bCs/>
          <w:sz w:val="32"/>
          <w:szCs w:val="32"/>
          <w:shd w:val="clear" w:color="auto" w:fill="FFFFFF"/>
        </w:rPr>
      </w:pPr>
      <w:r>
        <w:rPr>
          <w:rStyle w:val="8"/>
          <w:rFonts w:hint="default" w:ascii="Times New Roman" w:hAnsi="Times New Roman" w:eastAsia="方正楷体简体" w:cs="Times New Roman"/>
          <w:b w:val="0"/>
          <w:bCs/>
          <w:sz w:val="32"/>
          <w:szCs w:val="32"/>
          <w:shd w:val="clear" w:color="auto" w:fill="FFFFFF"/>
        </w:rPr>
        <w:t>单位构成</w:t>
      </w:r>
    </w:p>
    <w:p w14:paraId="40EBC2A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color w:val="auto"/>
          <w:kern w:val="0"/>
          <w:sz w:val="32"/>
          <w:szCs w:val="32"/>
          <w:shd w:val="clear" w:color="auto" w:fill="auto"/>
          <w:lang w:eastAsia="zh-CN"/>
        </w:rPr>
      </w:pPr>
      <w:r>
        <w:rPr>
          <w:rFonts w:hint="default" w:ascii="Times New Roman" w:hAnsi="Times New Roman" w:eastAsia="方正仿宋简体" w:cs="Times New Roman"/>
          <w:color w:val="auto"/>
          <w:sz w:val="32"/>
          <w:szCs w:val="32"/>
          <w:shd w:val="clear" w:color="auto" w:fill="FFFFFF"/>
        </w:rPr>
        <w:t>从预算单位构成看，纳入本部门2024年度决算编制的二级预算单位主要包括重庆市铜梁区石鱼镇人民政府（本级）、重庆市铜梁区石鱼镇农业服务中心</w:t>
      </w:r>
      <w:r>
        <w:rPr>
          <w:rFonts w:hint="default" w:ascii="Times New Roman" w:hAnsi="Times New Roman" w:eastAsia="方正仿宋简体" w:cs="Times New Roman"/>
          <w:color w:val="auto"/>
          <w:sz w:val="32"/>
          <w:szCs w:val="32"/>
          <w:shd w:val="clear" w:color="auto" w:fill="FFFFFF"/>
          <w:lang w:eastAsia="zh-CN"/>
        </w:rPr>
        <w:t>、重庆市铜梁区石鱼镇文化服务中心、重庆市铜梁区石鱼镇劳动就业和社会保障服务所、重庆市铜梁区石鱼镇退役军人服务站、重庆市铜梁区石鱼镇综合行政执法大队、重庆市铜梁区石鱼镇乡村产业培育中心和重庆市铜梁区石鱼镇乡村生态治理中心，共计</w:t>
      </w:r>
      <w:r>
        <w:rPr>
          <w:rFonts w:hint="default" w:ascii="Times New Roman" w:hAnsi="Times New Roman" w:eastAsia="方正仿宋简体" w:cs="Times New Roman"/>
          <w:color w:val="auto"/>
          <w:sz w:val="32"/>
          <w:szCs w:val="32"/>
          <w:shd w:val="clear" w:color="auto" w:fill="FFFFFF"/>
          <w:lang w:val="en-US" w:eastAsia="zh-CN"/>
        </w:rPr>
        <w:t>8个单位</w:t>
      </w:r>
      <w:r>
        <w:rPr>
          <w:rFonts w:hint="default" w:ascii="Times New Roman" w:hAnsi="Times New Roman" w:eastAsia="方正仿宋简体" w:cs="Times New Roman"/>
          <w:color w:val="auto"/>
          <w:sz w:val="32"/>
          <w:szCs w:val="32"/>
          <w:shd w:val="clear" w:color="auto" w:fill="FFFFFF"/>
        </w:rPr>
        <w:t>。</w:t>
      </w:r>
    </w:p>
    <w:p w14:paraId="6D378B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rPr>
      </w:pPr>
      <w:r>
        <w:rPr>
          <w:rStyle w:val="8"/>
          <w:rFonts w:hint="default" w:ascii="Times New Roman" w:hAnsi="Times New Roman" w:eastAsia="方正黑体简体" w:cs="Times New Roman"/>
          <w:b w:val="0"/>
          <w:bCs/>
          <w:sz w:val="32"/>
          <w:szCs w:val="32"/>
          <w:shd w:val="clear" w:color="auto" w:fill="auto"/>
        </w:rPr>
        <w:t>二、</w:t>
      </w:r>
      <w:r>
        <w:rPr>
          <w:rStyle w:val="8"/>
          <w:rFonts w:hint="default" w:ascii="Times New Roman" w:hAnsi="Times New Roman" w:eastAsia="方正黑体简体" w:cs="Times New Roman"/>
          <w:b w:val="0"/>
          <w:bCs/>
          <w:sz w:val="32"/>
          <w:szCs w:val="32"/>
          <w:shd w:val="clear" w:color="auto" w:fill="auto"/>
          <w:lang w:eastAsia="zh-CN"/>
        </w:rPr>
        <w:t>单位</w:t>
      </w:r>
      <w:r>
        <w:rPr>
          <w:rStyle w:val="8"/>
          <w:rFonts w:hint="default" w:ascii="Times New Roman" w:hAnsi="Times New Roman" w:eastAsia="方正黑体简体" w:cs="Times New Roman"/>
          <w:b w:val="0"/>
          <w:bCs/>
          <w:sz w:val="32"/>
          <w:szCs w:val="32"/>
          <w:shd w:val="clear" w:color="auto" w:fill="auto"/>
        </w:rPr>
        <w:t>决算</w:t>
      </w:r>
      <w:r>
        <w:rPr>
          <w:rStyle w:val="8"/>
          <w:rFonts w:hint="default" w:ascii="Times New Roman" w:hAnsi="Times New Roman" w:eastAsia="方正黑体简体" w:cs="Times New Roman"/>
          <w:b w:val="0"/>
          <w:bCs/>
          <w:sz w:val="32"/>
          <w:szCs w:val="32"/>
          <w:shd w:val="clear" w:color="auto" w:fill="auto"/>
          <w:lang w:eastAsia="zh-CN"/>
        </w:rPr>
        <w:t>收支</w:t>
      </w:r>
      <w:r>
        <w:rPr>
          <w:rStyle w:val="8"/>
          <w:rFonts w:hint="default" w:ascii="Times New Roman" w:hAnsi="Times New Roman" w:eastAsia="方正黑体简体" w:cs="Times New Roman"/>
          <w:b w:val="0"/>
          <w:bCs/>
          <w:sz w:val="32"/>
          <w:szCs w:val="32"/>
          <w:shd w:val="clear" w:color="auto" w:fill="auto"/>
        </w:rPr>
        <w:t>情况说明</w:t>
      </w:r>
    </w:p>
    <w:p w14:paraId="3DF17E39">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（一）收入支出决算总体情况说明。</w:t>
      </w:r>
    </w:p>
    <w:p w14:paraId="7D9ABC1E">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3" w:firstLineChars="200"/>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1.总体情况。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度收入总计2495.28万元，支出总计2495.28万元。收、支与2023年度相比，减少2252.22万元，下降47.4%，</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51D4FE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2.收入情况。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度收入合计2495.28万元，与2023年度相比，减少2252.22万元，下降47.4%，</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sz w:val="32"/>
          <w:szCs w:val="32"/>
          <w:shd w:val="clear" w:color="auto" w:fill="auto"/>
        </w:rPr>
        <w:t>其中：财政拨款收入2495.28万元，占100.00%；事业收入0.00万元，占0.00%；经营收入0.00万元，占0.00%；其他收入0.00万元，占0.00%。此外，使用非财政拨款结余和专用结余0.00万元，年初结转和结余0.00万元。</w:t>
      </w:r>
    </w:p>
    <w:p w14:paraId="4F99CA85">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3.支出情况。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度支出合计2495.28万元，与2023年度相比，减少2252.22万元，下降47.4%，</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sz w:val="32"/>
          <w:szCs w:val="32"/>
          <w:shd w:val="clear" w:color="auto" w:fill="auto"/>
        </w:rPr>
        <w:t>其中：基本支出1566.04万元，占62.76%；项目支出929.24万元，占37.24%；经营支出0.00万元，占0.00%。此外，结余分配0.00万元。</w:t>
      </w:r>
    </w:p>
    <w:p w14:paraId="45ACAE2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4.结转结余情况。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度年末一般公共预算财政拨款结转和结余0.00万元，与2023年度相比，无增减，主要原因是严格执行收支平衡原则，切实履行财政预算执行，坚决要求做到收支平衡。</w:t>
      </w:r>
    </w:p>
    <w:p w14:paraId="284CFD1E">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（二）财政拨款收入支出决算总体情况说明</w:t>
      </w:r>
    </w:p>
    <w:p w14:paraId="2D5CD3F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度财政拨款收、支总计2495.28万元。与202</w:t>
      </w:r>
      <w:r>
        <w:rPr>
          <w:rFonts w:hint="default" w:ascii="Times New Roman" w:hAnsi="Times New Roman" w:eastAsia="方正仿宋简体" w:cs="Times New Roman"/>
          <w:sz w:val="32"/>
          <w:szCs w:val="32"/>
          <w:shd w:val="clear" w:color="auto" w:fill="auto"/>
          <w:lang w:val="en-US" w:eastAsia="zh-CN"/>
        </w:rPr>
        <w:t>3</w:t>
      </w:r>
      <w:r>
        <w:rPr>
          <w:rFonts w:hint="default" w:ascii="Times New Roman" w:hAnsi="Times New Roman" w:eastAsia="方正仿宋简体" w:cs="Times New Roman"/>
          <w:sz w:val="32"/>
          <w:szCs w:val="32"/>
          <w:shd w:val="clear" w:color="auto" w:fill="auto"/>
        </w:rPr>
        <w:t>年相比，财政拨款收、支总计各减少2252.22万元，下降47.4%。</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300CD23">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（三）一般公共预算财政拨款收入支出决算情况说明</w:t>
      </w:r>
    </w:p>
    <w:p w14:paraId="31E1CA46">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1.收入情况。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度一般公共预算财政拨款收入2495.28万元，与2023年度相比，减少1480.73万元，下降37.2%。</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sz w:val="32"/>
          <w:szCs w:val="32"/>
          <w:shd w:val="clear" w:color="auto" w:fill="auto"/>
        </w:rPr>
        <w:t>较年初预算数减少111.30万元，下降4.3%。</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sz w:val="32"/>
          <w:szCs w:val="32"/>
          <w:shd w:val="clear" w:color="auto" w:fill="auto"/>
        </w:rPr>
        <w:t>此外，年初财政拨款结转和结余0.00万元。</w:t>
      </w:r>
    </w:p>
    <w:p w14:paraId="6D799A8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2.支出情况。</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度一般公共预算财政拨款支出2495.28万元，与2023年度相比，减少1480.73万元，下降37.2%。</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sz w:val="32"/>
          <w:szCs w:val="32"/>
          <w:shd w:val="clear" w:color="auto" w:fill="auto"/>
        </w:rPr>
        <w:t>较年初预算数减少111.30万元，下降4.3%。</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我镇</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3B159D1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sz w:val="32"/>
          <w:szCs w:val="32"/>
          <w:shd w:val="clear" w:color="auto" w:fill="auto"/>
        </w:rPr>
      </w:pPr>
      <w:r>
        <w:rPr>
          <w:rStyle w:val="8"/>
          <w:rFonts w:hint="default" w:ascii="Times New Roman" w:hAnsi="Times New Roman" w:eastAsia="方正仿宋简体" w:cs="Times New Roman"/>
          <w:sz w:val="32"/>
          <w:szCs w:val="32"/>
          <w:shd w:val="clear" w:color="auto" w:fill="auto"/>
        </w:rPr>
        <w:t>3.结转结余情况。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度年末一般公共预算财政拨款结转和结余0.00万元，与2023年度相比，无增减，主要原因是严格执行收支平衡原则，切实履行财政预算执行，坚决要求做到收支平衡。</w:t>
      </w:r>
    </w:p>
    <w:p w14:paraId="1F8B0A6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FF0000"/>
          <w:sz w:val="32"/>
          <w:szCs w:val="32"/>
          <w:highlight w:val="cyan"/>
          <w:shd w:val="clear" w:color="auto" w:fill="auto"/>
        </w:rPr>
      </w:pPr>
      <w:r>
        <w:rPr>
          <w:rStyle w:val="8"/>
          <w:rFonts w:hint="default" w:ascii="Times New Roman" w:hAnsi="Times New Roman" w:eastAsia="方正仿宋简体" w:cs="Times New Roman"/>
          <w:sz w:val="32"/>
          <w:szCs w:val="32"/>
          <w:shd w:val="clear" w:color="auto" w:fill="auto"/>
        </w:rPr>
        <w:t xml:space="preserve"> 4.比较情况。</w:t>
      </w:r>
      <w:r>
        <w:rPr>
          <w:rFonts w:hint="default" w:ascii="Times New Roman" w:hAnsi="Times New Roman" w:eastAsia="方正仿宋简体" w:cs="Times New Roman"/>
          <w:sz w:val="32"/>
          <w:szCs w:val="32"/>
          <w:shd w:val="clear" w:color="auto" w:fill="auto"/>
        </w:rPr>
        <w:t>本单位</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度一般公共预算财政拨款支出主要用于以下几个方面：</w:t>
      </w:r>
    </w:p>
    <w:p w14:paraId="58F0605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z w:val="32"/>
          <w:szCs w:val="32"/>
          <w:shd w:val="clear" w:color="auto" w:fill="auto"/>
        </w:rPr>
        <w:t>（1）一般公共服务支出760.91万元，占30.49%，较年初预算数增加44.71万元，增长6.2%，</w:t>
      </w:r>
      <w:r>
        <w:rPr>
          <w:rFonts w:hint="default" w:ascii="Times New Roman" w:hAnsi="Times New Roman" w:eastAsia="方正仿宋简体" w:cs="Times New Roman"/>
          <w:bCs/>
          <w:color w:val="auto"/>
          <w:sz w:val="32"/>
          <w:szCs w:val="32"/>
          <w:shd w:val="clear" w:color="auto" w:fill="auto"/>
        </w:rPr>
        <w:t>主要原因是</w:t>
      </w:r>
      <w:r>
        <w:rPr>
          <w:rFonts w:hint="default" w:ascii="Times New Roman" w:hAnsi="Times New Roman" w:eastAsia="方正仿宋简体" w:cs="Times New Roman"/>
          <w:color w:val="auto"/>
          <w:kern w:val="0"/>
          <w:sz w:val="32"/>
          <w:szCs w:val="32"/>
          <w:shd w:val="clear" w:color="auto" w:fill="auto"/>
          <w:lang w:eastAsia="zh-CN"/>
        </w:rPr>
        <w:t>我镇强化了对辖区环境保护相关投入，加大了对人居环境整治的投入。</w:t>
      </w:r>
    </w:p>
    <w:p w14:paraId="7F13F02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2</w:t>
      </w:r>
      <w:r>
        <w:rPr>
          <w:rFonts w:hint="default" w:ascii="Times New Roman" w:hAnsi="Times New Roman" w:eastAsia="方正仿宋简体" w:cs="Times New Roman"/>
          <w:sz w:val="32"/>
          <w:szCs w:val="32"/>
          <w:shd w:val="clear" w:color="auto" w:fill="auto"/>
        </w:rPr>
        <w:t>）国防支出0.55万元，占0.02%，较年初预算数减少2.45万元，下降81.7%，</w:t>
      </w:r>
      <w:r>
        <w:rPr>
          <w:rFonts w:hint="default" w:ascii="Times New Roman" w:hAnsi="Times New Roman" w:eastAsia="方正仿宋简体" w:cs="Times New Roman"/>
          <w:color w:val="auto"/>
          <w:sz w:val="32"/>
          <w:szCs w:val="32"/>
          <w:shd w:val="clear" w:color="auto" w:fill="auto"/>
        </w:rPr>
        <w:t>主要原因是我镇切实履行过紧日子的相关要求，压减辖区各项开支，同时对辖区各项目的开展进行严格监管，减少非必要的支出。</w:t>
      </w:r>
    </w:p>
    <w:p w14:paraId="142714C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3</w:t>
      </w:r>
      <w:r>
        <w:rPr>
          <w:rFonts w:hint="default" w:ascii="Times New Roman" w:hAnsi="Times New Roman" w:eastAsia="方正仿宋简体" w:cs="Times New Roman"/>
          <w:sz w:val="32"/>
          <w:szCs w:val="32"/>
          <w:shd w:val="clear" w:color="auto" w:fill="auto"/>
        </w:rPr>
        <w:t>）公共安全支出4.65万元，占0.19%，较年初预算数增加4.65万元，增长100.0%，</w:t>
      </w:r>
      <w:r>
        <w:rPr>
          <w:rFonts w:hint="default" w:ascii="Times New Roman" w:hAnsi="Times New Roman" w:eastAsia="方正仿宋简体" w:cs="Times New Roman"/>
          <w:color w:val="auto"/>
          <w:sz w:val="32"/>
          <w:szCs w:val="32"/>
          <w:shd w:val="clear" w:color="auto" w:fill="auto"/>
        </w:rPr>
        <w:t>主要原因是</w:t>
      </w:r>
      <w:r>
        <w:rPr>
          <w:rFonts w:hint="default" w:ascii="Times New Roman" w:hAnsi="Times New Roman" w:eastAsia="方正仿宋简体" w:cs="Times New Roman"/>
          <w:color w:val="auto"/>
          <w:sz w:val="32"/>
          <w:szCs w:val="32"/>
          <w:shd w:val="clear" w:color="auto" w:fill="auto"/>
          <w:lang w:val="en-US" w:eastAsia="zh-CN"/>
        </w:rPr>
        <w:t>2024年我镇移民出现上访的情况，造成我镇产生相应的维稳经费</w:t>
      </w:r>
      <w:r>
        <w:rPr>
          <w:rFonts w:hint="default" w:ascii="Times New Roman" w:hAnsi="Times New Roman" w:eastAsia="方正仿宋简体" w:cs="Times New Roman"/>
          <w:color w:val="auto"/>
          <w:sz w:val="32"/>
          <w:szCs w:val="32"/>
          <w:shd w:val="clear" w:color="auto" w:fill="auto"/>
        </w:rPr>
        <w:t>。</w:t>
      </w:r>
    </w:p>
    <w:p w14:paraId="4E6B0B0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4</w:t>
      </w:r>
      <w:r>
        <w:rPr>
          <w:rFonts w:hint="default" w:ascii="Times New Roman" w:hAnsi="Times New Roman" w:eastAsia="方正仿宋简体" w:cs="Times New Roman"/>
          <w:sz w:val="32"/>
          <w:szCs w:val="32"/>
          <w:shd w:val="clear" w:color="auto" w:fill="auto"/>
        </w:rPr>
        <w:t>）文化旅游体育与传媒支出57.02万元，占2.29%，较年初预算数减少9.76万元，下降14.6%，</w:t>
      </w:r>
      <w:r>
        <w:rPr>
          <w:rFonts w:hint="default" w:ascii="Times New Roman" w:hAnsi="Times New Roman" w:eastAsia="方正仿宋简体" w:cs="Times New Roman"/>
          <w:color w:val="auto"/>
          <w:sz w:val="32"/>
          <w:szCs w:val="32"/>
          <w:shd w:val="clear" w:color="auto" w:fill="auto"/>
        </w:rPr>
        <w:t>主要原因是我镇切实履行过紧日子的相关要求，压减辖区各项开支，同时对辖区各项目的开展进行严格监管，减少非必要的支出。</w:t>
      </w:r>
    </w:p>
    <w:p w14:paraId="4A0B91D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5</w:t>
      </w:r>
      <w:r>
        <w:rPr>
          <w:rFonts w:hint="default" w:ascii="Times New Roman" w:hAnsi="Times New Roman" w:eastAsia="方正仿宋简体" w:cs="Times New Roman"/>
          <w:sz w:val="32"/>
          <w:szCs w:val="32"/>
          <w:shd w:val="clear" w:color="auto" w:fill="auto"/>
        </w:rPr>
        <w:t>）社会保障与就业支出363.08万元，占14.55%，较年初预算数减少5.35万元，下降1.5%，</w:t>
      </w:r>
      <w:r>
        <w:rPr>
          <w:rFonts w:hint="default" w:ascii="Times New Roman" w:hAnsi="Times New Roman" w:eastAsia="方正仿宋简体" w:cs="Times New Roman"/>
          <w:color w:val="auto"/>
          <w:sz w:val="32"/>
          <w:szCs w:val="32"/>
          <w:shd w:val="clear" w:color="auto" w:fill="auto"/>
        </w:rPr>
        <w:t>主要原因是我镇切实履行过紧日子的相关要求，压减辖区各项开支，同时对辖区各项目的开展进行严格监管，减少非必要的支出。</w:t>
      </w:r>
    </w:p>
    <w:p w14:paraId="7C586F4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6</w:t>
      </w:r>
      <w:r>
        <w:rPr>
          <w:rFonts w:hint="default" w:ascii="Times New Roman" w:hAnsi="Times New Roman" w:eastAsia="方正仿宋简体" w:cs="Times New Roman"/>
          <w:sz w:val="32"/>
          <w:szCs w:val="32"/>
          <w:shd w:val="clear" w:color="auto" w:fill="auto"/>
        </w:rPr>
        <w:t>）卫生健康支出61.60万元，占2.47%，较年初预算数减少26.69万元，下降30.2%，</w:t>
      </w:r>
      <w:r>
        <w:rPr>
          <w:rFonts w:hint="default" w:ascii="Times New Roman" w:hAnsi="Times New Roman" w:eastAsia="方正仿宋简体" w:cs="Times New Roman"/>
          <w:color w:val="auto"/>
          <w:sz w:val="32"/>
          <w:szCs w:val="32"/>
          <w:shd w:val="clear" w:color="auto" w:fill="auto"/>
        </w:rPr>
        <w:t>主要原因是我镇</w:t>
      </w:r>
      <w:r>
        <w:rPr>
          <w:rFonts w:hint="default" w:ascii="Times New Roman" w:hAnsi="Times New Roman" w:eastAsia="方正仿宋简体" w:cs="Times New Roman"/>
          <w:color w:val="auto"/>
          <w:sz w:val="32"/>
          <w:szCs w:val="32"/>
          <w:shd w:val="clear" w:color="auto" w:fill="auto"/>
          <w:lang w:val="en-US" w:eastAsia="zh-CN"/>
        </w:rPr>
        <w:t>2024年共有5名同志退休</w:t>
      </w:r>
      <w:r>
        <w:rPr>
          <w:rFonts w:hint="default" w:ascii="Times New Roman" w:hAnsi="Times New Roman" w:eastAsia="方正仿宋简体" w:cs="Times New Roman"/>
          <w:color w:val="auto"/>
          <w:sz w:val="32"/>
          <w:szCs w:val="32"/>
          <w:shd w:val="clear" w:color="auto" w:fill="auto"/>
        </w:rPr>
        <w:t>。</w:t>
      </w:r>
    </w:p>
    <w:p w14:paraId="688FF04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7</w:t>
      </w:r>
      <w:r>
        <w:rPr>
          <w:rFonts w:hint="default" w:ascii="Times New Roman" w:hAnsi="Times New Roman" w:eastAsia="方正仿宋简体" w:cs="Times New Roman"/>
          <w:sz w:val="32"/>
          <w:szCs w:val="32"/>
          <w:shd w:val="clear" w:color="auto" w:fill="auto"/>
        </w:rPr>
        <w:t>）节能环保支出156.71万元，占6.28%，较年初预算数增加12.83万元，增长8.9%，</w:t>
      </w:r>
      <w:r>
        <w:rPr>
          <w:rFonts w:hint="default" w:ascii="Times New Roman" w:hAnsi="Times New Roman" w:eastAsia="方正仿宋简体" w:cs="Times New Roman"/>
          <w:color w:val="auto"/>
          <w:sz w:val="32"/>
          <w:szCs w:val="32"/>
          <w:shd w:val="clear" w:color="auto" w:fill="auto"/>
        </w:rPr>
        <w:t>主要原因是我镇响应上级号召，</w:t>
      </w:r>
      <w:r>
        <w:rPr>
          <w:rFonts w:hint="eastAsia" w:ascii="Times New Roman" w:hAnsi="Times New Roman" w:eastAsia="方正仿宋简体" w:cs="Times New Roman"/>
          <w:color w:val="auto"/>
          <w:sz w:val="32"/>
          <w:szCs w:val="32"/>
          <w:shd w:val="clear" w:color="auto" w:fill="auto"/>
          <w:lang w:eastAsia="zh-CN"/>
        </w:rPr>
        <w:t>切实</w:t>
      </w:r>
      <w:r>
        <w:rPr>
          <w:rFonts w:hint="default" w:ascii="Times New Roman" w:hAnsi="Times New Roman" w:eastAsia="方正仿宋简体" w:cs="Times New Roman"/>
          <w:color w:val="auto"/>
          <w:sz w:val="32"/>
          <w:szCs w:val="32"/>
          <w:shd w:val="clear" w:color="auto" w:fill="auto"/>
          <w:lang w:eastAsia="zh-CN"/>
        </w:rPr>
        <w:t>加强了辖区的环保相关支出，有效保障了辖区的环境保护工作</w:t>
      </w:r>
      <w:r>
        <w:rPr>
          <w:rFonts w:hint="default" w:ascii="Times New Roman" w:hAnsi="Times New Roman" w:eastAsia="方正仿宋简体" w:cs="Times New Roman"/>
          <w:color w:val="auto"/>
          <w:sz w:val="32"/>
          <w:szCs w:val="32"/>
          <w:shd w:val="clear" w:color="auto" w:fill="auto"/>
        </w:rPr>
        <w:t>。</w:t>
      </w:r>
    </w:p>
    <w:p w14:paraId="1FDE153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8</w:t>
      </w:r>
      <w:r>
        <w:rPr>
          <w:rFonts w:hint="default" w:ascii="Times New Roman" w:hAnsi="Times New Roman" w:eastAsia="方正仿宋简体" w:cs="Times New Roman"/>
          <w:sz w:val="32"/>
          <w:szCs w:val="32"/>
          <w:shd w:val="clear" w:color="auto" w:fill="auto"/>
        </w:rPr>
        <w:t>）城乡社区支出71.01万元，占2.85%，较年初预算数减少39.99万元，下降36.0%，</w:t>
      </w:r>
      <w:r>
        <w:rPr>
          <w:rFonts w:hint="default" w:ascii="Times New Roman" w:hAnsi="Times New Roman" w:eastAsia="方正仿宋简体" w:cs="Times New Roman"/>
          <w:sz w:val="32"/>
          <w:szCs w:val="32"/>
          <w:shd w:val="clear" w:color="auto" w:fill="auto"/>
          <w:lang w:eastAsia="zh-CN"/>
        </w:rPr>
        <w:t>主</w:t>
      </w:r>
      <w:r>
        <w:rPr>
          <w:rFonts w:hint="default" w:ascii="Times New Roman" w:hAnsi="Times New Roman" w:eastAsia="方正仿宋简体" w:cs="Times New Roman"/>
          <w:color w:val="auto"/>
          <w:sz w:val="32"/>
          <w:szCs w:val="32"/>
          <w:shd w:val="clear" w:color="auto" w:fill="auto"/>
        </w:rPr>
        <w:t>要原因是我镇切实履行过紧日子的相关要求，压减辖区各项开支，同时对辖区各项目的开展进行严格监管，减少非必要的支出。</w:t>
      </w:r>
    </w:p>
    <w:p w14:paraId="5BE1D058">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9</w:t>
      </w:r>
      <w:r>
        <w:rPr>
          <w:rFonts w:hint="default" w:ascii="Times New Roman" w:hAnsi="Times New Roman" w:eastAsia="方正仿宋简体" w:cs="Times New Roman"/>
          <w:sz w:val="32"/>
          <w:szCs w:val="32"/>
          <w:shd w:val="clear" w:color="auto" w:fill="auto"/>
        </w:rPr>
        <w:t>）农林水支出839.47万元，占33.64%，较年初预算数减少132.07万元，下降13.6%，</w:t>
      </w:r>
      <w:r>
        <w:rPr>
          <w:rFonts w:hint="default" w:ascii="Times New Roman" w:hAnsi="Times New Roman" w:eastAsia="方正仿宋简体" w:cs="Times New Roman"/>
          <w:sz w:val="32"/>
          <w:szCs w:val="32"/>
          <w:shd w:val="clear" w:color="auto" w:fill="auto"/>
          <w:lang w:eastAsia="zh-CN"/>
        </w:rPr>
        <w:t>主</w:t>
      </w:r>
      <w:r>
        <w:rPr>
          <w:rFonts w:hint="default" w:ascii="Times New Roman" w:hAnsi="Times New Roman" w:eastAsia="方正仿宋简体" w:cs="Times New Roman"/>
          <w:color w:val="auto"/>
          <w:sz w:val="32"/>
          <w:szCs w:val="32"/>
          <w:shd w:val="clear" w:color="auto" w:fill="auto"/>
        </w:rPr>
        <w:t>要原因是我镇切实履行过紧日子的相关要求，压减辖区各项开支，同时对辖区各项目的开展进行严格监管，减少非必要的支出。</w:t>
      </w:r>
    </w:p>
    <w:p w14:paraId="1C3DCFA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10</w:t>
      </w:r>
      <w:r>
        <w:rPr>
          <w:rFonts w:hint="default" w:ascii="Times New Roman" w:hAnsi="Times New Roman" w:eastAsia="方正仿宋简体" w:cs="Times New Roman"/>
          <w:sz w:val="32"/>
          <w:szCs w:val="32"/>
          <w:shd w:val="clear" w:color="auto" w:fill="auto"/>
        </w:rPr>
        <w:t>）交通运输支出37.94万元，占1.52%，较年初预算数减少2.41万元，下降6.0%，</w:t>
      </w:r>
      <w:r>
        <w:rPr>
          <w:rFonts w:hint="default" w:ascii="Times New Roman" w:hAnsi="Times New Roman" w:eastAsia="方正仿宋简体" w:cs="Times New Roman"/>
          <w:sz w:val="32"/>
          <w:szCs w:val="32"/>
          <w:shd w:val="clear" w:color="auto" w:fill="auto"/>
          <w:lang w:eastAsia="zh-CN"/>
        </w:rPr>
        <w:t>主</w:t>
      </w:r>
      <w:r>
        <w:rPr>
          <w:rFonts w:hint="default" w:ascii="Times New Roman" w:hAnsi="Times New Roman" w:eastAsia="方正仿宋简体" w:cs="Times New Roman"/>
          <w:color w:val="auto"/>
          <w:sz w:val="32"/>
          <w:szCs w:val="32"/>
          <w:shd w:val="clear" w:color="auto" w:fill="auto"/>
        </w:rPr>
        <w:t>要原因是我镇切实履行过紧日子的相关要求，压减辖区各项开支，同时对辖区各项目的开展进行严格监管，减少非必要的支出。</w:t>
      </w:r>
    </w:p>
    <w:p w14:paraId="4640B301">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11</w:t>
      </w:r>
      <w:r>
        <w:rPr>
          <w:rFonts w:hint="default" w:ascii="Times New Roman" w:hAnsi="Times New Roman" w:eastAsia="方正仿宋简体" w:cs="Times New Roman"/>
          <w:sz w:val="32"/>
          <w:szCs w:val="32"/>
          <w:shd w:val="clear" w:color="auto" w:fill="auto"/>
        </w:rPr>
        <w:t>）住房保障支出74.52万元，占2.99%，较年初预算数减少3.18万元，下降4.1%，</w:t>
      </w:r>
      <w:r>
        <w:rPr>
          <w:rFonts w:hint="default" w:ascii="Times New Roman" w:hAnsi="Times New Roman" w:eastAsia="方正仿宋简体" w:cs="Times New Roman"/>
          <w:color w:val="auto"/>
          <w:sz w:val="32"/>
          <w:szCs w:val="32"/>
          <w:shd w:val="clear" w:color="auto" w:fill="auto"/>
        </w:rPr>
        <w:t>主要原因是我镇</w:t>
      </w:r>
      <w:r>
        <w:rPr>
          <w:rFonts w:hint="default" w:ascii="Times New Roman" w:hAnsi="Times New Roman" w:eastAsia="方正仿宋简体" w:cs="Times New Roman"/>
          <w:color w:val="auto"/>
          <w:sz w:val="32"/>
          <w:szCs w:val="32"/>
          <w:shd w:val="clear" w:color="auto" w:fill="auto"/>
          <w:lang w:val="en-US" w:eastAsia="zh-CN"/>
        </w:rPr>
        <w:t>2024年共有5名同志退休</w:t>
      </w:r>
      <w:r>
        <w:rPr>
          <w:rFonts w:hint="default" w:ascii="Times New Roman" w:hAnsi="Times New Roman" w:eastAsia="方正仿宋简体" w:cs="Times New Roman"/>
          <w:color w:val="auto"/>
          <w:sz w:val="32"/>
          <w:szCs w:val="32"/>
          <w:shd w:val="clear" w:color="auto" w:fill="auto"/>
        </w:rPr>
        <w:t>。</w:t>
      </w:r>
    </w:p>
    <w:p w14:paraId="2C66BD97">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rPr>
        <w:t>（</w:t>
      </w:r>
      <w:r>
        <w:rPr>
          <w:rFonts w:hint="default" w:ascii="Times New Roman" w:hAnsi="Times New Roman" w:eastAsia="方正仿宋简体" w:cs="Times New Roman"/>
          <w:sz w:val="32"/>
          <w:szCs w:val="32"/>
          <w:shd w:val="clear" w:color="auto" w:fill="auto"/>
          <w:lang w:val="en-US" w:eastAsia="zh-CN"/>
        </w:rPr>
        <w:t>12</w:t>
      </w:r>
      <w:r>
        <w:rPr>
          <w:rFonts w:hint="default" w:ascii="Times New Roman" w:hAnsi="Times New Roman" w:eastAsia="方正仿宋简体" w:cs="Times New Roman"/>
          <w:sz w:val="32"/>
          <w:szCs w:val="32"/>
          <w:shd w:val="clear" w:color="auto" w:fill="auto"/>
        </w:rPr>
        <w:t>）灾害防治及应急管理支出67.81万元，占2.72%，较年初预算数增加48.41万元，增长249.5%，</w:t>
      </w:r>
      <w:r>
        <w:rPr>
          <w:rFonts w:hint="eastAsia" w:ascii="Times New Roman" w:hAnsi="Times New Roman" w:eastAsia="方正仿宋简体" w:cs="Times New Roman"/>
          <w:sz w:val="32"/>
          <w:szCs w:val="32"/>
          <w:shd w:val="clear" w:color="auto" w:fill="auto"/>
          <w:lang w:eastAsia="zh-CN"/>
        </w:rPr>
        <w:t>主要原因是</w:t>
      </w:r>
      <w:r>
        <w:rPr>
          <w:rFonts w:hint="default" w:ascii="Times New Roman" w:hAnsi="Times New Roman" w:eastAsia="方正仿宋简体" w:cs="Times New Roman"/>
          <w:color w:val="auto"/>
          <w:sz w:val="32"/>
          <w:szCs w:val="32"/>
          <w:shd w:val="clear" w:color="auto" w:fill="auto"/>
        </w:rPr>
        <w:t>我镇积极应对夏季恶劣天气，持续开展抗旱救灾工作。</w:t>
      </w:r>
    </w:p>
    <w:p w14:paraId="4D43DFC1">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（四）一般公共预算财政拨款基本支出决算情况说明</w:t>
      </w:r>
    </w:p>
    <w:p w14:paraId="7127229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z w:val="32"/>
          <w:szCs w:val="32"/>
          <w:shd w:val="clear" w:color="auto" w:fill="auto"/>
        </w:rPr>
        <w:t> </w:t>
      </w: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度一般公共财政拨款基本支出1566.04万元。其中：人员经费1327.43万元，与2023年度相比，减少83.24万元，下降5.9%，</w:t>
      </w:r>
      <w:r>
        <w:rPr>
          <w:rFonts w:hint="default" w:ascii="Times New Roman" w:hAnsi="Times New Roman" w:eastAsia="方正仿宋简体" w:cs="Times New Roman"/>
          <w:sz w:val="32"/>
          <w:szCs w:val="32"/>
          <w:shd w:val="clear" w:color="auto" w:fill="auto"/>
          <w:lang w:eastAsia="zh-CN"/>
        </w:rPr>
        <w:t>主</w:t>
      </w:r>
      <w:r>
        <w:rPr>
          <w:rFonts w:hint="default" w:ascii="Times New Roman" w:hAnsi="Times New Roman" w:eastAsia="方正仿宋简体" w:cs="Times New Roman"/>
          <w:color w:val="auto"/>
          <w:sz w:val="32"/>
          <w:szCs w:val="32"/>
          <w:shd w:val="clear" w:color="auto" w:fill="auto"/>
        </w:rPr>
        <w:t>要原因是我镇切实履行过紧日子的相关要求，压减辖区各项开支，同时对辖区各项目的开展进行严格监管，减少非必要的支出。</w:t>
      </w:r>
      <w:r>
        <w:rPr>
          <w:rFonts w:hint="default" w:ascii="Times New Roman" w:hAnsi="Times New Roman" w:eastAsia="方正仿宋简体" w:cs="Times New Roman"/>
          <w:sz w:val="32"/>
          <w:szCs w:val="32"/>
          <w:shd w:val="clear" w:color="auto" w:fill="auto"/>
        </w:rPr>
        <w:t>人员经费用途主要包括</w:t>
      </w:r>
      <w:r>
        <w:rPr>
          <w:rFonts w:hint="default" w:ascii="Times New Roman" w:hAnsi="Times New Roman" w:eastAsia="方正仿宋简体" w:cs="Times New Roman"/>
          <w:color w:val="auto"/>
          <w:sz w:val="32"/>
          <w:szCs w:val="32"/>
          <w:shd w:val="clear" w:color="auto" w:fill="auto"/>
        </w:rPr>
        <w:t>人员经费用途主要包括</w:t>
      </w:r>
      <w:r>
        <w:rPr>
          <w:rFonts w:hint="default" w:ascii="Times New Roman" w:hAnsi="Times New Roman" w:eastAsia="方正仿宋简体" w:cs="Times New Roman"/>
          <w:color w:val="auto"/>
          <w:kern w:val="0"/>
          <w:sz w:val="32"/>
          <w:szCs w:val="32"/>
          <w:shd w:val="clear" w:color="auto" w:fill="auto"/>
          <w:lang w:eastAsia="zh-CN"/>
        </w:rPr>
        <w:t>工资、津贴、平时考核、年终考核、年终一次性奖金、公积金和人员社保费、医保等</w:t>
      </w:r>
      <w:r>
        <w:rPr>
          <w:rFonts w:hint="default" w:ascii="Times New Roman" w:hAnsi="Times New Roman" w:eastAsia="方正仿宋简体" w:cs="Times New Roman"/>
          <w:color w:val="FF0000"/>
          <w:sz w:val="32"/>
          <w:szCs w:val="32"/>
          <w:shd w:val="clear" w:color="auto" w:fill="auto"/>
        </w:rPr>
        <w:t>。</w:t>
      </w:r>
      <w:r>
        <w:rPr>
          <w:rFonts w:hint="default" w:ascii="Times New Roman" w:hAnsi="Times New Roman" w:eastAsia="方正仿宋简体" w:cs="Times New Roman"/>
          <w:sz w:val="32"/>
          <w:szCs w:val="32"/>
          <w:shd w:val="clear" w:color="auto" w:fill="auto"/>
        </w:rPr>
        <w:t>公用经费238.61万元，与2023年度相比，减少243.94万元，下降50.6%，</w:t>
      </w:r>
      <w:r>
        <w:rPr>
          <w:rFonts w:hint="default" w:ascii="Times New Roman" w:hAnsi="Times New Roman" w:eastAsia="方正仿宋简体" w:cs="Times New Roman"/>
          <w:sz w:val="32"/>
          <w:szCs w:val="32"/>
          <w:shd w:val="clear" w:color="auto" w:fill="auto"/>
          <w:lang w:eastAsia="zh-CN"/>
        </w:rPr>
        <w:t>主</w:t>
      </w:r>
      <w:r>
        <w:rPr>
          <w:rFonts w:hint="default" w:ascii="Times New Roman" w:hAnsi="Times New Roman" w:eastAsia="方正仿宋简体" w:cs="Times New Roman"/>
          <w:color w:val="auto"/>
          <w:sz w:val="32"/>
          <w:szCs w:val="32"/>
          <w:shd w:val="clear" w:color="auto" w:fill="auto"/>
        </w:rPr>
        <w:t>要原因是我镇切实履行过紧日子的相关要求，压减辖区各项开支，同时对辖区各项目的开展进行严格监管，减少非必要的支出。公用经费用途主要包括办公费、水电费、邮电费、差旅费、印刷费、公务车运行费、劳务费、其他交通费和其他商品服务支出等。</w:t>
      </w:r>
    </w:p>
    <w:p w14:paraId="27620761">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（五）政府性基金预算收支决算情况说明</w:t>
      </w:r>
    </w:p>
    <w:p w14:paraId="0BFD3C2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sz w:val="32"/>
          <w:szCs w:val="32"/>
          <w:shd w:val="clear" w:color="auto" w:fill="auto"/>
          <w:lang w:eastAsia="zh-CN"/>
        </w:rPr>
        <w:t>2</w:t>
      </w:r>
      <w:r>
        <w:rPr>
          <w:rFonts w:hint="default" w:ascii="Times New Roman" w:hAnsi="Times New Roman" w:eastAsia="方正仿宋简体" w:cs="Times New Roman"/>
          <w:color w:val="auto"/>
          <w:sz w:val="32"/>
          <w:szCs w:val="32"/>
          <w:shd w:val="clear" w:color="auto" w:fill="auto"/>
          <w:lang w:eastAsia="zh-CN"/>
        </w:rPr>
        <w:t>024年</w:t>
      </w:r>
      <w:r>
        <w:rPr>
          <w:rFonts w:hint="default" w:ascii="Times New Roman" w:hAnsi="Times New Roman" w:eastAsia="方正仿宋简体" w:cs="Times New Roman"/>
          <w:color w:val="auto"/>
          <w:sz w:val="32"/>
          <w:szCs w:val="32"/>
          <w:shd w:val="clear" w:color="auto" w:fill="auto"/>
        </w:rPr>
        <w:t>度政府性基金预算财政拨款年初结转结余0.00万元，年末结转结余0.00万元。本年收入0.00万元，与2023年度相比，减少771.49万元，下降100.0%，主要原因是2024年上级没有安排我镇关于政府性基金预算财政拨款项目的建设。本年支出0.00万元，与2023年度相比，减少771.49万元，下降100.0%，主要原因是2024年上级没有安排我镇关于政府性基金预算财政拨款项目的建设。</w:t>
      </w:r>
    </w:p>
    <w:p w14:paraId="06ABBFBE">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（六）国有资本经营预算财政拨款支出决算情况说明</w:t>
      </w:r>
    </w:p>
    <w:p w14:paraId="287886D0">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sz w:val="32"/>
          <w:szCs w:val="32"/>
          <w:shd w:val="clear" w:color="auto" w:fill="auto"/>
        </w:rPr>
      </w:pPr>
      <w:r>
        <w:rPr>
          <w:rStyle w:val="8"/>
          <w:rFonts w:hint="default" w:ascii="Times New Roman" w:hAnsi="Times New Roman" w:eastAsia="方正仿宋简体" w:cs="Times New Roman"/>
          <w:b w:val="0"/>
          <w:bCs w:val="0"/>
          <w:sz w:val="32"/>
          <w:szCs w:val="32"/>
          <w:shd w:val="clear" w:color="auto" w:fill="auto"/>
        </w:rPr>
        <w:t>本单位</w:t>
      </w:r>
      <w:r>
        <w:rPr>
          <w:rStyle w:val="8"/>
          <w:rFonts w:hint="default" w:ascii="Times New Roman" w:hAnsi="Times New Roman" w:eastAsia="方正仿宋简体" w:cs="Times New Roman"/>
          <w:b w:val="0"/>
          <w:bCs w:val="0"/>
          <w:sz w:val="32"/>
          <w:szCs w:val="32"/>
          <w:shd w:val="clear" w:color="auto" w:fill="auto"/>
          <w:lang w:eastAsia="zh-CN"/>
        </w:rPr>
        <w:t>2024年</w:t>
      </w:r>
      <w:r>
        <w:rPr>
          <w:rStyle w:val="8"/>
          <w:rFonts w:hint="default" w:ascii="Times New Roman" w:hAnsi="Times New Roman" w:eastAsia="方正仿宋简体" w:cs="Times New Roman"/>
          <w:b w:val="0"/>
          <w:bCs w:val="0"/>
          <w:sz w:val="32"/>
          <w:szCs w:val="32"/>
          <w:shd w:val="clear" w:color="auto" w:fill="auto"/>
        </w:rPr>
        <w:t>度无国有资本经营预算财政拨款支出。</w:t>
      </w:r>
    </w:p>
    <w:p w14:paraId="039733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rPr>
      </w:pPr>
      <w:r>
        <w:rPr>
          <w:rStyle w:val="8"/>
          <w:rFonts w:hint="default" w:ascii="Times New Roman" w:hAnsi="Times New Roman" w:eastAsia="方正黑体简体" w:cs="Times New Roman"/>
          <w:b w:val="0"/>
          <w:bCs/>
          <w:sz w:val="32"/>
          <w:szCs w:val="32"/>
          <w:shd w:val="clear" w:color="auto" w:fill="auto"/>
        </w:rPr>
        <w:t>三、</w:t>
      </w:r>
      <w:r>
        <w:rPr>
          <w:rStyle w:val="8"/>
          <w:rFonts w:hint="default" w:ascii="Times New Roman" w:hAnsi="Times New Roman" w:eastAsia="方正黑体简体" w:cs="Times New Roman"/>
          <w:b w:val="0"/>
          <w:bCs/>
          <w:sz w:val="32"/>
          <w:szCs w:val="32"/>
          <w:shd w:val="clear" w:color="auto" w:fill="auto"/>
          <w:lang w:eastAsia="zh-CN"/>
        </w:rPr>
        <w:t>财政拨款</w:t>
      </w:r>
      <w:r>
        <w:rPr>
          <w:rStyle w:val="8"/>
          <w:rFonts w:hint="default" w:ascii="Times New Roman" w:hAnsi="Times New Roman" w:eastAsia="方正黑体简体" w:cs="Times New Roman"/>
          <w:b w:val="0"/>
          <w:bCs/>
          <w:sz w:val="32"/>
          <w:szCs w:val="32"/>
          <w:shd w:val="clear" w:color="auto" w:fill="auto"/>
        </w:rPr>
        <w:t>“三公”经费情况说明</w:t>
      </w:r>
    </w:p>
    <w:p w14:paraId="26B0E5FF">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 xml:space="preserve"> （一）“三公”经费支出总体情况说明</w:t>
      </w:r>
    </w:p>
    <w:p w14:paraId="4D854E35">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z w:val="32"/>
          <w:szCs w:val="32"/>
          <w:shd w:val="clear" w:color="auto" w:fill="auto"/>
          <w:lang w:eastAsia="zh-CN"/>
        </w:rPr>
        <w:t>2024年</w:t>
      </w:r>
      <w:r>
        <w:rPr>
          <w:rFonts w:hint="default" w:ascii="Times New Roman" w:hAnsi="Times New Roman" w:eastAsia="方正仿宋简体" w:cs="Times New Roman"/>
          <w:sz w:val="32"/>
          <w:szCs w:val="32"/>
          <w:shd w:val="clear" w:color="auto" w:fill="auto"/>
        </w:rPr>
        <w:t>度“三公”经费支出共计9.79万元，较年初预算数减少0.01万元，下降0.1%，</w:t>
      </w:r>
      <w:r>
        <w:rPr>
          <w:rFonts w:hint="default" w:ascii="Times New Roman" w:hAnsi="Times New Roman" w:eastAsia="方正仿宋简体" w:cs="Times New Roman"/>
          <w:color w:val="auto"/>
          <w:sz w:val="32"/>
          <w:szCs w:val="32"/>
          <w:shd w:val="clear" w:color="auto" w:fill="auto"/>
        </w:rPr>
        <w:t>主要原因是我镇切实履行过紧日子的相关要求，压减辖区各项开支，同时对辖区各项目的开展进行严格监管，减少非必要的支出。</w:t>
      </w:r>
      <w:r>
        <w:rPr>
          <w:rFonts w:hint="default" w:ascii="Times New Roman" w:hAnsi="Times New Roman" w:eastAsia="方正仿宋简体" w:cs="Times New Roman"/>
          <w:sz w:val="32"/>
          <w:szCs w:val="32"/>
          <w:shd w:val="clear" w:color="auto" w:fill="auto"/>
        </w:rPr>
        <w:t>较上年支出数减少0.34万元，下降3.4%，</w:t>
      </w:r>
      <w:r>
        <w:rPr>
          <w:rFonts w:hint="default" w:ascii="Times New Roman" w:hAnsi="Times New Roman" w:eastAsia="方正仿宋简体" w:cs="Times New Roman"/>
          <w:color w:val="auto"/>
          <w:sz w:val="32"/>
          <w:szCs w:val="32"/>
          <w:shd w:val="clear" w:color="auto" w:fill="auto"/>
        </w:rPr>
        <w:t>主要原因是我镇切实履行过紧日子的相关要求，压减辖区各项开支，同时对辖区各项目的开展进行严格监管，减少非必要的支出。</w:t>
      </w:r>
    </w:p>
    <w:p w14:paraId="57A75BF7">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（二）“三公”经费分项支出情况</w:t>
      </w:r>
    </w:p>
    <w:p w14:paraId="24C3D6F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color w:val="auto"/>
          <w:sz w:val="32"/>
          <w:szCs w:val="32"/>
          <w:shd w:val="clear" w:color="auto" w:fill="auto"/>
          <w:lang w:val="en-US" w:eastAsia="zh-CN"/>
        </w:rPr>
        <w:t>4</w:t>
      </w:r>
      <w:r>
        <w:rPr>
          <w:rFonts w:hint="default" w:ascii="Times New Roman" w:hAnsi="Times New Roman" w:eastAsia="方正仿宋简体" w:cs="Times New Roman"/>
          <w:color w:val="auto"/>
          <w:sz w:val="32"/>
          <w:szCs w:val="32"/>
          <w:shd w:val="clear" w:color="auto" w:fill="auto"/>
        </w:rPr>
        <w:t>年度</w:t>
      </w:r>
      <w:r>
        <w:rPr>
          <w:rFonts w:hint="default" w:ascii="Times New Roman" w:hAnsi="Times New Roman" w:eastAsia="方正仿宋简体" w:cs="Times New Roman"/>
          <w:color w:val="auto"/>
          <w:sz w:val="32"/>
          <w:szCs w:val="32"/>
          <w:shd w:val="clear" w:color="auto" w:fill="auto"/>
          <w:lang w:eastAsia="zh-CN"/>
        </w:rPr>
        <w:t>我镇</w:t>
      </w:r>
      <w:r>
        <w:rPr>
          <w:rFonts w:hint="default" w:ascii="Times New Roman" w:hAnsi="Times New Roman" w:eastAsia="方正仿宋简体" w:cs="Times New Roman"/>
          <w:color w:val="auto"/>
          <w:sz w:val="32"/>
          <w:szCs w:val="32"/>
          <w:shd w:val="clear" w:color="auto" w:fill="auto"/>
        </w:rPr>
        <w:t>无因公出国（境）支出。较上年支出数无增减，主要原因是202</w:t>
      </w:r>
      <w:r>
        <w:rPr>
          <w:rFonts w:hint="default" w:ascii="Times New Roman" w:hAnsi="Times New Roman" w:eastAsia="方正仿宋简体" w:cs="Times New Roman"/>
          <w:color w:val="auto"/>
          <w:sz w:val="32"/>
          <w:szCs w:val="32"/>
          <w:shd w:val="clear" w:color="auto" w:fill="auto"/>
          <w:lang w:val="en-US" w:eastAsia="zh-CN"/>
        </w:rPr>
        <w:t>4</w:t>
      </w:r>
      <w:r>
        <w:rPr>
          <w:rFonts w:hint="default" w:ascii="Times New Roman" w:hAnsi="Times New Roman" w:eastAsia="方正仿宋简体" w:cs="Times New Roman"/>
          <w:color w:val="auto"/>
          <w:sz w:val="32"/>
          <w:szCs w:val="32"/>
          <w:shd w:val="clear" w:color="auto" w:fill="auto"/>
        </w:rPr>
        <w:t>年度</w:t>
      </w:r>
      <w:r>
        <w:rPr>
          <w:rFonts w:hint="default" w:ascii="Times New Roman" w:hAnsi="Times New Roman" w:eastAsia="方正仿宋简体" w:cs="Times New Roman"/>
          <w:color w:val="auto"/>
          <w:sz w:val="32"/>
          <w:szCs w:val="32"/>
          <w:shd w:val="clear" w:color="auto" w:fill="auto"/>
          <w:lang w:eastAsia="zh-CN"/>
        </w:rPr>
        <w:t>我镇</w:t>
      </w:r>
      <w:r>
        <w:rPr>
          <w:rFonts w:hint="default" w:ascii="Times New Roman" w:hAnsi="Times New Roman" w:eastAsia="方正仿宋简体" w:cs="Times New Roman"/>
          <w:color w:val="auto"/>
          <w:sz w:val="32"/>
          <w:szCs w:val="32"/>
          <w:shd w:val="clear" w:color="auto" w:fill="auto"/>
        </w:rPr>
        <w:t>无因公出国（境）支出。</w:t>
      </w:r>
    </w:p>
    <w:p w14:paraId="5B1AA78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color w:val="auto"/>
          <w:sz w:val="32"/>
          <w:szCs w:val="32"/>
          <w:shd w:val="clear" w:color="auto" w:fill="auto"/>
          <w:lang w:val="en-US" w:eastAsia="zh-CN"/>
        </w:rPr>
        <w:t>2024年我镇没有安排购置公务车相关支出</w:t>
      </w:r>
      <w:r>
        <w:rPr>
          <w:rFonts w:hint="default" w:ascii="Times New Roman" w:hAnsi="Times New Roman" w:eastAsia="方正仿宋简体" w:cs="Times New Roman"/>
          <w:color w:val="auto"/>
          <w:sz w:val="32"/>
          <w:szCs w:val="32"/>
          <w:shd w:val="clear" w:color="auto" w:fill="auto"/>
        </w:rPr>
        <w:t>。较上年支出数无增减，主要原因是</w:t>
      </w:r>
      <w:r>
        <w:rPr>
          <w:rFonts w:hint="default" w:ascii="Times New Roman" w:hAnsi="Times New Roman" w:eastAsia="方正仿宋简体" w:cs="Times New Roman"/>
          <w:color w:val="auto"/>
          <w:sz w:val="32"/>
          <w:szCs w:val="32"/>
          <w:shd w:val="clear" w:color="auto" w:fill="auto"/>
          <w:lang w:val="en-US" w:eastAsia="zh-CN"/>
        </w:rPr>
        <w:t>2024年我镇没有安排购置公务车相关支出</w:t>
      </w:r>
      <w:r>
        <w:rPr>
          <w:rFonts w:hint="default" w:ascii="Times New Roman" w:hAnsi="Times New Roman" w:eastAsia="方正仿宋简体" w:cs="Times New Roman"/>
          <w:color w:val="auto"/>
          <w:sz w:val="32"/>
          <w:szCs w:val="32"/>
          <w:shd w:val="clear" w:color="auto" w:fill="auto"/>
        </w:rPr>
        <w:t>。</w:t>
      </w:r>
    </w:p>
    <w:p w14:paraId="60279C9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公务车运行维护费9.79万元，主要用于单位按规定保留的公务用车 燃料费、维修费、过路过桥费、保险费、安全奖励费用等支出。费用支出较年初预算数减少0.01万元，下降0.1%，主要原因是我镇切实履行过紧日子的相关要求，压减辖区各项开支，同时对辖区各项目的开展进行严格监管，减少非必要的支出。较上年支出数减少0.34万元，下降3.4%，主要原因是我镇切实履行过紧日子的相关要求，压减辖区各项开支，同时对辖区各项目的开展进行严格监管，减少非必要的支出。</w:t>
      </w:r>
    </w:p>
    <w:p w14:paraId="1F6C830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公务接待费0.00万元，主要用于单位按规定开支的各类公务接待（含外宾接待）支出。费用支出较年初预算数无增减，主要原因是我镇切实履行过紧日子的相关要求，压减辖区各项开支，同时对辖区各项目的开展进行严格监管，减少非必要的支出。较上年支出数无增减，主要原因是我镇切实履行过紧日子的相关要求，压减辖区各项开支，同时对辖区各项目的开展进行严格监管，减少非必要的支出。</w:t>
      </w:r>
    </w:p>
    <w:p w14:paraId="5046785F">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（三）“三公”经费实物量情况</w:t>
      </w:r>
    </w:p>
    <w:p w14:paraId="51FBAD45">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度本单位因公出国（境）共计0个团组，0人；公务用车购置0辆，公务车保有量为2辆；国内公务接待0批次0人，其中：国内外事接待0批次，0人；国（境）外公务接待0批次，0人。</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本单位人均接待费0元，车均购置费0万元，车均维护费4.90万元。</w:t>
      </w:r>
    </w:p>
    <w:p w14:paraId="556F49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rPr>
      </w:pPr>
      <w:r>
        <w:rPr>
          <w:rStyle w:val="8"/>
          <w:rFonts w:hint="default" w:ascii="Times New Roman" w:hAnsi="Times New Roman" w:eastAsia="方正黑体简体" w:cs="Times New Roman"/>
          <w:b w:val="0"/>
          <w:bCs/>
          <w:sz w:val="32"/>
          <w:szCs w:val="32"/>
          <w:shd w:val="clear" w:color="auto" w:fill="auto"/>
        </w:rPr>
        <w:t>四、其他需要说明的事项</w:t>
      </w:r>
    </w:p>
    <w:p w14:paraId="2A2880C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（一）财政拨款会议费和培训费情况说明</w:t>
      </w:r>
    </w:p>
    <w:p w14:paraId="285B0F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lang w:eastAsia="zh-CN"/>
        </w:rPr>
      </w:pPr>
      <w:r>
        <w:rPr>
          <w:rFonts w:hint="default" w:ascii="Times New Roman" w:hAnsi="Times New Roman" w:eastAsia="方正仿宋简体" w:cs="Times New Roman"/>
          <w:color w:val="auto"/>
          <w:sz w:val="32"/>
          <w:szCs w:val="32"/>
          <w:shd w:val="clear" w:color="auto" w:fill="auto"/>
        </w:rPr>
        <w:t>本年度会议费支出0.00万元，与2023年度相比，减少2.15万元，下降100.0%，主要</w:t>
      </w:r>
      <w:r>
        <w:rPr>
          <w:rFonts w:hint="eastAsia" w:ascii="Times New Roman" w:hAnsi="Times New Roman" w:eastAsia="方正仿宋简体" w:cs="Times New Roman"/>
          <w:color w:val="auto"/>
          <w:sz w:val="32"/>
          <w:szCs w:val="32"/>
          <w:shd w:val="clear" w:color="auto" w:fill="auto"/>
          <w:lang w:eastAsia="zh-CN"/>
        </w:rPr>
        <w:t>原因是</w:t>
      </w:r>
      <w:r>
        <w:rPr>
          <w:rFonts w:hint="default" w:ascii="Times New Roman" w:hAnsi="Times New Roman" w:eastAsia="方正仿宋简体" w:cs="Times New Roman"/>
          <w:color w:val="auto"/>
          <w:sz w:val="32"/>
          <w:szCs w:val="32"/>
          <w:shd w:val="clear" w:color="auto" w:fill="auto"/>
        </w:rPr>
        <w:t>财政紧张，</w:t>
      </w:r>
      <w:r>
        <w:rPr>
          <w:rFonts w:hint="default" w:ascii="Times New Roman" w:hAnsi="Times New Roman" w:eastAsia="方正仿宋简体" w:cs="Times New Roman"/>
          <w:color w:val="auto"/>
          <w:sz w:val="32"/>
          <w:szCs w:val="32"/>
          <w:shd w:val="clear" w:color="auto" w:fill="auto"/>
          <w:lang w:eastAsia="zh-CN"/>
        </w:rPr>
        <w:t>我镇</w:t>
      </w:r>
      <w:r>
        <w:rPr>
          <w:rFonts w:hint="default" w:ascii="Times New Roman" w:hAnsi="Times New Roman" w:eastAsia="方正仿宋简体" w:cs="Times New Roman"/>
          <w:color w:val="auto"/>
          <w:sz w:val="32"/>
          <w:szCs w:val="32"/>
          <w:shd w:val="clear" w:color="auto" w:fill="auto"/>
        </w:rPr>
        <w:t>切实压减相关支出，2024年</w:t>
      </w:r>
      <w:r>
        <w:rPr>
          <w:rFonts w:hint="default" w:ascii="Times New Roman" w:hAnsi="Times New Roman" w:eastAsia="方正仿宋简体" w:cs="Times New Roman"/>
          <w:color w:val="auto"/>
          <w:sz w:val="32"/>
          <w:szCs w:val="32"/>
          <w:shd w:val="clear" w:color="auto" w:fill="auto"/>
          <w:lang w:eastAsia="zh-CN"/>
        </w:rPr>
        <w:t>我镇</w:t>
      </w:r>
      <w:r>
        <w:rPr>
          <w:rFonts w:hint="default" w:ascii="Times New Roman" w:hAnsi="Times New Roman" w:eastAsia="方正仿宋简体" w:cs="Times New Roman"/>
          <w:color w:val="auto"/>
          <w:sz w:val="32"/>
          <w:szCs w:val="32"/>
          <w:shd w:val="clear" w:color="auto" w:fill="auto"/>
        </w:rPr>
        <w:t>未安排外出参加需要自行支付费用的会议。本年度培训费支出0.00万元，与2023年度相比，减少0.47万元，下降100.0%，主要</w:t>
      </w:r>
      <w:r>
        <w:rPr>
          <w:rFonts w:hint="eastAsia" w:ascii="Times New Roman" w:hAnsi="Times New Roman" w:eastAsia="方正仿宋简体" w:cs="Times New Roman"/>
          <w:color w:val="auto"/>
          <w:sz w:val="32"/>
          <w:szCs w:val="32"/>
          <w:shd w:val="clear" w:color="auto" w:fill="auto"/>
          <w:lang w:eastAsia="zh-CN"/>
        </w:rPr>
        <w:t>原因是</w:t>
      </w:r>
      <w:r>
        <w:rPr>
          <w:rFonts w:hint="default" w:ascii="Times New Roman" w:hAnsi="Times New Roman" w:eastAsia="方正仿宋简体" w:cs="Times New Roman"/>
          <w:color w:val="auto"/>
          <w:sz w:val="32"/>
          <w:szCs w:val="32"/>
          <w:shd w:val="clear" w:color="auto" w:fill="auto"/>
        </w:rPr>
        <w:t>财政紧张，</w:t>
      </w:r>
      <w:r>
        <w:rPr>
          <w:rFonts w:hint="default" w:ascii="Times New Roman" w:hAnsi="Times New Roman" w:eastAsia="方正仿宋简体" w:cs="Times New Roman"/>
          <w:color w:val="auto"/>
          <w:sz w:val="32"/>
          <w:szCs w:val="32"/>
          <w:shd w:val="clear" w:color="auto" w:fill="auto"/>
          <w:lang w:eastAsia="zh-CN"/>
        </w:rPr>
        <w:t>我镇</w:t>
      </w:r>
      <w:r>
        <w:rPr>
          <w:rFonts w:hint="default" w:ascii="Times New Roman" w:hAnsi="Times New Roman" w:eastAsia="方正仿宋简体" w:cs="Times New Roman"/>
          <w:color w:val="auto"/>
          <w:sz w:val="32"/>
          <w:szCs w:val="32"/>
          <w:shd w:val="clear" w:color="auto" w:fill="auto"/>
        </w:rPr>
        <w:t>切实压减相关支出，2024年</w:t>
      </w:r>
      <w:r>
        <w:rPr>
          <w:rFonts w:hint="default" w:ascii="Times New Roman" w:hAnsi="Times New Roman" w:eastAsia="方正仿宋简体" w:cs="Times New Roman"/>
          <w:color w:val="auto"/>
          <w:sz w:val="32"/>
          <w:szCs w:val="32"/>
          <w:shd w:val="clear" w:color="auto" w:fill="auto"/>
          <w:lang w:eastAsia="zh-CN"/>
        </w:rPr>
        <w:t>我镇</w:t>
      </w:r>
      <w:r>
        <w:rPr>
          <w:rFonts w:hint="default" w:ascii="Times New Roman" w:hAnsi="Times New Roman" w:eastAsia="方正仿宋简体" w:cs="Times New Roman"/>
          <w:color w:val="auto"/>
          <w:sz w:val="32"/>
          <w:szCs w:val="32"/>
          <w:shd w:val="clear" w:color="auto" w:fill="auto"/>
        </w:rPr>
        <w:t>未参加需要自行支付费用的培训，故未产生培训费</w:t>
      </w:r>
      <w:r>
        <w:rPr>
          <w:rFonts w:hint="default" w:ascii="Times New Roman" w:hAnsi="Times New Roman" w:eastAsia="方正仿宋简体" w:cs="Times New Roman"/>
          <w:color w:val="auto"/>
          <w:sz w:val="32"/>
          <w:szCs w:val="32"/>
          <w:shd w:val="clear" w:color="auto" w:fill="auto"/>
          <w:lang w:eastAsia="zh-CN"/>
        </w:rPr>
        <w:t>。</w:t>
      </w:r>
    </w:p>
    <w:p w14:paraId="163FE1AD">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（二）机关运行经费情况说明</w:t>
      </w:r>
    </w:p>
    <w:p w14:paraId="667FA75A">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FF0000"/>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度本单位机关运行经费支出155.04万元，机关运行经费主要用于</w:t>
      </w:r>
      <w:r>
        <w:rPr>
          <w:rFonts w:hint="eastAsia" w:ascii="Times New Roman" w:hAnsi="Times New Roman" w:eastAsia="方正仿宋简体" w:cs="Times New Roman"/>
          <w:color w:val="auto"/>
          <w:sz w:val="32"/>
          <w:szCs w:val="32"/>
          <w:shd w:val="clear" w:color="auto" w:fill="auto"/>
          <w:lang w:eastAsia="zh-CN"/>
        </w:rPr>
        <w:t>开支</w:t>
      </w:r>
      <w:r>
        <w:rPr>
          <w:rFonts w:hint="default" w:ascii="Times New Roman" w:hAnsi="Times New Roman" w:eastAsia="方正仿宋简体" w:cs="Times New Roman"/>
          <w:color w:val="auto"/>
          <w:sz w:val="32"/>
          <w:szCs w:val="32"/>
          <w:shd w:val="clear" w:color="auto" w:fill="auto"/>
        </w:rPr>
        <w:t>办公费、印刷费、水电费、邮电费、差旅费、劳务费、专用材料费、公务车运行费、其他交通费和其他商品服务支出。机关运行经费较上年支出数减少127.02万元，下降45.0%，主要原因是我镇响应上级号召，严格执行了过紧日子的要求，压减我镇各项支出。</w:t>
      </w:r>
    </w:p>
    <w:p w14:paraId="4AEBC329">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（三）国有资产占用情况说明</w:t>
      </w:r>
    </w:p>
    <w:p w14:paraId="005C2FB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截至</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12月31日，本单位共有车辆2辆，其中，副部（省）级及以上领导用车0辆、主要负责人用车0辆、机要通信用车0辆、应急保障用车2辆、执法执勤用车0辆，特种专业技术用车0辆，离退休干部用车0辆。单价100万元（含）以上专用设备0台（套）。</w:t>
      </w:r>
    </w:p>
    <w:p w14:paraId="20F57BEB">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sz w:val="32"/>
          <w:szCs w:val="32"/>
          <w:shd w:val="clear" w:color="auto" w:fill="auto"/>
        </w:rPr>
      </w:pPr>
      <w:r>
        <w:rPr>
          <w:rFonts w:hint="default" w:ascii="Times New Roman" w:hAnsi="Times New Roman" w:eastAsia="方正楷体简体" w:cs="Times New Roman"/>
          <w:b w:val="0"/>
          <w:bCs w:val="0"/>
          <w:sz w:val="32"/>
          <w:szCs w:val="32"/>
          <w:shd w:val="clear" w:color="auto" w:fill="auto"/>
        </w:rPr>
        <w:t>（四）政府采购支出情况说明</w:t>
      </w:r>
    </w:p>
    <w:p w14:paraId="04D5D17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w:t>
      </w:r>
    </w:p>
    <w:p w14:paraId="13A90BD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lang w:val="en-US" w:eastAsia="zh-CN" w:bidi="ar-SA"/>
        </w:rPr>
      </w:pPr>
      <w:r>
        <w:rPr>
          <w:rStyle w:val="8"/>
          <w:rFonts w:hint="default" w:ascii="Times New Roman" w:hAnsi="Times New Roman" w:eastAsia="方正黑体简体" w:cs="Times New Roman"/>
          <w:b w:val="0"/>
          <w:bCs/>
          <w:sz w:val="32"/>
          <w:szCs w:val="32"/>
          <w:shd w:val="clear" w:color="auto" w:fill="auto"/>
          <w:lang w:val="en-US" w:eastAsia="zh-CN" w:bidi="ar-SA"/>
        </w:rPr>
        <w:t>五、2024年度预算绩效管理情况说明</w:t>
      </w:r>
    </w:p>
    <w:p w14:paraId="371248C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kern w:val="0"/>
          <w:sz w:val="32"/>
          <w:szCs w:val="32"/>
          <w:shd w:val="clear" w:color="auto" w:fill="auto"/>
        </w:rPr>
      </w:pPr>
      <w:r>
        <w:rPr>
          <w:rFonts w:hint="default" w:ascii="Times New Roman" w:hAnsi="Times New Roman" w:eastAsia="方正楷体简体" w:cs="Times New Roman"/>
          <w:b w:val="0"/>
          <w:bCs w:val="0"/>
          <w:kern w:val="0"/>
          <w:sz w:val="32"/>
          <w:szCs w:val="32"/>
          <w:shd w:val="clear" w:color="auto" w:fill="auto"/>
        </w:rPr>
        <w:t>（一）预算绩效管理工作开展情况</w:t>
      </w:r>
    </w:p>
    <w:p w14:paraId="35A254A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kern w:val="0"/>
          <w:sz w:val="32"/>
          <w:szCs w:val="32"/>
          <w:shd w:val="clear" w:color="auto" w:fill="auto"/>
        </w:rPr>
      </w:pPr>
      <w:r>
        <w:rPr>
          <w:rFonts w:hint="default" w:ascii="Times New Roman" w:hAnsi="Times New Roman" w:eastAsia="方正仿宋简体" w:cs="Times New Roman"/>
          <w:kern w:val="0"/>
          <w:sz w:val="32"/>
          <w:szCs w:val="32"/>
          <w:shd w:val="clear" w:color="auto" w:fill="auto"/>
        </w:rPr>
        <w:t>根据预算绩效管理要求，</w:t>
      </w:r>
      <w:r>
        <w:rPr>
          <w:rFonts w:hint="default" w:ascii="Times New Roman" w:hAnsi="Times New Roman" w:eastAsia="方正仿宋简体" w:cs="Times New Roman"/>
          <w:kern w:val="0"/>
          <w:sz w:val="32"/>
          <w:szCs w:val="32"/>
          <w:shd w:val="clear" w:color="auto" w:fill="auto"/>
          <w:lang w:eastAsia="zh-CN"/>
        </w:rPr>
        <w:t>我镇</w:t>
      </w:r>
      <w:r>
        <w:rPr>
          <w:rFonts w:hint="default" w:ascii="Times New Roman" w:hAnsi="Times New Roman" w:eastAsia="方正仿宋简体" w:cs="Times New Roman"/>
          <w:kern w:val="0"/>
          <w:sz w:val="32"/>
          <w:szCs w:val="32"/>
          <w:shd w:val="clear" w:color="auto" w:fill="auto"/>
        </w:rPr>
        <w:t>对</w:t>
      </w:r>
      <w:r>
        <w:rPr>
          <w:rFonts w:hint="default" w:ascii="Times New Roman" w:hAnsi="Times New Roman" w:eastAsia="方正仿宋简体" w:cs="Times New Roman"/>
          <w:kern w:val="0"/>
          <w:sz w:val="32"/>
          <w:szCs w:val="32"/>
          <w:shd w:val="clear" w:color="auto" w:fill="auto"/>
          <w:lang w:val="en-US" w:eastAsia="zh-CN"/>
        </w:rPr>
        <w:t>39</w:t>
      </w:r>
      <w:r>
        <w:rPr>
          <w:rFonts w:hint="default" w:ascii="Times New Roman" w:hAnsi="Times New Roman" w:eastAsia="方正仿宋简体" w:cs="Times New Roman"/>
          <w:kern w:val="0"/>
          <w:sz w:val="32"/>
          <w:szCs w:val="32"/>
          <w:shd w:val="clear" w:color="auto" w:fill="auto"/>
        </w:rPr>
        <w:t>个项目开展了绩效自评，其中，以填报自评表形式开展自评</w:t>
      </w:r>
      <w:r>
        <w:rPr>
          <w:rFonts w:hint="default" w:ascii="Times New Roman" w:hAnsi="Times New Roman" w:eastAsia="方正仿宋简体" w:cs="Times New Roman"/>
          <w:kern w:val="0"/>
          <w:sz w:val="32"/>
          <w:szCs w:val="32"/>
          <w:shd w:val="clear" w:color="auto" w:fill="auto"/>
          <w:lang w:val="en-US" w:eastAsia="zh-CN"/>
        </w:rPr>
        <w:t>39</w:t>
      </w:r>
      <w:r>
        <w:rPr>
          <w:rFonts w:hint="default" w:ascii="Times New Roman" w:hAnsi="Times New Roman" w:eastAsia="方正仿宋简体" w:cs="Times New Roman"/>
          <w:kern w:val="0"/>
          <w:sz w:val="32"/>
          <w:szCs w:val="32"/>
          <w:shd w:val="clear" w:color="auto" w:fill="auto"/>
        </w:rPr>
        <w:t>项，涉及资金</w:t>
      </w:r>
      <w:r>
        <w:rPr>
          <w:rFonts w:hint="default" w:ascii="Times New Roman" w:hAnsi="Times New Roman" w:eastAsia="方正仿宋简体" w:cs="Times New Roman"/>
          <w:kern w:val="0"/>
          <w:sz w:val="32"/>
          <w:szCs w:val="32"/>
          <w:shd w:val="clear" w:color="auto" w:fill="auto"/>
          <w:lang w:val="en-US" w:eastAsia="zh-CN"/>
        </w:rPr>
        <w:t>929.24</w:t>
      </w:r>
      <w:r>
        <w:rPr>
          <w:rFonts w:hint="default" w:ascii="Times New Roman" w:hAnsi="Times New Roman" w:eastAsia="方正仿宋简体" w:cs="Times New Roman"/>
          <w:kern w:val="0"/>
          <w:sz w:val="32"/>
          <w:szCs w:val="32"/>
          <w:shd w:val="clear" w:color="auto" w:fill="auto"/>
        </w:rPr>
        <w:t>万元。</w:t>
      </w:r>
    </w:p>
    <w:p w14:paraId="3AA215B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kern w:val="0"/>
          <w:sz w:val="32"/>
          <w:szCs w:val="32"/>
          <w:shd w:val="clear" w:color="auto" w:fill="auto"/>
        </w:rPr>
      </w:pPr>
      <w:r>
        <w:rPr>
          <w:rFonts w:hint="default" w:ascii="Times New Roman" w:hAnsi="Times New Roman" w:eastAsia="方正楷体简体" w:cs="Times New Roman"/>
          <w:b w:val="0"/>
          <w:bCs w:val="0"/>
          <w:kern w:val="0"/>
          <w:sz w:val="32"/>
          <w:szCs w:val="32"/>
          <w:shd w:val="clear" w:color="auto" w:fill="auto"/>
        </w:rPr>
        <w:t>（二）绩效自评结果</w:t>
      </w:r>
    </w:p>
    <w:p w14:paraId="383F74E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kern w:val="0"/>
          <w:sz w:val="32"/>
          <w:szCs w:val="32"/>
          <w:shd w:val="clear" w:color="auto" w:fill="auto"/>
        </w:rPr>
      </w:pPr>
      <w:r>
        <w:rPr>
          <w:rFonts w:hint="default" w:ascii="Times New Roman" w:hAnsi="Times New Roman" w:eastAsia="方正仿宋简体" w:cs="Times New Roman"/>
          <w:kern w:val="0"/>
          <w:sz w:val="32"/>
          <w:szCs w:val="32"/>
          <w:shd w:val="clear" w:color="auto" w:fill="auto"/>
        </w:rPr>
        <w:t>1.项目绩效自评表。</w:t>
      </w:r>
    </w:p>
    <w:p w14:paraId="0B3DFAA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kern w:val="0"/>
          <w:sz w:val="32"/>
          <w:szCs w:val="32"/>
          <w:shd w:val="clear" w:color="auto" w:fill="auto"/>
        </w:rPr>
      </w:pPr>
      <w:r>
        <w:rPr>
          <w:rFonts w:hint="default" w:ascii="Times New Roman" w:hAnsi="Times New Roman" w:eastAsia="方正仿宋简体" w:cs="Times New Roman"/>
          <w:kern w:val="0"/>
          <w:sz w:val="32"/>
          <w:szCs w:val="32"/>
          <w:shd w:val="clear" w:color="auto" w:fill="auto"/>
        </w:rPr>
        <w:t>详见附件。</w:t>
      </w:r>
    </w:p>
    <w:p w14:paraId="7D183A8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kern w:val="0"/>
          <w:sz w:val="32"/>
          <w:szCs w:val="32"/>
          <w:shd w:val="clear" w:color="auto" w:fill="auto"/>
        </w:rPr>
      </w:pPr>
      <w:r>
        <w:rPr>
          <w:rFonts w:hint="default" w:ascii="Times New Roman" w:hAnsi="Times New Roman" w:eastAsia="方正仿宋简体" w:cs="Times New Roman"/>
          <w:kern w:val="0"/>
          <w:sz w:val="32"/>
          <w:szCs w:val="32"/>
          <w:shd w:val="clear" w:color="auto" w:fill="auto"/>
        </w:rPr>
        <w:t>2.项目绩效自评报告或案例。</w:t>
      </w:r>
    </w:p>
    <w:p w14:paraId="3CA4AF2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val="0"/>
          <w:kern w:val="0"/>
          <w:sz w:val="32"/>
          <w:szCs w:val="32"/>
          <w:shd w:val="clear" w:color="auto" w:fill="auto"/>
        </w:rPr>
      </w:pPr>
      <w:r>
        <w:rPr>
          <w:rFonts w:hint="default" w:ascii="Times New Roman" w:hAnsi="Times New Roman" w:eastAsia="方正仿宋简体" w:cs="Times New Roman"/>
          <w:b w:val="0"/>
          <w:bCs w:val="0"/>
          <w:kern w:val="0"/>
          <w:sz w:val="32"/>
          <w:szCs w:val="32"/>
          <w:shd w:val="clear" w:color="auto" w:fill="auto"/>
          <w:lang w:eastAsia="zh-CN"/>
        </w:rPr>
        <w:t>我镇</w:t>
      </w:r>
      <w:r>
        <w:rPr>
          <w:rFonts w:hint="default" w:ascii="Times New Roman" w:hAnsi="Times New Roman" w:eastAsia="方正仿宋简体" w:cs="Times New Roman"/>
          <w:b w:val="0"/>
          <w:bCs w:val="0"/>
          <w:kern w:val="0"/>
          <w:sz w:val="32"/>
          <w:szCs w:val="32"/>
          <w:shd w:val="clear" w:color="auto" w:fill="auto"/>
        </w:rPr>
        <w:t>未委托第三方开展绩效评价。</w:t>
      </w:r>
    </w:p>
    <w:p w14:paraId="7C20421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kern w:val="0"/>
          <w:sz w:val="32"/>
          <w:szCs w:val="32"/>
          <w:shd w:val="clear" w:color="auto" w:fill="auto"/>
        </w:rPr>
      </w:pPr>
      <w:r>
        <w:rPr>
          <w:rFonts w:hint="default" w:ascii="Times New Roman" w:hAnsi="Times New Roman" w:eastAsia="方正仿宋简体" w:cs="Times New Roman"/>
          <w:kern w:val="0"/>
          <w:sz w:val="32"/>
          <w:szCs w:val="32"/>
          <w:shd w:val="clear" w:color="auto" w:fill="auto"/>
        </w:rPr>
        <w:t>3.关于绩效自评结果的说明。</w:t>
      </w:r>
    </w:p>
    <w:p w14:paraId="51382A1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kern w:val="0"/>
          <w:sz w:val="32"/>
          <w:szCs w:val="32"/>
          <w:shd w:val="clear" w:color="auto" w:fill="auto"/>
        </w:rPr>
      </w:pPr>
      <w:r>
        <w:rPr>
          <w:rFonts w:hint="default" w:ascii="Times New Roman" w:hAnsi="Times New Roman" w:eastAsia="方正仿宋简体" w:cs="Times New Roman"/>
          <w:kern w:val="0"/>
          <w:sz w:val="32"/>
          <w:szCs w:val="32"/>
          <w:shd w:val="clear" w:color="auto" w:fill="auto"/>
          <w:lang w:eastAsia="zh-CN"/>
        </w:rPr>
        <w:t>我镇</w:t>
      </w:r>
      <w:r>
        <w:rPr>
          <w:rFonts w:hint="default" w:ascii="Times New Roman" w:hAnsi="Times New Roman" w:eastAsia="方正仿宋简体" w:cs="Times New Roman"/>
          <w:kern w:val="0"/>
          <w:sz w:val="32"/>
          <w:szCs w:val="32"/>
          <w:shd w:val="clear" w:color="auto" w:fill="auto"/>
        </w:rPr>
        <w:t>对</w:t>
      </w:r>
      <w:r>
        <w:rPr>
          <w:rFonts w:hint="default" w:ascii="Times New Roman" w:hAnsi="Times New Roman" w:eastAsia="方正仿宋简体" w:cs="Times New Roman"/>
          <w:kern w:val="0"/>
          <w:sz w:val="32"/>
          <w:szCs w:val="32"/>
          <w:shd w:val="clear" w:color="auto" w:fill="auto"/>
          <w:lang w:val="en-US" w:eastAsia="zh-CN"/>
        </w:rPr>
        <w:t>39</w:t>
      </w:r>
      <w:r>
        <w:rPr>
          <w:rFonts w:hint="default" w:ascii="Times New Roman" w:hAnsi="Times New Roman" w:eastAsia="方正仿宋简体" w:cs="Times New Roman"/>
          <w:kern w:val="0"/>
          <w:sz w:val="32"/>
          <w:szCs w:val="32"/>
          <w:shd w:val="clear" w:color="auto" w:fill="auto"/>
        </w:rPr>
        <w:t>项目进行绩效自评，其中</w:t>
      </w:r>
      <w:r>
        <w:rPr>
          <w:rFonts w:hint="default" w:ascii="Times New Roman" w:hAnsi="Times New Roman" w:eastAsia="方正仿宋简体" w:cs="Times New Roman"/>
          <w:kern w:val="0"/>
          <w:sz w:val="32"/>
          <w:szCs w:val="32"/>
          <w:shd w:val="clear" w:color="auto" w:fill="auto"/>
          <w:lang w:val="en-US" w:eastAsia="zh-CN"/>
        </w:rPr>
        <w:t>39</w:t>
      </w:r>
      <w:r>
        <w:rPr>
          <w:rFonts w:hint="default" w:ascii="Times New Roman" w:hAnsi="Times New Roman" w:eastAsia="方正仿宋简体" w:cs="Times New Roman"/>
          <w:kern w:val="0"/>
          <w:sz w:val="32"/>
          <w:szCs w:val="32"/>
          <w:shd w:val="clear" w:color="auto" w:fill="auto"/>
        </w:rPr>
        <w:t>个已完成年度绩效目标。</w:t>
      </w:r>
    </w:p>
    <w:p w14:paraId="53A248C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3" w:firstLineChars="200"/>
        <w:textAlignment w:val="auto"/>
        <w:rPr>
          <w:rFonts w:hint="default" w:ascii="Times New Roman" w:hAnsi="Times New Roman" w:eastAsia="方正楷体简体" w:cs="Times New Roman"/>
          <w:b/>
          <w:bCs/>
          <w:kern w:val="0"/>
          <w:sz w:val="32"/>
          <w:szCs w:val="32"/>
          <w:shd w:val="clear" w:color="auto" w:fill="auto"/>
          <w:lang w:val="en-US" w:eastAsia="zh-CN" w:bidi="ar"/>
        </w:rPr>
      </w:pPr>
      <w:r>
        <w:rPr>
          <w:rFonts w:hint="default" w:ascii="Times New Roman" w:hAnsi="Times New Roman" w:eastAsia="方正楷体简体" w:cs="Times New Roman"/>
          <w:b/>
          <w:bCs/>
          <w:kern w:val="0"/>
          <w:sz w:val="32"/>
          <w:szCs w:val="32"/>
          <w:shd w:val="clear" w:color="auto" w:fill="auto"/>
          <w:lang w:val="en-US" w:eastAsia="zh-CN" w:bidi="ar"/>
        </w:rPr>
        <w:t xml:space="preserve">（三）财政重点绩效评价情况 </w:t>
      </w:r>
    </w:p>
    <w:p w14:paraId="202A36E7">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val="0"/>
          <w:kern w:val="0"/>
          <w:sz w:val="32"/>
          <w:szCs w:val="32"/>
          <w:shd w:val="clear" w:color="auto" w:fill="auto"/>
          <w:lang w:val="en-US" w:eastAsia="zh-CN"/>
        </w:rPr>
      </w:pPr>
      <w:r>
        <w:rPr>
          <w:rFonts w:hint="default" w:ascii="Times New Roman" w:hAnsi="Times New Roman" w:eastAsia="方正仿宋简体" w:cs="Times New Roman"/>
          <w:b w:val="0"/>
          <w:bCs w:val="0"/>
          <w:kern w:val="0"/>
          <w:sz w:val="32"/>
          <w:szCs w:val="32"/>
          <w:shd w:val="clear" w:color="auto" w:fill="auto"/>
          <w:lang w:val="en-US" w:eastAsia="zh-CN"/>
        </w:rPr>
        <w:t>我镇无财政重点绩效评价项目。</w:t>
      </w:r>
    </w:p>
    <w:p w14:paraId="7964204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简体" w:cs="Times New Roman"/>
          <w:b w:val="0"/>
          <w:bCs w:val="0"/>
          <w:kern w:val="0"/>
          <w:sz w:val="32"/>
          <w:szCs w:val="32"/>
          <w:shd w:val="clear" w:color="auto" w:fill="auto"/>
        </w:rPr>
      </w:pPr>
      <w:r>
        <w:rPr>
          <w:rStyle w:val="11"/>
          <w:rFonts w:hint="default" w:ascii="Times New Roman" w:hAnsi="Times New Roman" w:eastAsia="方正黑体简体" w:cs="Times New Roman"/>
          <w:b w:val="0"/>
          <w:bCs w:val="0"/>
          <w:sz w:val="32"/>
          <w:szCs w:val="32"/>
          <w:shd w:val="clear" w:color="auto" w:fill="auto"/>
        </w:rPr>
        <w:t xml:space="preserve"> </w:t>
      </w:r>
      <w:r>
        <w:rPr>
          <w:rStyle w:val="11"/>
          <w:rFonts w:hint="default" w:ascii="Times New Roman" w:hAnsi="Times New Roman" w:eastAsia="方正黑体简体" w:cs="Times New Roman"/>
          <w:b w:val="0"/>
          <w:bCs w:val="0"/>
          <w:sz w:val="32"/>
          <w:szCs w:val="32"/>
          <w:shd w:val="clear" w:color="auto" w:fill="auto"/>
          <w:lang w:val="en-US" w:eastAsia="zh-CN"/>
        </w:rPr>
        <w:t xml:space="preserve">  </w:t>
      </w:r>
      <w:r>
        <w:rPr>
          <w:rStyle w:val="8"/>
          <w:rFonts w:hint="default" w:ascii="Times New Roman" w:hAnsi="Times New Roman" w:eastAsia="方正黑体简体" w:cs="Times New Roman"/>
          <w:b w:val="0"/>
          <w:bCs w:val="0"/>
          <w:sz w:val="32"/>
          <w:szCs w:val="32"/>
          <w:shd w:val="clear" w:color="auto" w:fill="auto"/>
          <w:lang w:val="en-US" w:eastAsia="zh-CN" w:bidi="ar-SA"/>
        </w:rPr>
        <w:t xml:space="preserve"> 六、专业名词解释</w:t>
      </w:r>
    </w:p>
    <w:p w14:paraId="784D45B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（一）财政拨款收入：</w:t>
      </w:r>
      <w:r>
        <w:rPr>
          <w:rFonts w:hint="default" w:ascii="Times New Roman" w:hAnsi="Times New Roman" w:eastAsia="方正仿宋简体" w:cs="Times New Roman"/>
          <w:kern w:val="0"/>
          <w:sz w:val="32"/>
          <w:szCs w:val="32"/>
          <w:shd w:val="clear" w:color="auto" w:fill="auto"/>
        </w:rPr>
        <w:t>指本年度从本级财政部门取得的财政拨款，包括一般公共预算财政拨款和政府性基金预算财政拨款。</w:t>
      </w:r>
    </w:p>
    <w:p w14:paraId="013B981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（二）事业收入：</w:t>
      </w:r>
      <w:r>
        <w:rPr>
          <w:rFonts w:hint="default" w:ascii="Times New Roman" w:hAnsi="Times New Roman" w:eastAsia="方正仿宋简体" w:cs="Times New Roman"/>
          <w:kern w:val="0"/>
          <w:sz w:val="32"/>
          <w:szCs w:val="32"/>
          <w:shd w:val="clear" w:color="auto" w:fill="auto"/>
        </w:rPr>
        <w:t>指事业单位开展专业业务活动及其辅助活动取得的现金流入；事业单位收到的财政专户实际核拨的教育收费等资金在此反映。</w:t>
      </w:r>
    </w:p>
    <w:p w14:paraId="0E4CFB0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（三）经营收入：</w:t>
      </w:r>
      <w:r>
        <w:rPr>
          <w:rFonts w:hint="default" w:ascii="Times New Roman" w:hAnsi="Times New Roman" w:eastAsia="方正仿宋简体" w:cs="Times New Roman"/>
          <w:kern w:val="0"/>
          <w:sz w:val="32"/>
          <w:szCs w:val="32"/>
          <w:shd w:val="clear" w:color="auto" w:fill="auto"/>
        </w:rPr>
        <w:t>指事业单位在专业业务活动及其辅助活动之外开展非独立核算经营活动取得的现金流入。</w:t>
      </w:r>
    </w:p>
    <w:p w14:paraId="62A3F55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（四）其他收入：</w:t>
      </w:r>
      <w:r>
        <w:rPr>
          <w:rFonts w:hint="default" w:ascii="Times New Roman" w:hAnsi="Times New Roman" w:eastAsia="方正仿宋简体" w:cs="Times New Roman"/>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61EF4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（五）使用非财政拨款结余：</w:t>
      </w:r>
      <w:r>
        <w:rPr>
          <w:rFonts w:hint="default" w:ascii="Times New Roman" w:hAnsi="Times New Roman" w:eastAsia="方正仿宋简体" w:cs="Times New Roman"/>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59BAE3B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（六）年初结转和结余：</w:t>
      </w:r>
      <w:r>
        <w:rPr>
          <w:rFonts w:hint="default" w:ascii="Times New Roman" w:hAnsi="Times New Roman" w:eastAsia="方正仿宋简体" w:cs="Times New Roman"/>
          <w:kern w:val="0"/>
          <w:sz w:val="32"/>
          <w:szCs w:val="32"/>
          <w:shd w:val="clear" w:color="auto" w:fill="auto"/>
        </w:rPr>
        <w:t>指单位上年结转本年使用的基本支出结转、项目支出结转和结余、经营结余。</w:t>
      </w:r>
    </w:p>
    <w:p w14:paraId="414826F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（七）结余分配：</w:t>
      </w:r>
      <w:r>
        <w:rPr>
          <w:rFonts w:hint="default" w:ascii="Times New Roman" w:hAnsi="Times New Roman" w:eastAsia="方正仿宋简体" w:cs="Times New Roman"/>
          <w:kern w:val="0"/>
          <w:sz w:val="32"/>
          <w:szCs w:val="32"/>
          <w:shd w:val="clear" w:color="auto" w:fill="auto"/>
        </w:rPr>
        <w:t>指单位按照国家有关规定，缴纳所得税、提取专用基金、转入非财政拨款结余等当年结余的分配情况。</w:t>
      </w:r>
    </w:p>
    <w:p w14:paraId="5C54CFB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（八）年末结转和结余：</w:t>
      </w:r>
      <w:r>
        <w:rPr>
          <w:rFonts w:hint="default" w:ascii="Times New Roman" w:hAnsi="Times New Roman" w:eastAsia="方正仿宋简体" w:cs="Times New Roman"/>
          <w:kern w:val="0"/>
          <w:sz w:val="32"/>
          <w:szCs w:val="32"/>
          <w:shd w:val="clear" w:color="auto" w:fill="auto"/>
        </w:rPr>
        <w:t>指单位结转下年的基本支出结转、项目支出结转和结余、经营结余。</w:t>
      </w:r>
    </w:p>
    <w:p w14:paraId="00CA6B4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（九）基本支出：</w:t>
      </w:r>
      <w:r>
        <w:rPr>
          <w:rFonts w:hint="default" w:ascii="Times New Roman" w:hAnsi="Times New Roman" w:eastAsia="方正仿宋简体" w:cs="Times New Roman"/>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FB5ED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（十）项目支出：</w:t>
      </w:r>
      <w:r>
        <w:rPr>
          <w:rFonts w:hint="default" w:ascii="Times New Roman" w:hAnsi="Times New Roman" w:eastAsia="方正仿宋简体" w:cs="Times New Roman"/>
          <w:kern w:val="0"/>
          <w:sz w:val="32"/>
          <w:szCs w:val="32"/>
          <w:shd w:val="clear" w:color="auto" w:fill="auto"/>
        </w:rPr>
        <w:t>指在基本支出之外为完成特定行政任务和事业发展目标所发生的支出。</w:t>
      </w:r>
    </w:p>
    <w:p w14:paraId="2108E69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（十一）经营支出：</w:t>
      </w:r>
      <w:r>
        <w:rPr>
          <w:rFonts w:hint="default" w:ascii="Times New Roman" w:hAnsi="Times New Roman" w:eastAsia="方正仿宋简体" w:cs="Times New Roman"/>
          <w:kern w:val="0"/>
          <w:sz w:val="32"/>
          <w:szCs w:val="32"/>
          <w:shd w:val="clear" w:color="auto" w:fill="auto"/>
        </w:rPr>
        <w:t>指事业单位在专业业务活动及其辅助活动之外开展非独立核算经营活动发生的支出。</w:t>
      </w:r>
    </w:p>
    <w:p w14:paraId="250BD11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（十二）“三公”经费：</w:t>
      </w:r>
      <w:r>
        <w:rPr>
          <w:rFonts w:hint="default" w:ascii="Times New Roman" w:hAnsi="Times New Roman" w:eastAsia="方正仿宋简体" w:cs="Times New Roman"/>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88E44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（十三）机关运行经费：</w:t>
      </w:r>
      <w:r>
        <w:rPr>
          <w:rFonts w:hint="default" w:ascii="Times New Roman" w:hAnsi="Times New Roman" w:eastAsia="方正仿宋简体" w:cs="Times New Roman"/>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20942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（十四）工资福利支出（支出经济分类科目类级）：</w:t>
      </w:r>
      <w:r>
        <w:rPr>
          <w:rFonts w:hint="default" w:ascii="Times New Roman" w:hAnsi="Times New Roman" w:eastAsia="方正仿宋简体" w:cs="Times New Roman"/>
          <w:kern w:val="0"/>
          <w:sz w:val="32"/>
          <w:szCs w:val="32"/>
          <w:shd w:val="clear" w:color="auto" w:fill="auto"/>
        </w:rPr>
        <w:t>反映单位开支的在职职工和编制外长期聘用人员的各类劳动报酬，以及为上述人员缴纳的各项社会保险费等。</w:t>
      </w:r>
    </w:p>
    <w:p w14:paraId="08B6673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（十五）商品和服务支出（支出经济分类科目类级）：</w:t>
      </w:r>
      <w:r>
        <w:rPr>
          <w:rFonts w:hint="default" w:ascii="Times New Roman" w:hAnsi="Times New Roman" w:eastAsia="方正仿宋简体" w:cs="Times New Roman"/>
          <w:kern w:val="0"/>
          <w:sz w:val="32"/>
          <w:szCs w:val="32"/>
          <w:shd w:val="clear" w:color="auto" w:fill="auto"/>
        </w:rPr>
        <w:t>反映单位购买商品和服务的支出（不包括用于购置固定资产的支出、战略性和应急储备支出）。</w:t>
      </w:r>
    </w:p>
    <w:p w14:paraId="2CABA4F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（十六）对个人和家庭的补助（支出经济分类科目类级）：</w:t>
      </w:r>
      <w:r>
        <w:rPr>
          <w:rFonts w:hint="default" w:ascii="Times New Roman" w:hAnsi="Times New Roman" w:eastAsia="方正仿宋简体" w:cs="Times New Roman"/>
          <w:kern w:val="0"/>
          <w:sz w:val="32"/>
          <w:szCs w:val="32"/>
          <w:shd w:val="clear" w:color="auto" w:fill="auto"/>
        </w:rPr>
        <w:t>反映用于对个人和家庭的补助支出。</w:t>
      </w:r>
    </w:p>
    <w:p w14:paraId="1DC6464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shd w:val="clear" w:color="auto" w:fill="auto"/>
        </w:rPr>
      </w:pPr>
      <w:r>
        <w:rPr>
          <w:rStyle w:val="8"/>
          <w:rFonts w:hint="default" w:ascii="Times New Roman" w:hAnsi="Times New Roman" w:eastAsia="方正仿宋简体" w:cs="Times New Roman"/>
          <w:sz w:val="32"/>
          <w:szCs w:val="32"/>
          <w:shd w:val="clear" w:color="auto" w:fill="auto"/>
          <w:lang w:val="en-US" w:eastAsia="zh-CN" w:bidi="ar-SA"/>
        </w:rPr>
        <w:t>（十七）其他资本性支出（支出经济分类科目类级）：</w:t>
      </w:r>
      <w:r>
        <w:rPr>
          <w:rFonts w:hint="default" w:ascii="Times New Roman" w:hAnsi="Times New Roman" w:eastAsia="方正仿宋简体" w:cs="Times New Roman"/>
          <w:kern w:val="0"/>
          <w:sz w:val="32"/>
          <w:szCs w:val="32"/>
          <w:shd w:val="clear" w:color="auto" w:fill="auto"/>
        </w:rPr>
        <w:t>反映非各级发展</w:t>
      </w:r>
      <w:bookmarkStart w:id="0" w:name="_GoBack"/>
      <w:r>
        <w:rPr>
          <w:rFonts w:hint="default" w:ascii="Times New Roman" w:hAnsi="Times New Roman" w:eastAsia="方正仿宋简体" w:cs="Times New Roman"/>
          <w:kern w:val="0"/>
          <w:sz w:val="32"/>
          <w:szCs w:val="32"/>
          <w:shd w:val="clear" w:color="auto" w:fill="auto"/>
        </w:rPr>
        <w:t>与</w:t>
      </w:r>
      <w:bookmarkEnd w:id="0"/>
      <w:r>
        <w:rPr>
          <w:rFonts w:hint="default" w:ascii="Times New Roman" w:hAnsi="Times New Roman" w:eastAsia="方正仿宋简体" w:cs="Times New Roman"/>
          <w:kern w:val="0"/>
          <w:sz w:val="32"/>
          <w:szCs w:val="32"/>
          <w:shd w:val="clear" w:color="auto" w:fill="auto"/>
        </w:rPr>
        <w:t>改革部门集中安排的用于购置固定资产、战略性和应急性储备、土地和无形资产，以及构建基础设施、大型修缮和财政支持企业更新改造所发生的支出。</w:t>
      </w:r>
    </w:p>
    <w:p w14:paraId="20263FA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黑体简体" w:cs="Times New Roman"/>
          <w:kern w:val="0"/>
          <w:sz w:val="32"/>
          <w:szCs w:val="32"/>
          <w:shd w:val="clear" w:color="auto" w:fill="auto"/>
        </w:rPr>
      </w:pPr>
      <w:r>
        <w:rPr>
          <w:rStyle w:val="8"/>
          <w:rFonts w:hint="default" w:ascii="Times New Roman" w:hAnsi="Times New Roman" w:eastAsia="方正黑体简体" w:cs="Times New Roman"/>
          <w:sz w:val="32"/>
          <w:szCs w:val="32"/>
          <w:shd w:val="clear" w:color="auto" w:fill="auto"/>
          <w:lang w:val="en-US" w:eastAsia="zh-CN" w:bidi="ar-SA"/>
        </w:rPr>
        <w:t>七、决算公开联系方式及信息反馈渠道</w:t>
      </w:r>
    </w:p>
    <w:p w14:paraId="10A1CC7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color w:val="auto"/>
          <w:kern w:val="0"/>
          <w:sz w:val="32"/>
          <w:szCs w:val="32"/>
          <w:shd w:val="clear" w:color="auto" w:fill="auto"/>
          <w:lang w:val="en-US" w:eastAsia="zh-CN"/>
        </w:rPr>
      </w:pPr>
      <w:r>
        <w:rPr>
          <w:rFonts w:hint="default" w:ascii="Times New Roman" w:hAnsi="Times New Roman" w:eastAsia="方正仿宋简体" w:cs="Times New Roman"/>
          <w:kern w:val="0"/>
          <w:sz w:val="32"/>
          <w:szCs w:val="32"/>
          <w:shd w:val="clear" w:color="auto" w:fill="auto"/>
        </w:rPr>
        <w:t>本单位决算公开信息反馈和联系方式：</w:t>
      </w:r>
      <w:r>
        <w:rPr>
          <w:rFonts w:hint="default" w:ascii="Times New Roman" w:hAnsi="Times New Roman" w:eastAsia="方正仿宋简体" w:cs="Times New Roman"/>
          <w:kern w:val="0"/>
          <w:sz w:val="32"/>
          <w:szCs w:val="32"/>
          <w:shd w:val="clear" w:color="auto" w:fill="auto"/>
          <w:lang w:eastAsia="zh-CN"/>
        </w:rPr>
        <w:t>张星</w:t>
      </w:r>
      <w:r>
        <w:rPr>
          <w:rFonts w:hint="default" w:ascii="Times New Roman" w:hAnsi="Times New Roman" w:eastAsia="方正仿宋简体" w:cs="Times New Roman"/>
          <w:color w:val="auto"/>
          <w:kern w:val="0"/>
          <w:sz w:val="32"/>
          <w:szCs w:val="32"/>
          <w:shd w:val="clear" w:color="auto" w:fill="auto"/>
          <w:lang w:val="en-US" w:eastAsia="zh-CN"/>
        </w:rPr>
        <w:t xml:space="preserve"> </w:t>
      </w:r>
      <w:r>
        <w:rPr>
          <w:rFonts w:hint="default" w:ascii="Times New Roman" w:hAnsi="Times New Roman" w:eastAsia="方正仿宋简体" w:cs="Times New Roman"/>
          <w:color w:val="auto"/>
          <w:kern w:val="0"/>
          <w:sz w:val="32"/>
          <w:szCs w:val="32"/>
          <w:shd w:val="clear" w:color="auto" w:fill="auto"/>
        </w:rPr>
        <w:t>023-45581186</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A2CC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1E38B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71E38B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AADA6E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AADA6E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5878">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9CF0"/>
    <w:multiLevelType w:val="singleLevel"/>
    <w:tmpl w:val="1B7C9CF0"/>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017C9F"/>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8D58E9"/>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4FFCDD4C"/>
    <w:rsid w:val="50EC262C"/>
    <w:rsid w:val="510E064D"/>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7C5828"/>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A74E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7711</Words>
  <Characters>21008</Characters>
  <Lines>161</Lines>
  <Paragraphs>45</Paragraphs>
  <TotalTime>11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酸奶girl</cp:lastModifiedBy>
  <dcterms:modified xsi:type="dcterms:W3CDTF">2025-10-29T11:14:31Z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