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石鱼镇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工业厂房库房消防安全专项整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治工作方案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》的通知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Cs w:val="32"/>
        </w:rPr>
        <w:t>消防安全委员会成员单位：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根据区</w:t>
      </w:r>
      <w:r>
        <w:rPr>
          <w:rFonts w:hint="default" w:ascii="Times New Roman" w:hAnsi="Times New Roman" w:eastAsia="方正仿宋_GBK" w:cs="Times New Roman"/>
        </w:rPr>
        <w:t>铜防办发〔2024〕1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号</w:t>
      </w:r>
      <w:r>
        <w:rPr>
          <w:rFonts w:hint="default" w:ascii="Times New Roman" w:hAnsi="Times New Roman" w:eastAsia="方正仿宋_GBK" w:cs="Times New Roman"/>
          <w:lang w:val="en-US" w:eastAsia="zh-CN"/>
        </w:rPr>
        <w:t>文件要求，</w:t>
      </w:r>
      <w:r>
        <w:rPr>
          <w:rFonts w:hint="default" w:ascii="Times New Roman" w:hAnsi="Times New Roman" w:eastAsia="方正仿宋_GBK" w:cs="Times New Roman"/>
        </w:rPr>
        <w:t>经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</w:rPr>
        <w:t>政府领导同意，决定自即日起至12月，在全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</w:rPr>
        <w:t>开展工业厂房库房消防安全专项整治，现将方案印发给你们，请认真贯彻落实，坚决防范和遏制群死群伤火灾事故发生，持续营造良好消防安全环境和氛围。</w:t>
      </w:r>
    </w:p>
    <w:p>
      <w:pPr>
        <w:pStyle w:val="36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重庆市铜梁区石鱼镇人民政府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2024年3月11日</w:t>
      </w:r>
    </w:p>
    <w:p>
      <w:pPr>
        <w:pStyle w:val="2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石鱼镇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工业厂房库房消防安全专项</w:t>
      </w:r>
    </w:p>
    <w:p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整治工作方案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黑体_GBK" w:cs="Times New Roman"/>
        </w:rPr>
        <w:t>一、整治目标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通过排查整治，全面摸清我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</w:rPr>
        <w:t>工业厂房库房消防安全现状，着力整治一批重大火灾隐患和消防安全突出问题，督促企业单位落实消防安全主体责任，建立消防安全监管长效机制，提升全</w:t>
      </w:r>
      <w:r>
        <w:rPr>
          <w:rFonts w:hint="default" w:ascii="Times New Roman" w:hAnsi="Times New Roman" w:eastAsia="方正仿宋_GBK" w:cs="Times New Roman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</w:rPr>
        <w:t>工业厂房库房火灾防控能力。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二、整治重点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（一）建筑使用性质。</w:t>
      </w:r>
      <w:r>
        <w:rPr>
          <w:rFonts w:hint="default" w:ascii="Times New Roman" w:hAnsi="Times New Roman" w:eastAsia="方正仿宋_GBK" w:cs="Times New Roman"/>
        </w:rPr>
        <w:t>厂房库房是否未经消防验收合格擅自投入使用；是否违规改变建筑使用性质，特别是擅自将丁戊类厂房库房改为丙类及以上厂房库房。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（二）消防安全管理。</w:t>
      </w:r>
      <w:r>
        <w:rPr>
          <w:rFonts w:hint="default" w:ascii="Times New Roman" w:hAnsi="Times New Roman" w:eastAsia="方正仿宋_GBK" w:cs="Times New Roman"/>
        </w:rPr>
        <w:t>是否明确消防安全责任人、管理人；消防控制室人员是否持证上岗；自动消防设施是否按规定定期维护保养、检测；火灾高危单位是否按规定开展消防安全评估；是否组织开展消防安全培训；是否依法建立专职消防队、微型消防站或志愿消防队，并定期开展灭火疏散演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（三）火灾危险源。</w:t>
      </w:r>
      <w:r>
        <w:rPr>
          <w:rFonts w:hint="default" w:ascii="Times New Roman" w:hAnsi="Times New Roman" w:eastAsia="方正仿宋_GBK" w:cs="Times New Roman"/>
        </w:rPr>
        <w:t>电气线路是否存在敷设不规范或私拉乱接的情况；电气设备是否存在违规操作的情况；是否违规存放易燃易爆危险品；是否存在违规施工、违章动火动焊的情况；厂房库房内不同火灾危险性的物品是否按要求分类储存；供油、供气设施是否符合要求；铅酸、锂、氢等新能源电池存放方式是否符合规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（四）建筑防火。</w:t>
      </w:r>
      <w:r>
        <w:rPr>
          <w:rFonts w:hint="default" w:ascii="Times New Roman" w:hAnsi="Times New Roman" w:eastAsia="方正仿宋_GBK" w:cs="Times New Roman"/>
        </w:rPr>
        <w:t>建筑防火分隔是否符合要求；消防车道、消防救援场地、疏散通道、疏散楼梯、安全出口是否符合规范要求，是否被堵塞或占用；生产、储存、经营易燃易爆危险品的场所与居住场所是否设置在同一建筑内；厂房仓库内是否违规设置办公室、休息室、员工宿舍、中间仓库；是否存在防火间距不足或被占用的情况；是否使用易燃可燃彩钢板搭建建筑；防爆、泄爆措施是否完好有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（五）消防设施。</w:t>
      </w:r>
      <w:r>
        <w:rPr>
          <w:rFonts w:hint="default" w:ascii="Times New Roman" w:hAnsi="Times New Roman" w:eastAsia="方正仿宋_GBK" w:cs="Times New Roman"/>
        </w:rPr>
        <w:t>消防水源是否满足规范要求；室内外消火栓、火灾报警、自动喷淋、防排烟、泡沫灭火、气体灭火、应急照明和疏散标志等系统是否按规范设置并保持完好有效；灭火器、消防沙池等消防器材配件是否齐全。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三、整治进度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  <w:t>（一）部署发动（即日起至2024年3月15日）。</w:t>
      </w:r>
      <w:r>
        <w:rPr>
          <w:rFonts w:hint="default" w:ascii="Times New Roman" w:hAnsi="Times New Roman" w:eastAsia="方正仿宋_GBK" w:cs="Times New Roman"/>
        </w:rPr>
        <w:t>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</w:rPr>
        <w:t>结合辖区、行业实际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，进行专题部署，明确整治目标、任务和措施，明确工作职责，落实整治责任。分级分批组织厂房库房消防安全责任人、管理人开展警示约谈，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lang w:val="en-US" w:eastAsia="zh-CN"/>
        </w:rPr>
        <w:t>镇应急办要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组织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lang w:val="en-US" w:eastAsia="zh-CN"/>
        </w:rPr>
        <w:t>镇、村（社区）、企业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排查人员开展培训，迅速开展排查工作。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  <w:t>（二）排查检查（2024年3月15日至10月31日）。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企业自查（3月31日前）。各厂房库房组织开展消防安全自查，将发现的隐患及整改措施报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lang w:val="en-US" w:eastAsia="zh-CN"/>
        </w:rPr>
        <w:t>石鱼镇人民政府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属地排查（5月30日前）。</w:t>
      </w:r>
      <w:r>
        <w:rPr>
          <w:rFonts w:hint="default" w:ascii="Times New Roman" w:hAnsi="Times New Roman" w:eastAsia="方正仿宋_GBK" w:cs="Times New Roman"/>
        </w:rPr>
        <w:t>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对本辖区整治对象进行拉网式排查，填写“</w:t>
      </w:r>
      <w:r>
        <w:rPr>
          <w:rFonts w:hint="default" w:ascii="Times New Roman" w:hAnsi="Times New Roman" w:eastAsia="方正仿宋_GBK" w:cs="Times New Roman"/>
          <w:szCs w:val="20"/>
        </w:rPr>
        <w:t>工业厂房库房消防安全检查记录表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”，建立“厂房库房消防安全整治工作台账”，并报区消防救援支队。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</w:rPr>
        <w:t>3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</w:rPr>
        <w:t>隐患整改（6月1日至10月31日）。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针对排查检查发现的问题，按照行业类型、隐患类型，逐企业明确整改牵头人，明确整改措施，限期销号，形成闭环管理。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kern w:val="0"/>
        </w:rPr>
        <w:t>（三）总结提升（11月1日至12月25日）。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</w:rPr>
        <w:t>对专项整治情况进行全面分析，</w:t>
      </w:r>
      <w:r>
        <w:rPr>
          <w:rFonts w:hint="default" w:ascii="Times New Roman" w:hAnsi="Times New Roman" w:eastAsia="方正仿宋_GBK" w:cs="Times New Roman"/>
        </w:rPr>
        <w:t>开展自查自评，总结经验，查找不足，查漏补缺，巩固排查整治工作成效，建立完善长效管理机制，坚决防止隐患问题反弹。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（一）提高认识，加强领导。</w:t>
      </w:r>
      <w:r>
        <w:rPr>
          <w:rFonts w:hint="default" w:ascii="Times New Roman" w:hAnsi="Times New Roman" w:eastAsia="方正仿宋_GBK" w:cs="Times New Roman"/>
        </w:rPr>
        <w:t>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</w:rPr>
        <w:t>要充分认识此次专项整治的重要性，坚持人民至上、生命至上，坚持红线思维、底线思维，切实加强组织领导，统筹开展工业厂房库房消防安全专项整治工作。各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</w:rPr>
        <w:t>是此次专项整治工作的责任主体，要协调各方，形成整治工作合力。要结合本地实际，认真分析研判，制定针对性的实施方案，明确目标任务，细化工作措施，逐级压实责任。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（二）落实责任，追责问效。</w:t>
      </w:r>
      <w:r>
        <w:rPr>
          <w:rFonts w:hint="default" w:ascii="Times New Roman" w:hAnsi="Times New Roman" w:eastAsia="方正仿宋_GBK" w:cs="Times New Roman"/>
        </w:rPr>
        <w:t>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</w:rPr>
        <w:t>坚持党政同责、一岗双责、齐抓共管、失职追责，切实落实专项整治工作责任。要严格按照隐患排查不彻底不放过、隐患整治不到位不放过、事故责任不追究不放过要求，全面落实专项整治责任。工业厂房库房相关企业要落实企业主体责任，分级分类压实企业法人、分管负责人、安全管理人员的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（三）加强调度，畅通信息。</w:t>
      </w:r>
      <w:r>
        <w:rPr>
          <w:rFonts w:hint="default" w:ascii="Times New Roman" w:hAnsi="Times New Roman" w:eastAsia="方正仿宋_GBK" w:cs="Times New Roman"/>
        </w:rPr>
        <w:t>各</w:t>
      </w:r>
      <w:r>
        <w:rPr>
          <w:rFonts w:hint="default" w:ascii="Times New Roman" w:hAnsi="Times New Roman" w:eastAsia="方正仿宋_GBK" w:cs="Times New Roman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</w:rPr>
        <w:t>、</w:t>
      </w:r>
      <w:r>
        <w:rPr>
          <w:rFonts w:hint="eastAsia" w:ascii="Times New Roman" w:hAnsi="Times New Roman" w:eastAsia="方正仿宋_GBK" w:cs="Times New Roman"/>
          <w:lang w:eastAsia="zh-CN"/>
        </w:rPr>
        <w:t>相关板块人员</w:t>
      </w:r>
      <w:r>
        <w:rPr>
          <w:rFonts w:hint="default" w:ascii="Times New Roman" w:hAnsi="Times New Roman" w:eastAsia="方正仿宋_GBK" w:cs="Times New Roman"/>
        </w:rPr>
        <w:t>5月3</w:t>
      </w:r>
      <w:r>
        <w:rPr>
          <w:rFonts w:hint="default" w:ascii="Times New Roman" w:hAnsi="Times New Roman" w:eastAsia="方正仿宋_GBK" w:cs="Times New Roman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</w:rPr>
        <w:t>日前上报台账以及工作情况统计表</w:t>
      </w:r>
      <w:r>
        <w:rPr>
          <w:rFonts w:hint="default" w:ascii="Times New Roman" w:hAnsi="Times New Roman" w:eastAsia="方正仿宋_GBK" w:cs="Times New Roman"/>
          <w:lang w:val="en-US" w:eastAsia="zh-CN"/>
        </w:rPr>
        <w:t>于石鱼镇应急办，石鱼镇应急办汇总后，</w:t>
      </w:r>
      <w:r>
        <w:rPr>
          <w:rFonts w:hint="default" w:ascii="Times New Roman" w:hAnsi="Times New Roman" w:eastAsia="方正仿宋_GBK" w:cs="Times New Roman"/>
        </w:rPr>
        <w:t>5月31日前</w:t>
      </w:r>
      <w:r>
        <w:rPr>
          <w:rFonts w:hint="default" w:ascii="Times New Roman" w:hAnsi="Times New Roman" w:eastAsia="方正仿宋_GBK" w:cs="Times New Roman"/>
          <w:lang w:val="en-US" w:eastAsia="zh-CN"/>
        </w:rPr>
        <w:t>向</w:t>
      </w:r>
      <w:r>
        <w:rPr>
          <w:rFonts w:hint="default" w:ascii="Times New Roman" w:hAnsi="Times New Roman" w:eastAsia="方正仿宋_GBK" w:cs="Times New Roman"/>
        </w:rPr>
        <w:t>区消防救援支队上报台账以及工作情况统计表，12月25日前上报工作总结。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11"/>
          <w:position w:val="-1"/>
          <w:szCs w:val="20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ascii="Times New Roman" w:hAnsi="Times New Roman" w:eastAsia="方正仿宋_GBK" w:cs="Times New Roman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Cs w:val="20"/>
        </w:rPr>
        <w:t>工业厂房库房消防安全检查记录表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1639" w:firstLineChars="550"/>
        <w:textAlignment w:val="auto"/>
        <w:rPr>
          <w:rFonts w:hint="default" w:ascii="Times New Roman" w:hAnsi="Times New Roman" w:eastAsia="方正仿宋_GBK" w:cs="Times New Roman"/>
          <w:spacing w:val="-11"/>
          <w:szCs w:val="20"/>
        </w:rPr>
      </w:pPr>
      <w:r>
        <w:rPr>
          <w:rFonts w:hint="eastAsia" w:ascii="Times New Roman" w:hAnsi="Times New Roman" w:eastAsia="方正仿宋_GBK" w:cs="Times New Roman"/>
          <w:spacing w:val="-11"/>
          <w:szCs w:val="2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-11"/>
          <w:szCs w:val="20"/>
        </w:rPr>
        <w:t>厂房库房消防安全整治任务清单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-11"/>
          <w:szCs w:val="20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274A81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7027F3D"/>
    <w:rsid w:val="079E00C6"/>
    <w:rsid w:val="0806045C"/>
    <w:rsid w:val="08873808"/>
    <w:rsid w:val="088A4403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A27810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9A184E"/>
    <w:rsid w:val="10642964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B2009A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B216D"/>
    <w:rsid w:val="2124707B"/>
    <w:rsid w:val="21716A08"/>
    <w:rsid w:val="218C60E0"/>
    <w:rsid w:val="2203660B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5A7543"/>
    <w:rsid w:val="2C613B9C"/>
    <w:rsid w:val="2CDE714A"/>
    <w:rsid w:val="2CDF47B9"/>
    <w:rsid w:val="2D0D1599"/>
    <w:rsid w:val="2D257323"/>
    <w:rsid w:val="2D305966"/>
    <w:rsid w:val="2D472E9B"/>
    <w:rsid w:val="2D713684"/>
    <w:rsid w:val="2DA03BFD"/>
    <w:rsid w:val="2DC157FE"/>
    <w:rsid w:val="2E4C6E32"/>
    <w:rsid w:val="2E643014"/>
    <w:rsid w:val="2E947909"/>
    <w:rsid w:val="2F373E3C"/>
    <w:rsid w:val="2F912EE3"/>
    <w:rsid w:val="2FA3409E"/>
    <w:rsid w:val="2FDC0288"/>
    <w:rsid w:val="30276419"/>
    <w:rsid w:val="30EF3500"/>
    <w:rsid w:val="31017DBF"/>
    <w:rsid w:val="310521E6"/>
    <w:rsid w:val="311D3272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5CB2C2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56B7FEC"/>
    <w:rsid w:val="75761958"/>
    <w:rsid w:val="75A4312B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8B481A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9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10">
    <w:name w:val="index 6"/>
    <w:basedOn w:val="1"/>
    <w:next w:val="1"/>
    <w:qFormat/>
    <w:uiPriority w:val="0"/>
    <w:pPr>
      <w:ind w:left="2100"/>
    </w:p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2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2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5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4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9587</Words>
  <Characters>9789</Characters>
  <Lines>0</Lines>
  <Paragraphs>0</Paragraphs>
  <TotalTime>14</TotalTime>
  <ScaleCrop>false</ScaleCrop>
  <LinksUpToDate>false</LinksUpToDate>
  <CharactersWithSpaces>9973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2024-03-12T08:17:00Z</cp:lastPrinted>
  <dcterms:modified xsi:type="dcterms:W3CDTF">2024-08-13T02:37:33Z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