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E22F">
      <w:pPr>
        <w:pStyle w:val="35"/>
        <w:rPr>
          <w:rFonts w:hint="default" w:ascii="Times New Roman" w:hAnsi="Times New Roman" w:cs="Times New Roman"/>
          <w:b w:val="0"/>
          <w:bCs w:val="0"/>
        </w:rPr>
      </w:pPr>
    </w:p>
    <w:p w14:paraId="5E6B9033">
      <w:pPr>
        <w:pStyle w:val="35"/>
        <w:rPr>
          <w:rFonts w:hint="default" w:ascii="Times New Roman" w:hAnsi="Times New Roman" w:cs="Times New Roman"/>
          <w:b w:val="0"/>
          <w:bCs w:val="0"/>
        </w:rPr>
      </w:pPr>
    </w:p>
    <w:p w14:paraId="18161649">
      <w:pPr>
        <w:pStyle w:val="35"/>
        <w:rPr>
          <w:rFonts w:hint="default" w:ascii="Times New Roman" w:hAnsi="Times New Roman" w:cs="Times New Roman"/>
          <w:b w:val="0"/>
          <w:bCs w:val="0"/>
        </w:rPr>
      </w:pPr>
    </w:p>
    <w:p w14:paraId="27EF668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14:paraId="1CB7DD91">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31</w:t>
      </w:r>
      <w:r>
        <w:rPr>
          <w:rFonts w:hint="default" w:ascii="Times New Roman" w:hAnsi="Times New Roman" w:eastAsia="方正仿宋_GBK" w:cs="Times New Roman"/>
          <w:b w:val="0"/>
          <w:bCs w:val="0"/>
          <w:color w:val="auto"/>
          <w:sz w:val="32"/>
          <w:szCs w:val="32"/>
        </w:rPr>
        <w:t>号</w:t>
      </w:r>
    </w:p>
    <w:p w14:paraId="109D1262">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14:paraId="19303F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_GBK" w:cs="Times New Roman"/>
          <w:b w:val="0"/>
          <w:bCs w:val="0"/>
          <w:sz w:val="44"/>
          <w:szCs w:val="44"/>
          <w:lang w:val="en-US" w:eastAsia="zh-CN"/>
        </w:rPr>
      </w:pPr>
    </w:p>
    <w:p w14:paraId="65582F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14:paraId="7448DDA6">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14:paraId="24A7D4B6">
      <w:pPr>
        <w:snapToGrid w:val="0"/>
        <w:spacing w:line="594" w:lineRule="exact"/>
        <w:jc w:val="center"/>
        <w:rPr>
          <w:rStyle w:val="62"/>
          <w:rFonts w:eastAsia="方正小标宋_GBK"/>
          <w:color w:val="000000"/>
          <w:sz w:val="44"/>
          <w:szCs w:val="44"/>
        </w:rPr>
      </w:pPr>
      <w:r>
        <w:rPr>
          <w:rStyle w:val="62"/>
          <w:rFonts w:eastAsia="方正小标宋_GBK"/>
          <w:color w:val="000000"/>
          <w:sz w:val="44"/>
          <w:szCs w:val="44"/>
        </w:rPr>
        <w:t>关于印发</w:t>
      </w:r>
      <w:r>
        <w:rPr>
          <w:rStyle w:val="62"/>
          <w:rFonts w:hint="eastAsia" w:eastAsia="方正小标宋_GBK"/>
          <w:color w:val="000000"/>
          <w:sz w:val="44"/>
          <w:szCs w:val="44"/>
          <w:lang w:eastAsia="zh-CN"/>
        </w:rPr>
        <w:t>《</w:t>
      </w:r>
      <w:r>
        <w:rPr>
          <w:rStyle w:val="62"/>
          <w:rFonts w:eastAsia="方正小标宋_GBK" w:cs="Times New Roman"/>
          <w:color w:val="000000"/>
          <w:sz w:val="44"/>
          <w:szCs w:val="44"/>
        </w:rPr>
        <w:t>铜梁区</w:t>
      </w:r>
      <w:r>
        <w:rPr>
          <w:rStyle w:val="62"/>
          <w:rFonts w:hint="eastAsia" w:eastAsia="方正小标宋_GBK" w:cs="Times New Roman"/>
          <w:color w:val="000000"/>
          <w:sz w:val="44"/>
          <w:szCs w:val="44"/>
          <w:lang w:eastAsia="zh-CN"/>
        </w:rPr>
        <w:t>石鱼</w:t>
      </w:r>
      <w:r>
        <w:rPr>
          <w:rStyle w:val="62"/>
          <w:rFonts w:eastAsia="方正小标宋_GBK" w:cs="Times New Roman"/>
          <w:color w:val="000000"/>
          <w:sz w:val="44"/>
          <w:szCs w:val="44"/>
        </w:rPr>
        <w:t>镇食</w:t>
      </w:r>
      <w:r>
        <w:rPr>
          <w:rStyle w:val="62"/>
          <w:rFonts w:eastAsia="方正小标宋_GBK"/>
          <w:color w:val="000000"/>
          <w:sz w:val="44"/>
          <w:szCs w:val="44"/>
        </w:rPr>
        <w:t>品药品安全</w:t>
      </w:r>
    </w:p>
    <w:p w14:paraId="29FBC463">
      <w:pPr>
        <w:snapToGrid w:val="0"/>
        <w:spacing w:line="594" w:lineRule="exact"/>
        <w:jc w:val="center"/>
        <w:rPr>
          <w:rStyle w:val="62"/>
          <w:rFonts w:eastAsia="方正小标宋_GBK"/>
          <w:color w:val="000000"/>
          <w:sz w:val="44"/>
          <w:szCs w:val="44"/>
        </w:rPr>
      </w:pPr>
      <w:r>
        <w:rPr>
          <w:rStyle w:val="62"/>
          <w:rFonts w:eastAsia="方正小标宋_GBK"/>
          <w:color w:val="000000"/>
          <w:sz w:val="44"/>
          <w:szCs w:val="44"/>
        </w:rPr>
        <w:t>应急预案</w:t>
      </w:r>
      <w:r>
        <w:rPr>
          <w:rStyle w:val="62"/>
          <w:rFonts w:hint="eastAsia" w:eastAsia="方正小标宋_GBK"/>
          <w:color w:val="000000"/>
          <w:sz w:val="44"/>
          <w:szCs w:val="44"/>
          <w:lang w:eastAsia="zh-CN"/>
        </w:rPr>
        <w:t>》</w:t>
      </w:r>
      <w:r>
        <w:rPr>
          <w:rStyle w:val="62"/>
          <w:rFonts w:eastAsia="方正小标宋_GBK"/>
          <w:color w:val="000000"/>
          <w:sz w:val="44"/>
          <w:szCs w:val="44"/>
        </w:rPr>
        <w:t>的通知</w:t>
      </w:r>
    </w:p>
    <w:p w14:paraId="4CD1F91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sz w:val="44"/>
          <w:szCs w:val="44"/>
          <w:lang w:val="en-US" w:eastAsia="zh-CN"/>
        </w:rPr>
      </w:pPr>
    </w:p>
    <w:p w14:paraId="13F4E69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各村（社区），镇属各相关板块</w:t>
      </w:r>
      <w:r>
        <w:rPr>
          <w:rFonts w:hint="eastAsia" w:ascii="Times New Roman" w:hAnsi="Times New Roman" w:eastAsia="方正仿宋_GBK" w:cs="Times New Roman"/>
          <w:sz w:val="32"/>
          <w:szCs w:val="32"/>
          <w:lang w:val="en-US" w:eastAsia="zh-CN"/>
        </w:rPr>
        <w:t>，</w:t>
      </w:r>
      <w:r>
        <w:rPr>
          <w:rStyle w:val="62"/>
          <w:rFonts w:ascii="Times New Roman" w:hAnsi="Times New Roman" w:eastAsia="方正仿宋_GBK"/>
          <w:color w:val="000000"/>
          <w:kern w:val="0"/>
          <w:sz w:val="32"/>
          <w:szCs w:val="32"/>
        </w:rPr>
        <w:t>各企事业单位</w:t>
      </w:r>
      <w:r>
        <w:rPr>
          <w:rFonts w:hint="default" w:ascii="Times New Roman" w:hAnsi="Times New Roman" w:eastAsia="方正仿宋_GBK" w:cs="Times New Roman"/>
          <w:sz w:val="32"/>
          <w:szCs w:val="32"/>
          <w:lang w:val="en-US" w:eastAsia="zh-CN"/>
        </w:rPr>
        <w:t>：</w:t>
      </w:r>
    </w:p>
    <w:p w14:paraId="67826703">
      <w:pPr>
        <w:pStyle w:val="41"/>
        <w:keepNext w:val="0"/>
        <w:keepLines w:val="0"/>
        <w:pageBreakBefore w:val="0"/>
        <w:widowControl w:val="0"/>
        <w:kinsoku/>
        <w:wordWrap/>
        <w:overflowPunct/>
        <w:topLinePunct w:val="0"/>
        <w:autoSpaceDE/>
        <w:autoSpaceDN/>
        <w:bidi w:val="0"/>
        <w:adjustRightInd/>
        <w:snapToGrid/>
        <w:spacing w:line="594" w:lineRule="atLeast"/>
        <w:ind w:left="0" w:leftChars="0" w:firstLine="640" w:firstLineChars="200"/>
        <w:textAlignment w:val="auto"/>
        <w:rPr>
          <w:rFonts w:hint="eastAsia" w:ascii="Times New Roman" w:hAnsi="Times New Roman" w:eastAsia="方正仿宋_GBK" w:cs="Times New Roman"/>
          <w:lang w:eastAsia="zh-CN"/>
        </w:rPr>
      </w:pPr>
      <w:r>
        <w:rPr>
          <w:rStyle w:val="62"/>
          <w:rFonts w:hint="eastAsia" w:ascii="方正仿宋_GBK" w:hAnsi="方正仿宋_GBK" w:eastAsia="方正仿宋_GBK" w:cs="方正仿宋_GBK"/>
          <w:bCs/>
          <w:sz w:val="32"/>
          <w:szCs w:val="32"/>
        </w:rPr>
        <w:t>为切实提高我镇食品安全突发事件应急救援能力，深入贯彻落实《中华人民共和国食品</w:t>
      </w:r>
      <w:r>
        <w:rPr>
          <w:rStyle w:val="62"/>
          <w:rFonts w:hint="eastAsia" w:ascii="方正仿宋_GBK" w:hAnsi="方正仿宋_GBK" w:eastAsia="方正仿宋_GBK" w:cs="方正仿宋_GBK"/>
          <w:bCs/>
          <w:sz w:val="32"/>
          <w:szCs w:val="32"/>
          <w:lang w:eastAsia="zh-CN"/>
        </w:rPr>
        <w:t>安全</w:t>
      </w:r>
      <w:r>
        <w:rPr>
          <w:rStyle w:val="62"/>
          <w:rFonts w:hint="eastAsia" w:ascii="方正仿宋_GBK" w:hAnsi="方正仿宋_GBK" w:eastAsia="方正仿宋_GBK" w:cs="方正仿宋_GBK"/>
          <w:bCs/>
          <w:sz w:val="32"/>
          <w:szCs w:val="32"/>
        </w:rPr>
        <w:t>法》，</w:t>
      </w:r>
      <w:r>
        <w:rPr>
          <w:rStyle w:val="62"/>
          <w:rFonts w:hint="eastAsia" w:ascii="方正仿宋_GBK" w:hAnsi="方正仿宋_GBK" w:eastAsia="方正仿宋_GBK" w:cs="方正仿宋_GBK"/>
          <w:bCs/>
          <w:sz w:val="32"/>
          <w:szCs w:val="32"/>
          <w:lang w:val="en-US" w:eastAsia="zh-CN"/>
        </w:rPr>
        <w:t>经镇政府同意，</w:t>
      </w:r>
      <w:r>
        <w:rPr>
          <w:rStyle w:val="62"/>
          <w:rFonts w:ascii="方正仿宋_GBK" w:hAnsi="方正仿宋_GBK" w:eastAsia="方正仿宋_GBK" w:cs="方正仿宋_GBK"/>
          <w:bCs/>
          <w:sz w:val="32"/>
          <w:szCs w:val="32"/>
        </w:rPr>
        <w:t>现</w:t>
      </w:r>
      <w:r>
        <w:rPr>
          <w:rStyle w:val="62"/>
          <w:rFonts w:hint="eastAsia" w:ascii="方正仿宋_GBK" w:hAnsi="方正仿宋_GBK" w:eastAsia="方正仿宋_GBK" w:cs="方正仿宋_GBK"/>
          <w:bCs/>
          <w:sz w:val="32"/>
          <w:szCs w:val="32"/>
          <w:lang w:eastAsia="zh-CN"/>
        </w:rPr>
        <w:t>印发</w:t>
      </w:r>
      <w:r>
        <w:rPr>
          <w:rStyle w:val="62"/>
          <w:rFonts w:ascii="方正仿宋_GBK" w:hAnsi="方正仿宋_GBK" w:eastAsia="方正仿宋_GBK" w:cs="方正仿宋_GBK"/>
          <w:bCs/>
          <w:sz w:val="32"/>
          <w:szCs w:val="32"/>
        </w:rPr>
        <w:t>《铜梁区</w:t>
      </w:r>
      <w:r>
        <w:rPr>
          <w:rStyle w:val="62"/>
          <w:rFonts w:hint="eastAsia" w:ascii="方正仿宋_GBK" w:hAnsi="方正仿宋_GBK" w:eastAsia="方正仿宋_GBK" w:cs="方正仿宋_GBK"/>
          <w:bCs/>
          <w:sz w:val="32"/>
          <w:szCs w:val="32"/>
          <w:lang w:eastAsia="zh-CN"/>
        </w:rPr>
        <w:t>石鱼</w:t>
      </w:r>
      <w:r>
        <w:rPr>
          <w:rStyle w:val="62"/>
          <w:rFonts w:ascii="方正仿宋_GBK" w:hAnsi="方正仿宋_GBK" w:eastAsia="方正仿宋_GBK" w:cs="方正仿宋_GBK"/>
          <w:bCs/>
          <w:sz w:val="32"/>
          <w:szCs w:val="32"/>
        </w:rPr>
        <w:t>镇食品药品安全应急预案》</w:t>
      </w:r>
      <w:r>
        <w:rPr>
          <w:rStyle w:val="62"/>
          <w:rFonts w:hint="eastAsia" w:ascii="方正仿宋_GBK" w:hAnsi="方正仿宋_GBK" w:eastAsia="方正仿宋_GBK" w:cs="方正仿宋_GBK"/>
          <w:bCs/>
          <w:sz w:val="32"/>
          <w:szCs w:val="32"/>
          <w:lang w:eastAsia="zh-CN"/>
        </w:rPr>
        <w:t>给你们</w:t>
      </w:r>
      <w:r>
        <w:rPr>
          <w:rStyle w:val="62"/>
          <w:rFonts w:ascii="方正仿宋_GBK" w:hAnsi="方正仿宋_GBK" w:eastAsia="方正仿宋_GBK" w:cs="方正仿宋_GBK"/>
          <w:bCs/>
          <w:sz w:val="32"/>
          <w:szCs w:val="32"/>
        </w:rPr>
        <w:t>，请遵照执行</w:t>
      </w:r>
      <w:r>
        <w:rPr>
          <w:rStyle w:val="62"/>
          <w:rFonts w:hint="eastAsia" w:ascii="方正仿宋_GBK" w:hAnsi="方正仿宋_GBK" w:eastAsia="方正仿宋_GBK" w:cs="方正仿宋_GBK"/>
          <w:bCs/>
          <w:sz w:val="32"/>
          <w:szCs w:val="32"/>
          <w:lang w:eastAsia="zh-CN"/>
        </w:rPr>
        <w:t>。</w:t>
      </w:r>
    </w:p>
    <w:p w14:paraId="2C310826">
      <w:pPr>
        <w:wordWrap w:val="0"/>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490265CE">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14:paraId="5293DB07">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14:paraId="2741861C">
      <w:pPr>
        <w:pStyle w:val="2"/>
        <w:rPr>
          <w:rFonts w:hint="default" w:ascii="Times New Roman" w:hAnsi="Times New Roman" w:eastAsia="方正仿宋_GBK" w:cs="Times New Roman"/>
          <w:sz w:val="32"/>
          <w:szCs w:val="32"/>
        </w:rPr>
      </w:pPr>
    </w:p>
    <w:p w14:paraId="43FF5E58">
      <w:pPr>
        <w:pStyle w:val="2"/>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22ED1219">
      <w:pPr>
        <w:pStyle w:val="2"/>
        <w:rPr>
          <w:rFonts w:hint="default" w:ascii="Times New Roman" w:hAnsi="Times New Roman" w:eastAsia="方正仿宋_GBK" w:cs="Times New Roman"/>
          <w:sz w:val="32"/>
          <w:szCs w:val="32"/>
        </w:rPr>
      </w:pPr>
    </w:p>
    <w:p w14:paraId="5C02B83F">
      <w:pPr>
        <w:pStyle w:val="2"/>
        <w:rPr>
          <w:rFonts w:hint="default" w:ascii="Times New Roman" w:hAnsi="Times New Roman" w:eastAsia="方正仿宋_GBK" w:cs="Times New Roman"/>
          <w:sz w:val="32"/>
          <w:szCs w:val="32"/>
        </w:rPr>
      </w:pPr>
    </w:p>
    <w:p w14:paraId="6053C575">
      <w:pPr>
        <w:spacing w:line="594" w:lineRule="exact"/>
        <w:jc w:val="center"/>
        <w:rPr>
          <w:rStyle w:val="62"/>
          <w:rFonts w:eastAsia="方正小标宋_GBK"/>
          <w:sz w:val="44"/>
          <w:szCs w:val="44"/>
        </w:rPr>
      </w:pPr>
      <w:r>
        <w:rPr>
          <w:rStyle w:val="62"/>
          <w:rFonts w:eastAsia="方正小标宋_GBK"/>
          <w:sz w:val="44"/>
          <w:szCs w:val="44"/>
        </w:rPr>
        <w:t>铜梁区</w:t>
      </w:r>
      <w:r>
        <w:rPr>
          <w:rStyle w:val="62"/>
          <w:rFonts w:hint="eastAsia" w:eastAsia="方正小标宋_GBK"/>
          <w:sz w:val="44"/>
          <w:szCs w:val="44"/>
          <w:lang w:eastAsia="zh-CN"/>
        </w:rPr>
        <w:t>石鱼</w:t>
      </w:r>
      <w:r>
        <w:rPr>
          <w:rStyle w:val="62"/>
          <w:rFonts w:eastAsia="方正小标宋_GBK"/>
          <w:sz w:val="44"/>
          <w:szCs w:val="44"/>
        </w:rPr>
        <w:t>镇食品药品安全应急预案</w:t>
      </w:r>
    </w:p>
    <w:p w14:paraId="6BEA90B6">
      <w:pPr>
        <w:pStyle w:val="2"/>
      </w:pPr>
    </w:p>
    <w:p w14:paraId="5040293C">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hint="eastAsia" w:eastAsia="方正黑体_GBK"/>
          <w:sz w:val="32"/>
          <w:szCs w:val="32"/>
          <w:lang w:val="en-US" w:eastAsia="zh-CN"/>
        </w:rPr>
        <w:t>一、</w:t>
      </w:r>
      <w:r>
        <w:rPr>
          <w:rStyle w:val="62"/>
          <w:rFonts w:eastAsia="方正黑体_GBK"/>
          <w:sz w:val="32"/>
          <w:szCs w:val="32"/>
        </w:rPr>
        <w:t>总则</w:t>
      </w:r>
    </w:p>
    <w:p w14:paraId="7ABFCB81">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hint="eastAsia" w:eastAsia="方正楷体_GBK"/>
          <w:sz w:val="32"/>
          <w:szCs w:val="32"/>
          <w:lang w:eastAsia="zh-CN"/>
        </w:rPr>
        <w:t>（</w:t>
      </w:r>
      <w:r>
        <w:rPr>
          <w:rStyle w:val="62"/>
          <w:rFonts w:hint="eastAsia" w:eastAsia="方正楷体_GBK"/>
          <w:sz w:val="32"/>
          <w:szCs w:val="32"/>
          <w:lang w:val="en-US" w:eastAsia="zh-CN"/>
        </w:rPr>
        <w:t>一</w:t>
      </w:r>
      <w:r>
        <w:rPr>
          <w:rStyle w:val="62"/>
          <w:rFonts w:hint="eastAsia" w:eastAsia="方正楷体_GBK"/>
          <w:sz w:val="32"/>
          <w:szCs w:val="32"/>
          <w:lang w:eastAsia="zh-CN"/>
        </w:rPr>
        <w:t>）</w:t>
      </w:r>
      <w:r>
        <w:rPr>
          <w:rStyle w:val="62"/>
          <w:rFonts w:eastAsia="方正楷体_GBK"/>
          <w:sz w:val="32"/>
          <w:szCs w:val="32"/>
        </w:rPr>
        <w:t>编制目的</w:t>
      </w:r>
    </w:p>
    <w:p w14:paraId="5C4937B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指导全镇食品药品</w:t>
      </w:r>
      <w:r>
        <w:rPr>
          <w:rStyle w:val="62"/>
          <w:rFonts w:hint="eastAsia" w:eastAsia="方正仿宋_GBK"/>
          <w:sz w:val="32"/>
          <w:szCs w:val="32"/>
          <w:lang w:eastAsia="zh-CN"/>
        </w:rPr>
        <w:t>突发事件</w:t>
      </w:r>
      <w:r>
        <w:rPr>
          <w:rStyle w:val="62"/>
          <w:rFonts w:eastAsia="方正仿宋_GBK"/>
          <w:sz w:val="32"/>
          <w:szCs w:val="32"/>
        </w:rPr>
        <w:t>应对工作，建立健全我镇食品药品安全应急机制，正确应对和高效处置镇、村</w:t>
      </w:r>
      <w:r>
        <w:rPr>
          <w:rStyle w:val="62"/>
          <w:rFonts w:hint="eastAsia" w:eastAsia="方正仿宋_GBK"/>
          <w:sz w:val="32"/>
          <w:szCs w:val="32"/>
          <w:lang w:eastAsia="zh-CN"/>
        </w:rPr>
        <w:t>（</w:t>
      </w:r>
      <w:r>
        <w:rPr>
          <w:rStyle w:val="62"/>
          <w:rFonts w:hint="eastAsia" w:eastAsia="方正仿宋_GBK"/>
          <w:sz w:val="32"/>
          <w:szCs w:val="32"/>
          <w:lang w:val="en-US" w:eastAsia="zh-CN"/>
        </w:rPr>
        <w:t>社区）、</w:t>
      </w:r>
      <w:r>
        <w:rPr>
          <w:rStyle w:val="62"/>
          <w:rFonts w:eastAsia="方正仿宋_GBK"/>
          <w:sz w:val="32"/>
          <w:szCs w:val="32"/>
        </w:rPr>
        <w:t>学校、酒楼及各种宴会食品药品安全突发事件，最大限度</w:t>
      </w:r>
      <w:r>
        <w:rPr>
          <w:rStyle w:val="62"/>
          <w:rFonts w:hint="eastAsia" w:eastAsia="方正仿宋_GBK"/>
          <w:sz w:val="32"/>
          <w:szCs w:val="32"/>
          <w:lang w:eastAsia="zh-CN"/>
        </w:rPr>
        <w:t>地</w:t>
      </w:r>
      <w:r>
        <w:rPr>
          <w:rStyle w:val="62"/>
          <w:rFonts w:eastAsia="方正仿宋_GBK"/>
          <w:sz w:val="32"/>
          <w:szCs w:val="32"/>
        </w:rPr>
        <w:t>减少食品、药品造成的伤害，保障人民群众生命安全，维护人民生命健康和地方社会稳定，服务社会主义新农村，促进社会全面、协调、可持续发展。</w:t>
      </w:r>
    </w:p>
    <w:p w14:paraId="482BE2CD">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hint="eastAsia" w:eastAsia="方正楷体_GBK"/>
          <w:sz w:val="32"/>
          <w:szCs w:val="32"/>
          <w:lang w:eastAsia="zh-CN"/>
        </w:rPr>
        <w:t>（</w:t>
      </w:r>
      <w:r>
        <w:rPr>
          <w:rStyle w:val="62"/>
          <w:rFonts w:hint="eastAsia" w:eastAsia="方正楷体_GBK"/>
          <w:sz w:val="32"/>
          <w:szCs w:val="32"/>
          <w:lang w:val="en-US" w:eastAsia="zh-CN"/>
        </w:rPr>
        <w:t>二</w:t>
      </w:r>
      <w:r>
        <w:rPr>
          <w:rStyle w:val="62"/>
          <w:rFonts w:hint="eastAsia" w:eastAsia="方正楷体_GBK"/>
          <w:sz w:val="32"/>
          <w:szCs w:val="32"/>
          <w:lang w:eastAsia="zh-CN"/>
        </w:rPr>
        <w:t>）</w:t>
      </w:r>
      <w:r>
        <w:rPr>
          <w:rStyle w:val="62"/>
          <w:rFonts w:eastAsia="方正楷体_GBK"/>
          <w:sz w:val="32"/>
          <w:szCs w:val="32"/>
        </w:rPr>
        <w:t>编制依据</w:t>
      </w:r>
    </w:p>
    <w:p w14:paraId="7C1C9D1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本预案依据《中华人民共和国食品法</w:t>
      </w:r>
      <w:r>
        <w:rPr>
          <w:rStyle w:val="62"/>
          <w:rFonts w:hint="eastAsia" w:eastAsia="方正仿宋_GBK"/>
          <w:sz w:val="32"/>
          <w:szCs w:val="32"/>
          <w:lang w:eastAsia="zh-CN"/>
        </w:rPr>
        <w:t>》《</w:t>
      </w:r>
      <w:r>
        <w:rPr>
          <w:rStyle w:val="62"/>
          <w:rFonts w:eastAsia="方正仿宋_GBK"/>
          <w:sz w:val="32"/>
          <w:szCs w:val="32"/>
        </w:rPr>
        <w:t>中华人民共和国药品法</w:t>
      </w:r>
      <w:r>
        <w:rPr>
          <w:rStyle w:val="62"/>
          <w:rFonts w:hint="eastAsia" w:eastAsia="方正仿宋_GBK"/>
          <w:sz w:val="32"/>
          <w:szCs w:val="32"/>
          <w:lang w:eastAsia="zh-CN"/>
        </w:rPr>
        <w:t>》《</w:t>
      </w:r>
      <w:r>
        <w:rPr>
          <w:rStyle w:val="62"/>
          <w:rFonts w:eastAsia="方正仿宋_GBK"/>
          <w:sz w:val="32"/>
          <w:szCs w:val="32"/>
        </w:rPr>
        <w:t>中华人民共和国安全生产法</w:t>
      </w:r>
      <w:r>
        <w:rPr>
          <w:rStyle w:val="62"/>
          <w:rFonts w:hint="eastAsia" w:eastAsia="方正仿宋_GBK"/>
          <w:sz w:val="32"/>
          <w:szCs w:val="32"/>
          <w:lang w:eastAsia="zh-CN"/>
        </w:rPr>
        <w:t>》《</w:t>
      </w:r>
      <w:r>
        <w:rPr>
          <w:rStyle w:val="62"/>
          <w:rFonts w:eastAsia="方正仿宋_GBK"/>
          <w:sz w:val="32"/>
          <w:szCs w:val="32"/>
        </w:rPr>
        <w:t>国家突发公共事件总体应急预案》以及重庆市相关</w:t>
      </w:r>
      <w:r>
        <w:rPr>
          <w:rStyle w:val="62"/>
          <w:rFonts w:hint="eastAsia" w:eastAsia="方正仿宋_GBK"/>
          <w:sz w:val="32"/>
          <w:szCs w:val="32"/>
          <w:lang w:eastAsia="zh-CN"/>
        </w:rPr>
        <w:t>法律法规</w:t>
      </w:r>
      <w:r>
        <w:rPr>
          <w:rStyle w:val="62"/>
          <w:rFonts w:eastAsia="方正仿宋_GBK"/>
          <w:sz w:val="32"/>
          <w:szCs w:val="32"/>
        </w:rPr>
        <w:t>及市、区政府相关政策，结合我镇实际制定本预案。</w:t>
      </w:r>
    </w:p>
    <w:p w14:paraId="1A40738B">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hint="eastAsia" w:eastAsia="方正楷体_GBK"/>
          <w:sz w:val="32"/>
          <w:szCs w:val="32"/>
          <w:lang w:eastAsia="zh-CN"/>
        </w:rPr>
        <w:t>（</w:t>
      </w:r>
      <w:r>
        <w:rPr>
          <w:rStyle w:val="62"/>
          <w:rFonts w:hint="eastAsia" w:eastAsia="方正楷体_GBK"/>
          <w:sz w:val="32"/>
          <w:szCs w:val="32"/>
          <w:lang w:val="en-US" w:eastAsia="zh-CN"/>
        </w:rPr>
        <w:t>三</w:t>
      </w:r>
      <w:r>
        <w:rPr>
          <w:rStyle w:val="62"/>
          <w:rFonts w:hint="eastAsia" w:eastAsia="方正楷体_GBK"/>
          <w:sz w:val="32"/>
          <w:szCs w:val="32"/>
          <w:lang w:eastAsia="zh-CN"/>
        </w:rPr>
        <w:t>）</w:t>
      </w:r>
      <w:r>
        <w:rPr>
          <w:rStyle w:val="62"/>
          <w:rFonts w:eastAsia="方正楷体_GBK"/>
          <w:sz w:val="32"/>
          <w:szCs w:val="32"/>
        </w:rPr>
        <w:t>适用范围</w:t>
      </w:r>
    </w:p>
    <w:p w14:paraId="6B861B0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本预案适用于全镇范围内食品药品安全突发事件的预防和应急处理。</w:t>
      </w:r>
    </w:p>
    <w:p w14:paraId="5B0CDA46">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hint="eastAsia" w:eastAsia="方正楷体_GBK"/>
          <w:sz w:val="32"/>
          <w:szCs w:val="32"/>
          <w:lang w:eastAsia="zh-CN"/>
        </w:rPr>
        <w:t>（</w:t>
      </w:r>
      <w:r>
        <w:rPr>
          <w:rStyle w:val="62"/>
          <w:rFonts w:hint="eastAsia" w:eastAsia="方正楷体_GBK"/>
          <w:sz w:val="32"/>
          <w:szCs w:val="32"/>
          <w:lang w:val="en-US" w:eastAsia="zh-CN"/>
        </w:rPr>
        <w:t>四</w:t>
      </w:r>
      <w:r>
        <w:rPr>
          <w:rStyle w:val="62"/>
          <w:rFonts w:hint="eastAsia" w:eastAsia="方正楷体_GBK"/>
          <w:sz w:val="32"/>
          <w:szCs w:val="32"/>
          <w:lang w:eastAsia="zh-CN"/>
        </w:rPr>
        <w:t>）</w:t>
      </w:r>
      <w:r>
        <w:rPr>
          <w:rStyle w:val="62"/>
          <w:rFonts w:eastAsia="方正楷体_GBK"/>
          <w:sz w:val="32"/>
          <w:szCs w:val="32"/>
        </w:rPr>
        <w:t>工作原则</w:t>
      </w:r>
    </w:p>
    <w:p w14:paraId="41DC3071">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hint="default" w:ascii="Times New Roman" w:hAnsi="Times New Roman" w:eastAsia="方正仿宋_GBK" w:cs="Times New Roman"/>
          <w:sz w:val="32"/>
          <w:szCs w:val="32"/>
          <w:lang w:val="en-US" w:eastAsia="zh-CN"/>
        </w:rPr>
        <w:t>1.</w:t>
      </w:r>
      <w:r>
        <w:rPr>
          <w:rStyle w:val="62"/>
          <w:rFonts w:hint="default" w:ascii="Times New Roman" w:hAnsi="Times New Roman" w:eastAsia="方正仿宋_GBK" w:cs="Times New Roman"/>
          <w:sz w:val="32"/>
          <w:szCs w:val="32"/>
        </w:rPr>
        <w:t>以</w:t>
      </w:r>
      <w:r>
        <w:rPr>
          <w:rStyle w:val="62"/>
          <w:rFonts w:eastAsia="方正仿宋_GBK"/>
          <w:sz w:val="32"/>
          <w:szCs w:val="32"/>
        </w:rPr>
        <w:t>人为本，预防为主。把保障人民群众的生命健康和食品安全作为首要任务，逐步建立全镇、村（</w:t>
      </w:r>
      <w:r>
        <w:rPr>
          <w:rStyle w:val="62"/>
          <w:rFonts w:hint="eastAsia" w:eastAsia="方正仿宋_GBK"/>
          <w:sz w:val="32"/>
          <w:szCs w:val="32"/>
          <w:lang w:eastAsia="zh-CN"/>
        </w:rPr>
        <w:t>社区</w:t>
      </w:r>
      <w:r>
        <w:rPr>
          <w:rStyle w:val="62"/>
          <w:rFonts w:eastAsia="方正仿宋_GBK"/>
          <w:sz w:val="32"/>
          <w:szCs w:val="32"/>
        </w:rPr>
        <w:t>）、单位信息联动传递预警机制，加强对应急预案的培训、演练、强化应急准备和应急响应能力。做好日常应急事件的宣传，鼓励群众报告突发性食品药品安全事件及其隐患，及时处置可能导致事故的隐患。</w:t>
      </w:r>
    </w:p>
    <w:p w14:paraId="4B1CA798">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hint="default" w:ascii="Times New Roman" w:hAnsi="Times New Roman" w:eastAsia="方正仿宋_GBK" w:cs="Times New Roman"/>
          <w:sz w:val="32"/>
          <w:szCs w:val="32"/>
          <w:lang w:val="en-US" w:eastAsia="zh-CN"/>
        </w:rPr>
        <w:t>2.</w:t>
      </w:r>
      <w:r>
        <w:rPr>
          <w:rStyle w:val="62"/>
          <w:rFonts w:hint="default" w:ascii="Times New Roman" w:hAnsi="Times New Roman" w:eastAsia="方正仿宋_GBK" w:cs="Times New Roman"/>
          <w:sz w:val="32"/>
          <w:szCs w:val="32"/>
        </w:rPr>
        <w:t>统一领</w:t>
      </w:r>
      <w:r>
        <w:rPr>
          <w:rStyle w:val="62"/>
          <w:rFonts w:eastAsia="方正仿宋_GBK"/>
          <w:sz w:val="32"/>
          <w:szCs w:val="32"/>
        </w:rPr>
        <w:t>导，分级负责。在镇政府的统一领导下，在区级业务部门的指导下，</w:t>
      </w:r>
      <w:r>
        <w:rPr>
          <w:rStyle w:val="62"/>
          <w:rFonts w:eastAsia="方正仿宋_GBK"/>
          <w:color w:val="000000"/>
          <w:sz w:val="32"/>
          <w:szCs w:val="32"/>
        </w:rPr>
        <w:t>建立</w:t>
      </w:r>
      <w:r>
        <w:rPr>
          <w:rStyle w:val="62"/>
          <w:rFonts w:hint="eastAsia" w:eastAsia="方正仿宋_GBK"/>
          <w:color w:val="000000"/>
          <w:sz w:val="32"/>
          <w:szCs w:val="32"/>
          <w:lang w:val="en-US" w:eastAsia="zh-CN"/>
        </w:rPr>
        <w:t>镇</w:t>
      </w:r>
      <w:r>
        <w:rPr>
          <w:rStyle w:val="62"/>
          <w:rFonts w:eastAsia="方正仿宋_GBK"/>
          <w:color w:val="000000"/>
          <w:sz w:val="32"/>
          <w:szCs w:val="32"/>
        </w:rPr>
        <w:t>食品药品安全应急指挥</w:t>
      </w:r>
      <w:r>
        <w:rPr>
          <w:rStyle w:val="62"/>
          <w:rFonts w:hint="eastAsia" w:eastAsia="方正仿宋_GBK"/>
          <w:color w:val="000000"/>
          <w:sz w:val="32"/>
          <w:szCs w:val="32"/>
          <w:lang w:val="en-US" w:eastAsia="zh-CN"/>
        </w:rPr>
        <w:t>体系，完善相关应急预案</w:t>
      </w:r>
      <w:r>
        <w:rPr>
          <w:rStyle w:val="62"/>
          <w:rFonts w:eastAsia="方正仿宋_GBK"/>
          <w:sz w:val="32"/>
          <w:szCs w:val="32"/>
        </w:rPr>
        <w:t>，确定符合实际的对策，落实应急责任机制。</w:t>
      </w:r>
    </w:p>
    <w:p w14:paraId="647E64C3">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hint="eastAsia" w:ascii="Times New Roman" w:hAnsi="Times New Roman" w:eastAsia="方正仿宋_GBK" w:cs="Times New Roman"/>
          <w:sz w:val="32"/>
          <w:szCs w:val="32"/>
          <w:lang w:val="en-US" w:eastAsia="zh-CN"/>
        </w:rPr>
        <w:t>3.</w:t>
      </w:r>
      <w:r>
        <w:rPr>
          <w:rStyle w:val="62"/>
          <w:rFonts w:hint="default" w:ascii="Times New Roman" w:hAnsi="Times New Roman" w:eastAsia="方正仿宋_GBK" w:cs="Times New Roman"/>
          <w:sz w:val="32"/>
          <w:szCs w:val="32"/>
          <w:lang w:val="en-US" w:eastAsia="zh-CN"/>
        </w:rPr>
        <w:t>统</w:t>
      </w:r>
      <w:r>
        <w:rPr>
          <w:rStyle w:val="62"/>
          <w:rFonts w:eastAsia="方正仿宋_GBK"/>
          <w:sz w:val="32"/>
          <w:szCs w:val="32"/>
        </w:rPr>
        <w:t>筹安排，分工合作。在镇政府的统一领导下，整合资源，统筹安排市场、畜牧、食品、卫生、交通、安监等部门共同开展应急工作，加强各部门分工负责和协调配合，处理好日常事务和应急工作的关系。各相关办公室、单位在各自业务范围给予协调、指导、技术支持，并组织力量给予支援。</w:t>
      </w:r>
    </w:p>
    <w:p w14:paraId="0A67083D">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hint="default" w:ascii="Times New Roman" w:hAnsi="Times New Roman" w:eastAsia="方正仿宋_GBK" w:cs="Times New Roman"/>
          <w:sz w:val="32"/>
          <w:szCs w:val="32"/>
          <w:lang w:val="en-US" w:eastAsia="zh-CN"/>
        </w:rPr>
        <w:t>4.</w:t>
      </w:r>
      <w:r>
        <w:rPr>
          <w:rStyle w:val="62"/>
          <w:rFonts w:hint="default" w:ascii="Times New Roman" w:hAnsi="Times New Roman" w:eastAsia="方正仿宋_GBK" w:cs="Times New Roman"/>
          <w:sz w:val="32"/>
          <w:szCs w:val="32"/>
        </w:rPr>
        <w:t>快速反应、有效控制。突发性事件发生后，镇政府发出应急指令，</w:t>
      </w:r>
      <w:r>
        <w:rPr>
          <w:rStyle w:val="62"/>
          <w:rFonts w:hint="eastAsia" w:ascii="Times New Roman" w:hAnsi="Times New Roman" w:eastAsia="方正仿宋_GBK" w:cs="Times New Roman"/>
          <w:sz w:val="32"/>
          <w:szCs w:val="32"/>
          <w:lang w:val="en-US" w:eastAsia="zh-CN"/>
        </w:rPr>
        <w:t>各村（社区）</w:t>
      </w:r>
      <w:r>
        <w:rPr>
          <w:rStyle w:val="62"/>
          <w:rFonts w:eastAsia="方正仿宋_GBK"/>
          <w:sz w:val="32"/>
          <w:szCs w:val="32"/>
        </w:rPr>
        <w:t>应根据应急要求快速做出反应，启动应急预案，组织应急力量，有效控制事态发展。</w:t>
      </w:r>
    </w:p>
    <w:p w14:paraId="0055ED25">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eastAsia="方正黑体_GBK"/>
          <w:sz w:val="32"/>
          <w:szCs w:val="32"/>
        </w:rPr>
        <w:t>应急机构及职责</w:t>
      </w:r>
    </w:p>
    <w:p w14:paraId="662954E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镇成立镇食品药品安全应急</w:t>
      </w:r>
      <w:r>
        <w:rPr>
          <w:rStyle w:val="62"/>
          <w:rFonts w:hint="eastAsia" w:eastAsia="方正仿宋_GBK"/>
          <w:sz w:val="32"/>
          <w:szCs w:val="32"/>
          <w:lang w:eastAsia="zh-CN"/>
        </w:rPr>
        <w:t>工作</w:t>
      </w:r>
      <w:r>
        <w:rPr>
          <w:rStyle w:val="62"/>
          <w:rFonts w:eastAsia="方正仿宋_GBK"/>
          <w:sz w:val="32"/>
          <w:szCs w:val="32"/>
        </w:rPr>
        <w:t>小组，具体如下：</w:t>
      </w:r>
    </w:p>
    <w:p w14:paraId="04823BA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val="en-US" w:eastAsia="zh-CN"/>
        </w:rPr>
        <w:t>组</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骆  辉   </w:t>
      </w:r>
      <w:r>
        <w:rPr>
          <w:rFonts w:hint="default"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w:t>
      </w:r>
    </w:p>
    <w:p w14:paraId="3E43C1A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副</w:t>
      </w:r>
      <w:r>
        <w:rPr>
          <w:rFonts w:hint="eastAsia" w:eastAsia="方正仿宋_GBK" w:cs="Times New Roman"/>
          <w:sz w:val="32"/>
          <w:szCs w:val="32"/>
          <w:lang w:val="en-US" w:eastAsia="zh-CN"/>
        </w:rPr>
        <w:t>组长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张元华   </w:t>
      </w:r>
      <w:r>
        <w:rPr>
          <w:rFonts w:hint="eastAsia" w:ascii="Times New Roman" w:hAnsi="Times New Roman" w:eastAsia="方正仿宋_GBK" w:cs="Times New Roman"/>
          <w:sz w:val="32"/>
          <w:szCs w:val="32"/>
          <w:lang w:val="en-US" w:eastAsia="zh-CN"/>
        </w:rPr>
        <w:t>政法委员</w:t>
      </w:r>
      <w:r>
        <w:rPr>
          <w:rFonts w:hint="default" w:ascii="Times New Roman" w:hAnsi="Times New Roman" w:eastAsia="方正仿宋_GBK" w:cs="Times New Roman"/>
          <w:sz w:val="32"/>
          <w:szCs w:val="32"/>
          <w:lang w:eastAsia="zh-CN"/>
        </w:rPr>
        <w:t>、副镇长</w:t>
      </w:r>
      <w:r>
        <w:rPr>
          <w:rFonts w:hint="default" w:ascii="Times New Roman" w:hAnsi="Times New Roman" w:eastAsia="方正仿宋_GBK" w:cs="Times New Roman"/>
          <w:sz w:val="32"/>
          <w:szCs w:val="32"/>
          <w:lang w:val="en-US" w:eastAsia="zh-CN"/>
        </w:rPr>
        <w:t xml:space="preserve">    </w:t>
      </w:r>
    </w:p>
    <w:p w14:paraId="3A5489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Style w:val="62"/>
          <w:rFonts w:eastAsia="方正仿宋_GBK"/>
          <w:color w:val="000000"/>
          <w:sz w:val="32"/>
          <w:szCs w:val="32"/>
        </w:rPr>
      </w:pPr>
      <w:r>
        <w:rPr>
          <w:rStyle w:val="62"/>
          <w:rFonts w:eastAsia="方正仿宋_GBK"/>
          <w:sz w:val="32"/>
          <w:szCs w:val="32"/>
        </w:rPr>
        <w:t>成  员：</w:t>
      </w:r>
      <w:r>
        <w:rPr>
          <w:rFonts w:hint="eastAsia" w:ascii="Times New Roman" w:hAnsi="Times New Roman" w:eastAsia="方正仿宋_GBK" w:cs="Times New Roman"/>
          <w:color w:val="000000"/>
          <w:sz w:val="32"/>
          <w:szCs w:val="32"/>
          <w:highlight w:val="none"/>
          <w:lang w:val="en-US" w:eastAsia="zh-CN"/>
        </w:rPr>
        <w:t>李邦强   镇市场监督所</w:t>
      </w:r>
    </w:p>
    <w:p w14:paraId="7B81819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周思航   </w:t>
      </w:r>
      <w:r>
        <w:rPr>
          <w:rFonts w:hint="default" w:ascii="Times New Roman" w:hAnsi="Times New Roman" w:eastAsia="方正仿宋_GBK" w:cs="Times New Roman"/>
          <w:color w:val="000000"/>
          <w:sz w:val="32"/>
          <w:szCs w:val="32"/>
          <w:lang w:eastAsia="zh-CN"/>
        </w:rPr>
        <w:t>应急管理</w:t>
      </w:r>
      <w:r>
        <w:rPr>
          <w:rFonts w:hint="eastAsia" w:ascii="Times New Roman" w:hAnsi="Times New Roman" w:eastAsia="方正仿宋_GBK" w:cs="Times New Roman"/>
          <w:color w:val="000000"/>
          <w:sz w:val="32"/>
          <w:szCs w:val="32"/>
          <w:lang w:eastAsia="zh-CN"/>
        </w:rPr>
        <w:t>岗</w:t>
      </w:r>
    </w:p>
    <w:p w14:paraId="13E1DF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920" w:firstLineChars="6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杨泽均</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平安</w:t>
      </w:r>
      <w:r>
        <w:rPr>
          <w:rFonts w:hint="eastAsia" w:ascii="Times New Roman" w:hAnsi="Times New Roman" w:eastAsia="方正仿宋_GBK" w:cs="Times New Roman"/>
          <w:color w:val="000000"/>
          <w:sz w:val="32"/>
          <w:szCs w:val="32"/>
          <w:lang w:val="en-US" w:eastAsia="zh-CN"/>
        </w:rPr>
        <w:t>稳定岗</w:t>
      </w:r>
    </w:p>
    <w:p w14:paraId="118C5F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920" w:firstLineChars="6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李芋德</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综合</w:t>
      </w:r>
      <w:r>
        <w:rPr>
          <w:rFonts w:hint="eastAsia" w:ascii="Times New Roman" w:hAnsi="Times New Roman" w:eastAsia="方正仿宋_GBK" w:cs="Times New Roman"/>
          <w:color w:val="000000"/>
          <w:sz w:val="32"/>
          <w:szCs w:val="32"/>
          <w:lang w:eastAsia="zh-CN"/>
        </w:rPr>
        <w:t>执法岗</w:t>
      </w:r>
    </w:p>
    <w:p w14:paraId="5FE7A3C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薛秋春</w:t>
      </w:r>
      <w:r>
        <w:rPr>
          <w:rFonts w:hint="eastAsia" w:ascii="Times New Roman" w:hAnsi="Times New Roman" w:eastAsia="方正仿宋_GBK" w:cs="Times New Roman"/>
          <w:color w:val="000000"/>
          <w:sz w:val="32"/>
          <w:szCs w:val="32"/>
          <w:lang w:val="en-US" w:eastAsia="zh-CN"/>
        </w:rPr>
        <w:t xml:space="preserve">   经济发展岗</w:t>
      </w:r>
    </w:p>
    <w:p w14:paraId="411AFB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920" w:firstLineChars="600"/>
        <w:jc w:val="both"/>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鲁  黎   规划建设岗</w:t>
      </w:r>
    </w:p>
    <w:p w14:paraId="6B6B883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1920" w:firstLineChars="600"/>
        <w:jc w:val="both"/>
        <w:textAlignment w:val="auto"/>
        <w:rPr>
          <w:rFonts w:hint="eastAsia"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黎友玲</w:t>
      </w:r>
      <w:r>
        <w:rPr>
          <w:rFonts w:hint="eastAsia" w:ascii="Times New Roman" w:hAnsi="Times New Roman" w:eastAsia="方正仿宋_GBK" w:cs="Times New Roman"/>
          <w:color w:val="000000"/>
          <w:sz w:val="32"/>
          <w:szCs w:val="32"/>
          <w:lang w:val="en-US" w:eastAsia="zh-CN"/>
        </w:rPr>
        <w:t xml:space="preserve">   农业服务岗</w:t>
      </w:r>
    </w:p>
    <w:p w14:paraId="11F38EA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1920" w:firstLineChars="600"/>
        <w:jc w:val="both"/>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张  星   财务管理岗</w:t>
      </w:r>
    </w:p>
    <w:p w14:paraId="76AF585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各村（社区）支部书记</w:t>
      </w:r>
    </w:p>
    <w:p w14:paraId="0132D864">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楷体_GBK"/>
          <w:color w:val="000000"/>
          <w:sz w:val="32"/>
          <w:szCs w:val="32"/>
        </w:rPr>
      </w:pPr>
      <w:r>
        <w:rPr>
          <w:rStyle w:val="62"/>
          <w:rFonts w:eastAsia="方正仿宋_GBK"/>
          <w:sz w:val="32"/>
          <w:szCs w:val="32"/>
        </w:rPr>
        <w:t>食品药品安全应急领导小组</w:t>
      </w:r>
      <w:r>
        <w:rPr>
          <w:rFonts w:hint="default" w:ascii="Times New Roman" w:hAnsi="Times New Roman" w:eastAsia="方正仿宋_GBK" w:cs="Times New Roman"/>
          <w:sz w:val="32"/>
          <w:szCs w:val="32"/>
        </w:rPr>
        <w:t>下设</w:t>
      </w:r>
      <w:r>
        <w:rPr>
          <w:rFonts w:hint="default" w:ascii="Times New Roman" w:hAnsi="Times New Roman" w:eastAsia="方正仿宋_GBK" w:cs="Times New Roman"/>
          <w:color w:val="000000"/>
          <w:sz w:val="32"/>
          <w:szCs w:val="32"/>
        </w:rPr>
        <w:t>办公室在镇</w:t>
      </w:r>
      <w:r>
        <w:rPr>
          <w:rFonts w:hint="eastAsia" w:eastAsia="方正仿宋_GBK" w:cs="Times New Roman"/>
          <w:color w:val="000000"/>
          <w:sz w:val="32"/>
          <w:szCs w:val="32"/>
          <w:lang w:val="en-US" w:eastAsia="zh-CN"/>
        </w:rPr>
        <w:t>平安法治</w:t>
      </w:r>
      <w:r>
        <w:rPr>
          <w:rFonts w:hint="default" w:ascii="Times New Roman" w:hAnsi="Times New Roman" w:eastAsia="方正仿宋_GBK" w:cs="Times New Roman"/>
          <w:color w:val="000000"/>
          <w:sz w:val="32"/>
          <w:szCs w:val="32"/>
        </w:rPr>
        <w:t>办公室，由镇</w:t>
      </w:r>
      <w:r>
        <w:rPr>
          <w:rFonts w:hint="eastAsia" w:eastAsia="方正仿宋_GBK" w:cs="Times New Roman"/>
          <w:color w:val="000000"/>
          <w:sz w:val="32"/>
          <w:szCs w:val="32"/>
          <w:lang w:val="en-US" w:eastAsia="zh-CN"/>
        </w:rPr>
        <w:t>平安法治</w:t>
      </w:r>
      <w:r>
        <w:rPr>
          <w:rFonts w:hint="default" w:ascii="Times New Roman" w:hAnsi="Times New Roman" w:eastAsia="方正仿宋_GBK" w:cs="Times New Roman"/>
          <w:color w:val="000000"/>
          <w:sz w:val="32"/>
          <w:szCs w:val="32"/>
        </w:rPr>
        <w:t>办</w:t>
      </w:r>
      <w:r>
        <w:rPr>
          <w:rFonts w:hint="eastAsia" w:ascii="Times New Roman" w:hAnsi="Times New Roman" w:eastAsia="方正仿宋_GBK" w:cs="Times New Roman"/>
          <w:color w:val="000000"/>
          <w:sz w:val="32"/>
          <w:szCs w:val="32"/>
          <w:lang w:val="en-US" w:eastAsia="zh-CN"/>
        </w:rPr>
        <w:t>主任</w:t>
      </w:r>
      <w:r>
        <w:rPr>
          <w:rFonts w:hint="default" w:ascii="Times New Roman" w:hAnsi="Times New Roman" w:eastAsia="方正仿宋_GBK" w:cs="Times New Roman"/>
          <w:color w:val="000000"/>
          <w:sz w:val="32"/>
          <w:szCs w:val="32"/>
        </w:rPr>
        <w:t>兼任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负责办理日常事务</w:t>
      </w:r>
      <w:r>
        <w:rPr>
          <w:rFonts w:hint="eastAsia" w:eastAsia="方正仿宋_GBK" w:cs="Times New Roman"/>
          <w:color w:val="000000"/>
          <w:sz w:val="32"/>
          <w:szCs w:val="32"/>
          <w:lang w:eastAsia="zh-CN"/>
        </w:rPr>
        <w:t>。</w:t>
      </w:r>
    </w:p>
    <w:p w14:paraId="4255243A">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textAlignment w:val="auto"/>
        <w:rPr>
          <w:rStyle w:val="62"/>
          <w:rFonts w:eastAsia="方正楷体_GBK"/>
          <w:color w:val="000000"/>
          <w:sz w:val="32"/>
          <w:szCs w:val="32"/>
        </w:rPr>
      </w:pPr>
      <w:r>
        <w:rPr>
          <w:rStyle w:val="62"/>
          <w:rFonts w:eastAsia="方正楷体_GBK"/>
          <w:color w:val="000000"/>
          <w:sz w:val="32"/>
          <w:szCs w:val="32"/>
        </w:rPr>
        <w:t>领导小组职责</w:t>
      </w:r>
    </w:p>
    <w:p w14:paraId="278B8DB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color w:val="000000"/>
          <w:sz w:val="32"/>
          <w:szCs w:val="32"/>
        </w:rPr>
      </w:pPr>
      <w:r>
        <w:rPr>
          <w:rStyle w:val="62"/>
          <w:rFonts w:eastAsia="方正仿宋_GBK"/>
          <w:sz w:val="32"/>
          <w:szCs w:val="32"/>
        </w:rPr>
        <w:t>贯彻落实国家、市、区有关部门食品药品安全预防应急救援的规定；及时了解掌握全镇食品药品安全事件情况、协调和组织实施食品药品安全应急措施；负责向区政府及相关部门报告发生食品药品安全事件的准确地点，涉及范围，伤害程度及应急处置措施；审定全镇食品药品安全事件应急工作制度和应急预案；在应急响应时，负责组织</w:t>
      </w:r>
      <w:r>
        <w:rPr>
          <w:rStyle w:val="62"/>
          <w:rFonts w:eastAsia="方正仿宋_GBK"/>
          <w:color w:val="000000"/>
          <w:sz w:val="32"/>
          <w:szCs w:val="32"/>
          <w:highlight w:val="none"/>
        </w:rPr>
        <w:t>派出所、市场所、卫生院</w:t>
      </w:r>
      <w:r>
        <w:rPr>
          <w:rStyle w:val="62"/>
          <w:rFonts w:eastAsia="方正仿宋_GBK"/>
          <w:color w:val="000000"/>
          <w:sz w:val="32"/>
          <w:szCs w:val="32"/>
        </w:rPr>
        <w:t>等相关部门开展应急救援工作；负责指导、督促、检查镇辖应急指挥机构工作。</w:t>
      </w:r>
    </w:p>
    <w:p w14:paraId="728E45F1">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textAlignment w:val="auto"/>
        <w:rPr>
          <w:rStyle w:val="62"/>
          <w:rFonts w:eastAsia="方正楷体_GBK"/>
          <w:color w:val="000000"/>
          <w:sz w:val="32"/>
          <w:szCs w:val="32"/>
        </w:rPr>
      </w:pPr>
      <w:r>
        <w:rPr>
          <w:rStyle w:val="62"/>
          <w:rFonts w:eastAsia="方正楷体_GBK"/>
          <w:color w:val="000000"/>
          <w:sz w:val="32"/>
          <w:szCs w:val="32"/>
        </w:rPr>
        <w:t>各相关部门职责</w:t>
      </w:r>
    </w:p>
    <w:p w14:paraId="5E395B4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000000"/>
          <w:sz w:val="32"/>
          <w:szCs w:val="32"/>
        </w:rPr>
        <w:t>镇</w:t>
      </w:r>
      <w:r>
        <w:rPr>
          <w:rStyle w:val="62"/>
          <w:rFonts w:hint="eastAsia" w:eastAsia="方正仿宋_GBK"/>
          <w:color w:val="000000"/>
          <w:sz w:val="32"/>
          <w:szCs w:val="32"/>
          <w:lang w:val="en-US" w:eastAsia="zh-CN"/>
        </w:rPr>
        <w:t>平安法治办公室</w:t>
      </w:r>
      <w:r>
        <w:rPr>
          <w:rStyle w:val="62"/>
          <w:rFonts w:eastAsia="方正仿宋_GBK"/>
          <w:color w:val="000000"/>
          <w:sz w:val="32"/>
          <w:szCs w:val="32"/>
        </w:rPr>
        <w:t>：负责镇食品药品安全日</w:t>
      </w:r>
      <w:r>
        <w:rPr>
          <w:rStyle w:val="62"/>
          <w:rFonts w:eastAsia="方正仿宋_GBK"/>
          <w:sz w:val="32"/>
          <w:szCs w:val="32"/>
        </w:rPr>
        <w:t>常工作。组织协调重大食品、药品安全事故应急处理工作；会同市场</w:t>
      </w:r>
      <w:r>
        <w:rPr>
          <w:rStyle w:val="62"/>
          <w:rFonts w:hint="eastAsia" w:eastAsia="方正仿宋_GBK"/>
          <w:sz w:val="32"/>
          <w:szCs w:val="32"/>
          <w:lang w:val="en-US" w:eastAsia="zh-CN"/>
        </w:rPr>
        <w:t>监管</w:t>
      </w:r>
      <w:r>
        <w:rPr>
          <w:rStyle w:val="62"/>
          <w:rFonts w:eastAsia="方正仿宋_GBK"/>
          <w:sz w:val="32"/>
          <w:szCs w:val="32"/>
        </w:rPr>
        <w:t>所、卫生院、农业</w:t>
      </w:r>
      <w:r>
        <w:rPr>
          <w:rStyle w:val="62"/>
          <w:rFonts w:hint="eastAsia" w:eastAsia="方正仿宋_GBK"/>
          <w:sz w:val="32"/>
          <w:szCs w:val="32"/>
          <w:lang w:val="en-US" w:eastAsia="zh-CN"/>
        </w:rPr>
        <w:t>服务</w:t>
      </w:r>
      <w:r>
        <w:rPr>
          <w:rStyle w:val="62"/>
          <w:rFonts w:eastAsia="方正仿宋_GBK"/>
          <w:sz w:val="32"/>
          <w:szCs w:val="32"/>
        </w:rPr>
        <w:t>中心等有关部门联合调查组，依法对重大食品药品安全事故的行政责任进行调查处理；负责开展重大药品安全事故的调查和技术鉴定等工作，依法控制问题药品；会同有关部门组织开展重大食品、药品安全事故应急处理工作的培训和演练。</w:t>
      </w:r>
    </w:p>
    <w:p w14:paraId="153D70D4">
      <w:pPr>
        <w:keepNext w:val="0"/>
        <w:keepLines w:val="0"/>
        <w:pageBreakBefore w:val="0"/>
        <w:kinsoku/>
        <w:wordWrap/>
        <w:overflowPunct/>
        <w:topLinePunct w:val="0"/>
        <w:autoSpaceDE/>
        <w:autoSpaceDN/>
        <w:bidi w:val="0"/>
        <w:adjustRightInd/>
        <w:snapToGrid/>
        <w:spacing w:line="594" w:lineRule="exact"/>
        <w:ind w:firstLine="640" w:firstLineChars="200"/>
        <w:textAlignment w:val="auto"/>
      </w:pPr>
      <w:r>
        <w:rPr>
          <w:rStyle w:val="62"/>
          <w:rFonts w:hint="eastAsia" w:eastAsia="方正仿宋_GBK"/>
          <w:color w:val="000000"/>
          <w:sz w:val="32"/>
          <w:szCs w:val="32"/>
          <w:lang w:eastAsia="zh-CN"/>
        </w:rPr>
        <w:t>镇</w:t>
      </w:r>
      <w:r>
        <w:rPr>
          <w:rStyle w:val="62"/>
          <w:rFonts w:eastAsia="方正仿宋_GBK"/>
          <w:color w:val="000000"/>
          <w:sz w:val="32"/>
          <w:szCs w:val="32"/>
        </w:rPr>
        <w:t>市场</w:t>
      </w:r>
      <w:r>
        <w:rPr>
          <w:rStyle w:val="62"/>
          <w:rFonts w:hint="eastAsia" w:eastAsia="方正仿宋_GBK"/>
          <w:color w:val="000000"/>
          <w:sz w:val="32"/>
          <w:szCs w:val="32"/>
          <w:lang w:val="en-US" w:eastAsia="zh-CN"/>
        </w:rPr>
        <w:t>监管</w:t>
      </w:r>
      <w:r>
        <w:rPr>
          <w:rStyle w:val="62"/>
          <w:rFonts w:eastAsia="方正仿宋_GBK"/>
          <w:color w:val="000000"/>
          <w:sz w:val="32"/>
          <w:szCs w:val="32"/>
        </w:rPr>
        <w:t>所：</w:t>
      </w:r>
      <w:r>
        <w:rPr>
          <w:rStyle w:val="62"/>
          <w:rFonts w:eastAsia="方正仿宋_GBK"/>
          <w:sz w:val="32"/>
          <w:szCs w:val="32"/>
        </w:rPr>
        <w:t>负责组织食品流通环节发生的重大食品安全事故的调查处理和技术鉴定等工作，依法控制有毒有害食品。</w:t>
      </w:r>
    </w:p>
    <w:p w14:paraId="01F51A1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镇</w:t>
      </w:r>
      <w:r>
        <w:rPr>
          <w:rStyle w:val="62"/>
          <w:rFonts w:hint="eastAsia" w:eastAsia="方正仿宋_GBK"/>
          <w:sz w:val="32"/>
          <w:szCs w:val="32"/>
          <w:lang w:val="en-US" w:eastAsia="zh-CN"/>
        </w:rPr>
        <w:t>产业发展服务中心</w:t>
      </w:r>
      <w:r>
        <w:rPr>
          <w:rStyle w:val="62"/>
          <w:rFonts w:eastAsia="方正仿宋_GBK"/>
          <w:sz w:val="32"/>
          <w:szCs w:val="32"/>
        </w:rPr>
        <w:t>：负责组织因初级农产品、畜禽产品造成的重大食品安全事故的调查处理和相关技术鉴定等工作，依法控制有毒有害食品。</w:t>
      </w:r>
    </w:p>
    <w:p w14:paraId="742BFF0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auto"/>
          <w:sz w:val="32"/>
          <w:szCs w:val="32"/>
        </w:rPr>
        <w:t>镇</w:t>
      </w:r>
      <w:r>
        <w:rPr>
          <w:rStyle w:val="62"/>
          <w:rFonts w:hint="eastAsia" w:eastAsia="方正仿宋_GBK"/>
          <w:color w:val="auto"/>
          <w:sz w:val="32"/>
          <w:szCs w:val="32"/>
          <w:lang w:val="en-US" w:eastAsia="zh-CN"/>
        </w:rPr>
        <w:t>经济发展办公室</w:t>
      </w:r>
      <w:r>
        <w:rPr>
          <w:rStyle w:val="62"/>
          <w:rFonts w:eastAsia="方正仿宋_GBK"/>
          <w:color w:val="auto"/>
          <w:sz w:val="32"/>
          <w:szCs w:val="32"/>
        </w:rPr>
        <w:t>：</w:t>
      </w:r>
      <w:r>
        <w:rPr>
          <w:rStyle w:val="62"/>
          <w:rFonts w:eastAsia="方正仿宋_GBK"/>
          <w:sz w:val="32"/>
          <w:szCs w:val="32"/>
        </w:rPr>
        <w:t>负责重大食品、药品安全事故应急处理工作的资金保障及管理。</w:t>
      </w:r>
    </w:p>
    <w:p w14:paraId="3684C74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000000"/>
          <w:sz w:val="32"/>
          <w:szCs w:val="32"/>
        </w:rPr>
        <w:t>镇</w:t>
      </w:r>
      <w:r>
        <w:rPr>
          <w:rStyle w:val="62"/>
          <w:rFonts w:hint="eastAsia" w:eastAsia="方正仿宋_GBK"/>
          <w:color w:val="000000"/>
          <w:sz w:val="32"/>
          <w:szCs w:val="32"/>
          <w:lang w:val="en-US" w:eastAsia="zh-CN"/>
        </w:rPr>
        <w:t>民生服务办公室</w:t>
      </w:r>
      <w:r>
        <w:rPr>
          <w:rStyle w:val="62"/>
          <w:rFonts w:eastAsia="方正仿宋_GBK"/>
          <w:color w:val="000000"/>
          <w:sz w:val="32"/>
          <w:szCs w:val="32"/>
        </w:rPr>
        <w:t>：负</w:t>
      </w:r>
      <w:r>
        <w:rPr>
          <w:rStyle w:val="62"/>
          <w:rFonts w:eastAsia="方正仿宋_GBK"/>
          <w:sz w:val="32"/>
          <w:szCs w:val="32"/>
        </w:rPr>
        <w:t>责对重大食品、药品安全事故有关伤亡人员的补助救助工作。</w:t>
      </w:r>
    </w:p>
    <w:p w14:paraId="755AF287">
      <w:pPr>
        <w:keepNext w:val="0"/>
        <w:keepLines w:val="0"/>
        <w:pageBreakBefore w:val="0"/>
        <w:kinsoku/>
        <w:wordWrap/>
        <w:overflowPunct/>
        <w:topLinePunct w:val="0"/>
        <w:autoSpaceDE/>
        <w:autoSpaceDN/>
        <w:bidi w:val="0"/>
        <w:adjustRightInd/>
        <w:snapToGrid/>
        <w:spacing w:line="594" w:lineRule="exact"/>
        <w:ind w:firstLine="640" w:firstLineChars="200"/>
        <w:textAlignment w:val="auto"/>
      </w:pPr>
      <w:r>
        <w:rPr>
          <w:rStyle w:val="62"/>
          <w:rFonts w:eastAsia="方正仿宋_GBK"/>
          <w:color w:val="000000"/>
          <w:sz w:val="32"/>
          <w:szCs w:val="32"/>
        </w:rPr>
        <w:t>镇</w:t>
      </w:r>
      <w:r>
        <w:rPr>
          <w:rStyle w:val="62"/>
          <w:rFonts w:hint="eastAsia" w:eastAsia="方正仿宋_GBK"/>
          <w:color w:val="000000"/>
          <w:sz w:val="32"/>
          <w:szCs w:val="32"/>
          <w:lang w:val="en-US" w:eastAsia="zh-CN"/>
        </w:rPr>
        <w:t>新时代文明服务实践中心</w:t>
      </w:r>
      <w:r>
        <w:rPr>
          <w:rStyle w:val="62"/>
          <w:rFonts w:eastAsia="方正仿宋_GBK"/>
          <w:color w:val="000000"/>
          <w:sz w:val="32"/>
          <w:szCs w:val="32"/>
        </w:rPr>
        <w:t>：</w:t>
      </w:r>
      <w:r>
        <w:rPr>
          <w:rStyle w:val="62"/>
          <w:rFonts w:eastAsia="方正仿宋_GBK"/>
          <w:sz w:val="32"/>
          <w:szCs w:val="32"/>
        </w:rPr>
        <w:t>负责安全事故信息收集、报送工作，指导、协调新闻宣传单位做好重大食品、药品安全事故的新闻报道工作。</w:t>
      </w:r>
    </w:p>
    <w:p w14:paraId="26FB319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auto"/>
          <w:sz w:val="32"/>
          <w:szCs w:val="32"/>
        </w:rPr>
        <w:t>卫生院：</w:t>
      </w:r>
      <w:r>
        <w:rPr>
          <w:rStyle w:val="62"/>
          <w:rFonts w:eastAsia="方正仿宋_GBK"/>
          <w:sz w:val="32"/>
          <w:szCs w:val="32"/>
        </w:rPr>
        <w:t>负责对食品药品安全事故应急处置技术指导，和事故调查；负责组织食品消费环节的重大食品安全事故的调查处理和技术鉴定等工作，依法控制有毒有害食品；负责组织重大食品药品安全事故的医疗救治工作，统计伤亡人员情况，尽快查明</w:t>
      </w:r>
      <w:r>
        <w:rPr>
          <w:rStyle w:val="62"/>
          <w:rFonts w:hint="eastAsia" w:eastAsia="方正仿宋_GBK"/>
          <w:sz w:val="32"/>
          <w:szCs w:val="32"/>
          <w:lang w:eastAsia="zh-CN"/>
        </w:rPr>
        <w:t>致病</w:t>
      </w:r>
      <w:r>
        <w:rPr>
          <w:rStyle w:val="62"/>
          <w:rFonts w:eastAsia="方正仿宋_GBK"/>
          <w:sz w:val="32"/>
          <w:szCs w:val="32"/>
        </w:rPr>
        <w:t>致死原因。</w:t>
      </w:r>
    </w:p>
    <w:p w14:paraId="13520B4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color w:val="auto"/>
          <w:sz w:val="32"/>
          <w:szCs w:val="32"/>
        </w:rPr>
      </w:pPr>
      <w:r>
        <w:rPr>
          <w:rStyle w:val="62"/>
          <w:rFonts w:eastAsia="方正仿宋_GBK"/>
          <w:color w:val="auto"/>
          <w:sz w:val="32"/>
          <w:szCs w:val="32"/>
        </w:rPr>
        <w:t>派出所：</w:t>
      </w:r>
      <w:r>
        <w:rPr>
          <w:rStyle w:val="62"/>
          <w:rFonts w:eastAsia="方正仿宋_GBK"/>
          <w:sz w:val="32"/>
          <w:szCs w:val="32"/>
        </w:rPr>
        <w:t>负责组织重大食品、药品安全事故涉嫌犯罪案</w:t>
      </w:r>
      <w:r>
        <w:rPr>
          <w:rStyle w:val="62"/>
          <w:rFonts w:eastAsia="方正仿宋_GBK"/>
          <w:color w:val="auto"/>
          <w:sz w:val="32"/>
          <w:szCs w:val="32"/>
        </w:rPr>
        <w:t>件的侦查，维护突发事件现场秩序，确保社会稳定。</w:t>
      </w:r>
    </w:p>
    <w:p w14:paraId="187A488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auto"/>
          <w:sz w:val="32"/>
          <w:szCs w:val="32"/>
        </w:rPr>
        <w:t>学校：</w:t>
      </w:r>
      <w:r>
        <w:rPr>
          <w:rStyle w:val="62"/>
          <w:rFonts w:eastAsia="方正仿宋_GBK"/>
          <w:sz w:val="32"/>
          <w:szCs w:val="32"/>
        </w:rPr>
        <w:t>配合有关部门对学校食堂、学生在校营养餐造成的重大食品安全事故原因进行调查，以及组织应急处理工作。</w:t>
      </w:r>
    </w:p>
    <w:p w14:paraId="5C529B3C">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社区、村委会、单位食品药品安全应急机构及责任</w:t>
      </w:r>
    </w:p>
    <w:p w14:paraId="6859F24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color w:val="000000"/>
          <w:sz w:val="32"/>
          <w:szCs w:val="32"/>
        </w:rPr>
      </w:pPr>
      <w:r>
        <w:rPr>
          <w:rStyle w:val="62"/>
          <w:rFonts w:hint="eastAsia" w:eastAsia="方正仿宋_GBK"/>
          <w:color w:val="000000"/>
          <w:sz w:val="32"/>
          <w:szCs w:val="32"/>
          <w:lang w:val="en-US" w:eastAsia="zh-CN"/>
        </w:rPr>
        <w:t>各村（社区）</w:t>
      </w:r>
      <w:r>
        <w:rPr>
          <w:rStyle w:val="62"/>
          <w:rFonts w:eastAsia="方正仿宋_GBK"/>
          <w:color w:val="000000"/>
          <w:sz w:val="32"/>
          <w:szCs w:val="32"/>
        </w:rPr>
        <w:t>、单位应掌握</w:t>
      </w:r>
      <w:r>
        <w:rPr>
          <w:rStyle w:val="62"/>
          <w:rFonts w:hint="eastAsia" w:eastAsia="方正仿宋_GBK"/>
          <w:color w:val="000000"/>
          <w:sz w:val="32"/>
          <w:szCs w:val="32"/>
          <w:lang w:eastAsia="zh-CN"/>
        </w:rPr>
        <w:t>相关</w:t>
      </w:r>
      <w:r>
        <w:rPr>
          <w:rStyle w:val="62"/>
          <w:rFonts w:eastAsia="方正仿宋_GBK"/>
          <w:color w:val="000000"/>
          <w:sz w:val="32"/>
          <w:szCs w:val="32"/>
        </w:rPr>
        <w:t>食品药品安全信息，及时向镇政府和上级应急领导机构报告事件情况；协调本辖区食品药品安全应急救援工作。</w:t>
      </w:r>
    </w:p>
    <w:p w14:paraId="354C22E9">
      <w:pPr>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eastAsia="方正黑体_GBK"/>
          <w:sz w:val="32"/>
          <w:szCs w:val="32"/>
        </w:rPr>
        <w:t>预防和预警</w:t>
      </w:r>
    </w:p>
    <w:p w14:paraId="73ED724D">
      <w:pPr>
        <w:keepNext w:val="0"/>
        <w:keepLines w:val="0"/>
        <w:pageBreakBefore w:val="0"/>
        <w:numPr>
          <w:ilvl w:val="0"/>
          <w:numId w:val="4"/>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监控机构</w:t>
      </w:r>
    </w:p>
    <w:p w14:paraId="0B1E1B3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镇食品药品安全监管所负责全镇食品药品安全事故的监控、检查和预警工作，多渠道获取全镇相关食品药品安全信息，对各种信息进行汇总分析，及时向镇政府及区级应急领导小组报告。各村（</w:t>
      </w:r>
      <w:r>
        <w:rPr>
          <w:rStyle w:val="62"/>
          <w:rFonts w:hint="eastAsia" w:eastAsia="方正仿宋_GBK"/>
          <w:sz w:val="32"/>
          <w:szCs w:val="32"/>
          <w:lang w:eastAsia="zh-CN"/>
        </w:rPr>
        <w:t>社区</w:t>
      </w:r>
      <w:r>
        <w:rPr>
          <w:rStyle w:val="62"/>
          <w:rFonts w:eastAsia="方正仿宋_GBK"/>
          <w:sz w:val="32"/>
          <w:szCs w:val="32"/>
        </w:rPr>
        <w:t>）协管员，应主动获取本辖区内相关食品、药品安全信息，及时向全镇领导小组办公室报告。</w:t>
      </w:r>
    </w:p>
    <w:p w14:paraId="2C6A045A">
      <w:pPr>
        <w:keepNext w:val="0"/>
        <w:keepLines w:val="0"/>
        <w:pageBreakBefore w:val="0"/>
        <w:numPr>
          <w:ilvl w:val="0"/>
          <w:numId w:val="4"/>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监测信息</w:t>
      </w:r>
    </w:p>
    <w:p w14:paraId="41FE3C9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sz w:val="21"/>
        </w:rPr>
      </w:pPr>
      <w:r>
        <w:rPr>
          <w:rStyle w:val="62"/>
          <w:rFonts w:eastAsia="方正仿宋_GBK"/>
          <w:sz w:val="32"/>
          <w:szCs w:val="32"/>
        </w:rPr>
        <w:t>加强食品药品安全信息监测，以便采取正确的处置措施。信息的报告和处理</w:t>
      </w:r>
      <w:r>
        <w:rPr>
          <w:rStyle w:val="62"/>
          <w:rFonts w:hint="eastAsia" w:eastAsia="方正仿宋_GBK"/>
          <w:sz w:val="32"/>
          <w:szCs w:val="32"/>
          <w:lang w:eastAsia="zh-CN"/>
        </w:rPr>
        <w:t>应</w:t>
      </w:r>
      <w:r>
        <w:rPr>
          <w:rStyle w:val="62"/>
          <w:rFonts w:eastAsia="方正仿宋_GBK"/>
          <w:sz w:val="32"/>
          <w:szCs w:val="32"/>
        </w:rPr>
        <w:t>快捷、准确、详实，重要信息应立即上报，因客观原因一时难以准确掌握信息，应及时报告基本信息，同时、抓紧调查处理并随后补报详情。</w:t>
      </w:r>
    </w:p>
    <w:p w14:paraId="6BF885A2">
      <w:pPr>
        <w:keepNext w:val="0"/>
        <w:keepLines w:val="0"/>
        <w:pageBreakBefore w:val="0"/>
        <w:numPr>
          <w:ilvl w:val="0"/>
          <w:numId w:val="5"/>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eastAsia="方正黑体_GBK"/>
          <w:sz w:val="32"/>
          <w:szCs w:val="32"/>
        </w:rPr>
        <w:t>应急响应</w:t>
      </w:r>
    </w:p>
    <w:p w14:paraId="70E48E0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出现食品药品安全事件，应及时向镇食品药品安全应急机构和镇政府报告，并先期进行相关技术处理；镇食品药品安全应急机构获取信息后，应立即向区食品药品安全应急机构和区政府报告，并派出应急技术服务小组进行技术支持。</w:t>
      </w:r>
    </w:p>
    <w:p w14:paraId="73EC943E">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hint="default" w:ascii="Times New Roman" w:hAnsi="Times New Roman" w:eastAsia="方正仿宋_GBK" w:cs="Times New Roman"/>
          <w:sz w:val="32"/>
          <w:szCs w:val="32"/>
        </w:rPr>
      </w:pPr>
      <w:r>
        <w:rPr>
          <w:rStyle w:val="62"/>
          <w:rFonts w:hint="default" w:ascii="Times New Roman" w:hAnsi="Times New Roman" w:eastAsia="方正仿宋_GBK" w:cs="Times New Roman"/>
          <w:sz w:val="32"/>
          <w:szCs w:val="32"/>
          <w:lang w:val="en-US" w:eastAsia="zh-CN"/>
        </w:rPr>
        <w:t>1.</w:t>
      </w:r>
      <w:r>
        <w:rPr>
          <w:rStyle w:val="62"/>
          <w:rFonts w:hint="default" w:ascii="Times New Roman" w:hAnsi="Times New Roman" w:eastAsia="方正仿宋_GBK" w:cs="Times New Roman"/>
          <w:sz w:val="32"/>
          <w:szCs w:val="32"/>
        </w:rPr>
        <w:t>当发生重大食品药品安全事件时，镇食品药品应急机构派出工作组，协助配合区工作组和镇政府共同做好救援工作；镇有关部门必须立即赶赴现场，先期进行处置，并在工作组抵达事发地后配合做好应急处置工作。</w:t>
      </w:r>
    </w:p>
    <w:p w14:paraId="2D26461E">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hint="default" w:ascii="Times New Roman" w:hAnsi="Times New Roman" w:eastAsia="方正仿宋_GBK" w:cs="Times New Roman"/>
          <w:sz w:val="32"/>
          <w:szCs w:val="32"/>
        </w:rPr>
      </w:pPr>
      <w:r>
        <w:rPr>
          <w:rStyle w:val="62"/>
          <w:rFonts w:hint="default" w:ascii="Times New Roman" w:hAnsi="Times New Roman" w:eastAsia="方正仿宋_GBK" w:cs="Times New Roman"/>
          <w:sz w:val="32"/>
          <w:szCs w:val="32"/>
          <w:lang w:val="en-US" w:eastAsia="zh-CN"/>
        </w:rPr>
        <w:t>2.</w:t>
      </w:r>
      <w:r>
        <w:rPr>
          <w:rStyle w:val="62"/>
          <w:rFonts w:hint="default" w:ascii="Times New Roman" w:hAnsi="Times New Roman" w:eastAsia="方正仿宋_GBK" w:cs="Times New Roman"/>
          <w:sz w:val="32"/>
          <w:szCs w:val="32"/>
        </w:rPr>
        <w:t>当发生较大食品药品安全事件时，镇食品药品安全应急领导机构在接到报告后，迅速组织有关部门和技术服务组进行会商，做出应急部署。并及时向区政府及部门报告，并立即派出工作组，对有关情况调查核实，指导村</w:t>
      </w:r>
      <w:r>
        <w:rPr>
          <w:rStyle w:val="62"/>
          <w:rFonts w:hint="eastAsia" w:ascii="Times New Roman" w:hAnsi="Times New Roman" w:eastAsia="方正仿宋_GBK" w:cs="Times New Roman"/>
          <w:sz w:val="32"/>
          <w:szCs w:val="32"/>
          <w:lang w:eastAsia="zh-CN"/>
        </w:rPr>
        <w:t>（</w:t>
      </w:r>
      <w:r>
        <w:rPr>
          <w:rStyle w:val="62"/>
          <w:rFonts w:hint="default" w:ascii="Times New Roman" w:hAnsi="Times New Roman" w:eastAsia="方正仿宋_GBK" w:cs="Times New Roman"/>
          <w:sz w:val="32"/>
          <w:szCs w:val="32"/>
        </w:rPr>
        <w:t>社区</w:t>
      </w:r>
      <w:r>
        <w:rPr>
          <w:rStyle w:val="62"/>
          <w:rFonts w:hint="eastAsia" w:ascii="Times New Roman" w:hAnsi="Times New Roman" w:eastAsia="方正仿宋_GBK" w:cs="Times New Roman"/>
          <w:sz w:val="32"/>
          <w:szCs w:val="32"/>
          <w:lang w:eastAsia="zh-CN"/>
        </w:rPr>
        <w:t>）</w:t>
      </w:r>
      <w:r>
        <w:rPr>
          <w:rStyle w:val="62"/>
          <w:rFonts w:hint="default" w:ascii="Times New Roman" w:hAnsi="Times New Roman" w:eastAsia="方正仿宋_GBK" w:cs="Times New Roman"/>
          <w:sz w:val="32"/>
          <w:szCs w:val="32"/>
        </w:rPr>
        <w:t>、镇</w:t>
      </w:r>
      <w:r>
        <w:rPr>
          <w:rStyle w:val="62"/>
          <w:rFonts w:hint="eastAsia" w:ascii="Times New Roman" w:hAnsi="Times New Roman" w:eastAsia="方正仿宋_GBK" w:cs="Times New Roman"/>
          <w:sz w:val="32"/>
          <w:szCs w:val="32"/>
          <w:lang w:eastAsia="zh-CN"/>
        </w:rPr>
        <w:t>属</w:t>
      </w:r>
      <w:r>
        <w:rPr>
          <w:rStyle w:val="62"/>
          <w:rFonts w:hint="default" w:ascii="Times New Roman" w:hAnsi="Times New Roman" w:eastAsia="方正仿宋_GBK" w:cs="Times New Roman"/>
          <w:sz w:val="32"/>
          <w:szCs w:val="32"/>
        </w:rPr>
        <w:t>各</w:t>
      </w:r>
      <w:r>
        <w:rPr>
          <w:rStyle w:val="62"/>
          <w:rFonts w:hint="eastAsia" w:ascii="Times New Roman" w:hAnsi="Times New Roman" w:eastAsia="方正仿宋_GBK" w:cs="Times New Roman"/>
          <w:sz w:val="32"/>
          <w:szCs w:val="32"/>
          <w:lang w:eastAsia="zh-CN"/>
        </w:rPr>
        <w:t>部门</w:t>
      </w:r>
      <w:r>
        <w:rPr>
          <w:rStyle w:val="62"/>
          <w:rFonts w:hint="default" w:ascii="Times New Roman" w:hAnsi="Times New Roman" w:eastAsia="方正仿宋_GBK" w:cs="Times New Roman"/>
          <w:sz w:val="32"/>
          <w:szCs w:val="32"/>
        </w:rPr>
        <w:t>做好救援、事故调查和处置工作。镇有关部门必须立即赶赴现场，先期进行处理，并在区工作组抵达事发地后配合做好应急处置工作。事故处理完毕后，由镇食品药品安全应急领导机构报区食品药品安全应急领导机构备案。</w:t>
      </w:r>
    </w:p>
    <w:p w14:paraId="78823C94">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hint="default" w:ascii="Times New Roman" w:hAnsi="Times New Roman" w:eastAsia="方正仿宋_GBK" w:cs="Times New Roman"/>
          <w:sz w:val="32"/>
          <w:szCs w:val="32"/>
          <w:lang w:val="en-US" w:eastAsia="zh-CN"/>
        </w:rPr>
        <w:t>3.</w:t>
      </w:r>
      <w:r>
        <w:rPr>
          <w:rStyle w:val="62"/>
          <w:rFonts w:hint="default" w:ascii="Times New Roman" w:hAnsi="Times New Roman" w:eastAsia="方正仿宋_GBK" w:cs="Times New Roman"/>
          <w:sz w:val="32"/>
          <w:szCs w:val="32"/>
        </w:rPr>
        <w:t>当发生一般性食品药品事件时，镇食品药品安全应急机构应立即向</w:t>
      </w:r>
      <w:r>
        <w:rPr>
          <w:rStyle w:val="62"/>
          <w:rFonts w:eastAsia="方正仿宋_GBK"/>
          <w:sz w:val="32"/>
          <w:szCs w:val="32"/>
        </w:rPr>
        <w:t>区应急领导机构报告，并启动应急预案，先期进行处置，在区工作组抵达事发地后配合做好应急处置工作。事故处理完毕后，由镇食品药品安全应急领导机构报区食品药品安全应急领导机构备案。</w:t>
      </w:r>
    </w:p>
    <w:p w14:paraId="50F18E16">
      <w:pPr>
        <w:keepNext w:val="0"/>
        <w:keepLines w:val="0"/>
        <w:pageBreakBefore w:val="0"/>
        <w:numPr>
          <w:ilvl w:val="0"/>
          <w:numId w:val="6"/>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eastAsia="方正黑体_GBK"/>
          <w:sz w:val="32"/>
          <w:szCs w:val="32"/>
        </w:rPr>
        <w:t>应急保障措施</w:t>
      </w:r>
    </w:p>
    <w:p w14:paraId="0DEA9CD5">
      <w:pPr>
        <w:keepNext w:val="0"/>
        <w:keepLines w:val="0"/>
        <w:pageBreakBefore w:val="0"/>
        <w:numPr>
          <w:ilvl w:val="0"/>
          <w:numId w:val="7"/>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组织保障</w:t>
      </w:r>
    </w:p>
    <w:p w14:paraId="50CD700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当食品药品事件发生，造成人民群众生命安全得不到保障时，镇政府派出应急医疗救护队，紧急救护受害人员，同时应广泛发动群众参与救护工作，确保人民群众生命安全。当食品药品安全事件得到有效控制，人民群众生命安全得到保障时，镇政府应急领导机构可宣布应急结束，并协助镇政府做好事件后续工作。</w:t>
      </w:r>
    </w:p>
    <w:p w14:paraId="24AFC166">
      <w:pPr>
        <w:keepNext w:val="0"/>
        <w:keepLines w:val="0"/>
        <w:pageBreakBefore w:val="0"/>
        <w:numPr>
          <w:ilvl w:val="0"/>
          <w:numId w:val="7"/>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资金保障</w:t>
      </w:r>
    </w:p>
    <w:p w14:paraId="0E40D43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镇辖各单位要设立食品药品安全应急专项资金，按照事故的伤害程度，由应急领导机构报镇政府，申请调用应急专项资金。</w:t>
      </w:r>
    </w:p>
    <w:p w14:paraId="667DD527">
      <w:pPr>
        <w:keepNext w:val="0"/>
        <w:keepLines w:val="0"/>
        <w:pageBreakBefore w:val="0"/>
        <w:numPr>
          <w:ilvl w:val="0"/>
          <w:numId w:val="7"/>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物资保障</w:t>
      </w:r>
    </w:p>
    <w:p w14:paraId="36AEEC5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sz w:val="21"/>
        </w:rPr>
      </w:pPr>
      <w:r>
        <w:rPr>
          <w:rStyle w:val="62"/>
          <w:rFonts w:eastAsia="方正仿宋_GBK"/>
          <w:sz w:val="32"/>
          <w:szCs w:val="32"/>
        </w:rPr>
        <w:t>镇食品药品安全应急领导机构</w:t>
      </w:r>
      <w:r>
        <w:rPr>
          <w:rStyle w:val="62"/>
          <w:rFonts w:hint="eastAsia" w:eastAsia="方正仿宋_GBK"/>
          <w:sz w:val="32"/>
          <w:szCs w:val="32"/>
          <w:lang w:eastAsia="zh-CN"/>
        </w:rPr>
        <w:t>制</w:t>
      </w:r>
      <w:r>
        <w:rPr>
          <w:rStyle w:val="62"/>
          <w:rFonts w:eastAsia="方正仿宋_GBK"/>
          <w:sz w:val="32"/>
          <w:szCs w:val="32"/>
        </w:rPr>
        <w:t>定好救援物资调配方案。发生事故时，由镇政府统一对物资进行调配，确保救援物资及时供应。</w:t>
      </w:r>
    </w:p>
    <w:p w14:paraId="589C9D30">
      <w:pPr>
        <w:keepNext w:val="0"/>
        <w:keepLines w:val="0"/>
        <w:pageBreakBefore w:val="0"/>
        <w:numPr>
          <w:ilvl w:val="0"/>
          <w:numId w:val="7"/>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医疗卫生保障</w:t>
      </w:r>
    </w:p>
    <w:p w14:paraId="2B93385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color w:val="FF0000"/>
          <w:sz w:val="32"/>
          <w:szCs w:val="32"/>
        </w:rPr>
      </w:pPr>
      <w:r>
        <w:rPr>
          <w:rStyle w:val="62"/>
          <w:rFonts w:eastAsia="方正仿宋_GBK"/>
          <w:sz w:val="32"/>
          <w:szCs w:val="32"/>
        </w:rPr>
        <w:t>当发生食品药品安全事件后，应急领导机构在镇政府协调下立即组织医疗卫生技术队伍，调配医疗卫生专业人员，根据需要</w:t>
      </w:r>
      <w:r>
        <w:rPr>
          <w:rStyle w:val="62"/>
          <w:rFonts w:hint="eastAsia" w:eastAsia="方正仿宋_GBK"/>
          <w:sz w:val="32"/>
          <w:szCs w:val="32"/>
          <w:lang w:eastAsia="zh-CN"/>
        </w:rPr>
        <w:t>及时</w:t>
      </w:r>
      <w:r>
        <w:rPr>
          <w:rStyle w:val="62"/>
          <w:rFonts w:eastAsia="方正仿宋_GBK"/>
          <w:sz w:val="32"/>
          <w:szCs w:val="32"/>
        </w:rPr>
        <w:t>赶赴现场开展医疗救护等卫生应急工作，并调集</w:t>
      </w:r>
      <w:r>
        <w:rPr>
          <w:rStyle w:val="62"/>
          <w:rFonts w:hint="eastAsia" w:eastAsia="方正仿宋_GBK"/>
          <w:sz w:val="32"/>
          <w:szCs w:val="32"/>
          <w:lang w:eastAsia="zh-CN"/>
        </w:rPr>
        <w:t>必需的药品</w:t>
      </w:r>
      <w:r>
        <w:rPr>
          <w:rStyle w:val="62"/>
          <w:rFonts w:eastAsia="方正仿宋_GBK"/>
          <w:sz w:val="32"/>
          <w:szCs w:val="32"/>
        </w:rPr>
        <w:t>医疗器械物资，支援现场救护工作。</w:t>
      </w:r>
    </w:p>
    <w:p w14:paraId="6A22E5F7">
      <w:pPr>
        <w:keepNext w:val="0"/>
        <w:keepLines w:val="0"/>
        <w:pageBreakBefore w:val="0"/>
        <w:numPr>
          <w:ilvl w:val="0"/>
          <w:numId w:val="7"/>
        </w:numPr>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交通运输保障</w:t>
      </w:r>
    </w:p>
    <w:p w14:paraId="0E1ED77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hint="default" w:eastAsia="方正仿宋_GBK"/>
          <w:sz w:val="32"/>
          <w:szCs w:val="32"/>
          <w:lang w:val="en-US" w:eastAsia="zh-CN"/>
        </w:rPr>
      </w:pPr>
      <w:r>
        <w:rPr>
          <w:rStyle w:val="62"/>
          <w:rFonts w:eastAsia="方正仿宋_GBK"/>
          <w:sz w:val="32"/>
          <w:szCs w:val="32"/>
        </w:rPr>
        <w:t>保证紧急情况下应急交通工具，救援车辆优先安排，优先调度，优先放行，确保运输畅通。</w:t>
      </w:r>
    </w:p>
    <w:p w14:paraId="2B970F29">
      <w:pPr>
        <w:keepNext w:val="0"/>
        <w:keepLines w:val="0"/>
        <w:pageBreakBefore w:val="0"/>
        <w:numPr>
          <w:ilvl w:val="0"/>
          <w:numId w:val="8"/>
        </w:numPr>
        <w:kinsoku/>
        <w:wordWrap/>
        <w:overflowPunct/>
        <w:topLinePunct w:val="0"/>
        <w:autoSpaceDE/>
        <w:autoSpaceDN/>
        <w:bidi w:val="0"/>
        <w:adjustRightInd/>
        <w:snapToGrid/>
        <w:spacing w:line="594" w:lineRule="exact"/>
        <w:ind w:firstLine="640" w:firstLineChars="200"/>
        <w:textAlignment w:val="auto"/>
        <w:rPr>
          <w:rStyle w:val="62"/>
          <w:rFonts w:eastAsia="方正黑体_GBK"/>
          <w:sz w:val="32"/>
          <w:szCs w:val="32"/>
        </w:rPr>
      </w:pPr>
      <w:r>
        <w:rPr>
          <w:rStyle w:val="62"/>
          <w:rFonts w:eastAsia="方正黑体_GBK"/>
          <w:sz w:val="32"/>
          <w:szCs w:val="32"/>
        </w:rPr>
        <w:t>后期处置</w:t>
      </w:r>
    </w:p>
    <w:p w14:paraId="1D8D5F4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楷体_GBK"/>
          <w:sz w:val="32"/>
          <w:szCs w:val="32"/>
        </w:rPr>
      </w:pPr>
      <w:r>
        <w:rPr>
          <w:rStyle w:val="62"/>
          <w:rFonts w:eastAsia="方正楷体_GBK"/>
          <w:sz w:val="32"/>
          <w:szCs w:val="32"/>
        </w:rPr>
        <w:t>（一）调查与评估</w:t>
      </w:r>
    </w:p>
    <w:p w14:paraId="65FF488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color w:val="000000"/>
          <w:sz w:val="32"/>
          <w:szCs w:val="32"/>
        </w:rPr>
        <w:t>食品药品安全应急终止一周内，食品药品安全应急机构对事故进行调查评估</w:t>
      </w:r>
      <w:r>
        <w:rPr>
          <w:rStyle w:val="62"/>
          <w:rFonts w:hint="eastAsia" w:eastAsia="方正仿宋_GBK"/>
          <w:color w:val="000000"/>
          <w:sz w:val="32"/>
          <w:szCs w:val="32"/>
          <w:lang w:eastAsia="zh-CN"/>
        </w:rPr>
        <w:t>，作</w:t>
      </w:r>
      <w:r>
        <w:rPr>
          <w:rStyle w:val="62"/>
          <w:rFonts w:eastAsia="方正仿宋_GBK"/>
          <w:color w:val="000000"/>
          <w:sz w:val="32"/>
          <w:szCs w:val="32"/>
        </w:rPr>
        <w:t>出书面总结报告。</w:t>
      </w:r>
      <w:r>
        <w:rPr>
          <w:rStyle w:val="62"/>
          <w:rFonts w:eastAsia="方正仿宋_GBK"/>
          <w:sz w:val="32"/>
          <w:szCs w:val="32"/>
        </w:rPr>
        <w:t>总结报告应包括下列基本内容：事故原因、发生过程及造成的后果（包括人员伤亡、经济损失）分析、评价，采取的主要应急响应措施及其效果，主要经验教训等。</w:t>
      </w:r>
    </w:p>
    <w:p w14:paraId="4068222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sz w:val="21"/>
        </w:rPr>
      </w:pPr>
      <w:r>
        <w:rPr>
          <w:rStyle w:val="62"/>
          <w:rFonts w:eastAsia="方正楷体_GBK"/>
          <w:sz w:val="32"/>
          <w:szCs w:val="32"/>
        </w:rPr>
        <w:t>（二）奖励与责任追究</w:t>
      </w:r>
    </w:p>
    <w:p w14:paraId="0356B88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62"/>
          <w:rFonts w:eastAsia="方正仿宋_GBK"/>
          <w:sz w:val="32"/>
          <w:szCs w:val="32"/>
        </w:rPr>
      </w:pPr>
      <w:r>
        <w:rPr>
          <w:rStyle w:val="62"/>
          <w:rFonts w:eastAsia="方正仿宋_GBK"/>
          <w:sz w:val="32"/>
          <w:szCs w:val="32"/>
        </w:rPr>
        <w:t>对参加药品安全突发事件处置工作做出突出贡献的集体和个人给予表彰和奖励；对在处置工作有失职、渎职等行为或迟报、瞒报、漏报重要情况的有关责任人，要依法给予行政处分，直至追究刑事责任。</w:t>
      </w:r>
    </w:p>
    <w:p w14:paraId="239DCDE4">
      <w:pPr>
        <w:pStyle w:val="2"/>
        <w:rPr>
          <w:rStyle w:val="62"/>
          <w:rFonts w:eastAsia="方正仿宋_GBK"/>
          <w:sz w:val="32"/>
          <w:szCs w:val="32"/>
        </w:rPr>
      </w:pPr>
    </w:p>
    <w:p w14:paraId="144ACD00">
      <w:pPr>
        <w:pStyle w:val="2"/>
        <w:rPr>
          <w:rStyle w:val="62"/>
          <w:rFonts w:eastAsia="方正仿宋_GBK"/>
          <w:sz w:val="32"/>
          <w:szCs w:val="32"/>
        </w:rPr>
      </w:pPr>
    </w:p>
    <w:p w14:paraId="09C15A56">
      <w:pPr>
        <w:pStyle w:val="2"/>
        <w:rPr>
          <w:rStyle w:val="62"/>
          <w:rFonts w:eastAsia="方正仿宋_GBK"/>
          <w:sz w:val="32"/>
          <w:szCs w:val="32"/>
        </w:rPr>
      </w:pPr>
    </w:p>
    <w:p w14:paraId="1070FD00">
      <w:pPr>
        <w:pStyle w:val="2"/>
        <w:rPr>
          <w:rStyle w:val="62"/>
          <w:rFonts w:eastAsia="方正仿宋_GBK"/>
          <w:sz w:val="32"/>
          <w:szCs w:val="32"/>
        </w:rPr>
      </w:pPr>
    </w:p>
    <w:p w14:paraId="3A3DE8AA">
      <w:pPr>
        <w:pStyle w:val="2"/>
        <w:rPr>
          <w:rStyle w:val="62"/>
          <w:rFonts w:eastAsia="方正仿宋_GBK"/>
          <w:sz w:val="32"/>
          <w:szCs w:val="32"/>
        </w:rPr>
      </w:pPr>
      <w:bookmarkStart w:id="1" w:name="_GoBack"/>
      <w:bookmarkEnd w:id="1"/>
    </w:p>
    <w:p w14:paraId="25212A15">
      <w:pPr>
        <w:pStyle w:val="2"/>
        <w:rPr>
          <w:rStyle w:val="62"/>
          <w:rFonts w:eastAsia="方正仿宋_GBK"/>
          <w:sz w:val="32"/>
          <w:szCs w:val="32"/>
        </w:rPr>
      </w:pPr>
    </w:p>
    <w:p w14:paraId="5EF1E20A">
      <w:pPr>
        <w:pStyle w:val="2"/>
        <w:rPr>
          <w:rStyle w:val="62"/>
          <w:rFonts w:eastAsia="方正仿宋_GBK"/>
          <w:sz w:val="32"/>
          <w:szCs w:val="32"/>
        </w:rPr>
      </w:pPr>
    </w:p>
    <w:p w14:paraId="1395838E">
      <w:pPr>
        <w:pStyle w:val="2"/>
        <w:rPr>
          <w:rStyle w:val="62"/>
          <w:rFonts w:eastAsia="方正仿宋_GBK"/>
          <w:sz w:val="32"/>
          <w:szCs w:val="32"/>
        </w:rPr>
      </w:pPr>
    </w:p>
    <w:p w14:paraId="4C3A96EA">
      <w:pPr>
        <w:pStyle w:val="2"/>
        <w:rPr>
          <w:rStyle w:val="62"/>
          <w:rFonts w:hint="default" w:eastAsia="方正仿宋_GBK"/>
          <w:sz w:val="32"/>
          <w:szCs w:val="32"/>
          <w:lang w:val="en-US" w:eastAsia="zh-CN"/>
        </w:rPr>
      </w:pP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B50F">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F7A20">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J6qT9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577F7A20">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4E571">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b9AO1QAAAAYBAAAPAAAAAAAAAAEAIAAAACIAAABkcnMvZG93bnJldi54&#10;bWxQSwECFAAUAAAACACHTuJAx3rPHjYCAABhBAAADgAAAAAAAAABACAAAAAkAQAAZHJzL2Uyb0Rv&#10;Yy54bWxQSwUGAAAAAAYABgBZAQAAzAUAAAAA&#10;">
              <v:fill on="f" focussize="0,0"/>
              <v:stroke on="f" weight="0.5pt"/>
              <v:imagedata o:title=""/>
              <o:lock v:ext="edit" aspectratio="f"/>
              <v:textbox inset="0mm,0mm,0mm,0mm">
                <w:txbxContent>
                  <w:p w14:paraId="74D4E571">
                    <w:pPr>
                      <w:pStyle w:val="18"/>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5C0C4">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LSU9MAAAADAQAADwAAAAAAAAABACAAAAAiAAAAZHJzL2Rvd25yZXYueG1s&#10;UEsBAhQAFAAAAAgAh07iQAK35Oo2AgAAYQQAAA4AAAAAAAAAAQAgAAAAIgEAAGRycy9lMm9Eb2Mu&#10;eG1sUEsFBgAAAAAGAAYAWQEAAMoFAAAAAA==&#10;">
              <v:fill on="f" focussize="0,0"/>
              <v:stroke on="f" weight="0.5pt"/>
              <v:imagedata o:title=""/>
              <o:lock v:ext="edit" aspectratio="f"/>
              <v:textbox inset="0mm,0mm,0mm,0mm">
                <w:txbxContent>
                  <w:p w14:paraId="3D05C0C4">
                    <w:pPr>
                      <w:pStyle w:val="18"/>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07E9">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593D"/>
    <w:multiLevelType w:val="singleLevel"/>
    <w:tmpl w:val="5707593D"/>
    <w:lvl w:ilvl="0" w:tentative="0">
      <w:start w:val="2"/>
      <w:numFmt w:val="chineseCounting"/>
      <w:suff w:val="nothing"/>
      <w:lvlText w:val="%1、"/>
      <w:lvlJc w:val="left"/>
      <w:pPr>
        <w:widowControl/>
        <w:textAlignment w:val="baseline"/>
      </w:pPr>
    </w:lvl>
  </w:abstractNum>
  <w:abstractNum w:abstractNumId="1">
    <w:nsid w:val="57077C40"/>
    <w:multiLevelType w:val="singleLevel"/>
    <w:tmpl w:val="57077C40"/>
    <w:lvl w:ilvl="0" w:tentative="0">
      <w:start w:val="1"/>
      <w:numFmt w:val="chineseCounting"/>
      <w:suff w:val="nothing"/>
      <w:lvlText w:val="（%1）"/>
      <w:lvlJc w:val="left"/>
      <w:pPr>
        <w:widowControl/>
        <w:textAlignment w:val="baseline"/>
      </w:pPr>
    </w:lvl>
  </w:abstractNum>
  <w:abstractNum w:abstractNumId="2">
    <w:nsid w:val="5708FC7C"/>
    <w:multiLevelType w:val="singleLevel"/>
    <w:tmpl w:val="5708FC7C"/>
    <w:lvl w:ilvl="0" w:tentative="0">
      <w:start w:val="3"/>
      <w:numFmt w:val="chineseCounting"/>
      <w:suff w:val="nothing"/>
      <w:lvlText w:val="%1、"/>
      <w:lvlJc w:val="left"/>
      <w:pPr>
        <w:widowControl/>
        <w:textAlignment w:val="baseline"/>
      </w:pPr>
    </w:lvl>
  </w:abstractNum>
  <w:abstractNum w:abstractNumId="3">
    <w:nsid w:val="5708FC90"/>
    <w:multiLevelType w:val="singleLevel"/>
    <w:tmpl w:val="5708FC90"/>
    <w:lvl w:ilvl="0" w:tentative="0">
      <w:start w:val="1"/>
      <w:numFmt w:val="chineseCounting"/>
      <w:suff w:val="nothing"/>
      <w:lvlText w:val="（%1）"/>
      <w:lvlJc w:val="left"/>
      <w:pPr>
        <w:widowControl/>
        <w:textAlignment w:val="baseline"/>
      </w:pPr>
    </w:lvl>
  </w:abstractNum>
  <w:abstractNum w:abstractNumId="4">
    <w:nsid w:val="5708FE12"/>
    <w:multiLevelType w:val="singleLevel"/>
    <w:tmpl w:val="5708FE12"/>
    <w:lvl w:ilvl="0" w:tentative="0">
      <w:start w:val="4"/>
      <w:numFmt w:val="chineseCounting"/>
      <w:suff w:val="nothing"/>
      <w:lvlText w:val="%1、"/>
      <w:lvlJc w:val="left"/>
      <w:pPr>
        <w:widowControl/>
        <w:textAlignment w:val="baseline"/>
      </w:pPr>
    </w:lvl>
  </w:abstractNum>
  <w:abstractNum w:abstractNumId="5">
    <w:nsid w:val="5709012D"/>
    <w:multiLevelType w:val="singleLevel"/>
    <w:tmpl w:val="5709012D"/>
    <w:lvl w:ilvl="0" w:tentative="0">
      <w:start w:val="5"/>
      <w:numFmt w:val="chineseCounting"/>
      <w:suff w:val="nothing"/>
      <w:lvlText w:val="%1、"/>
      <w:lvlJc w:val="left"/>
      <w:pPr>
        <w:widowControl/>
        <w:textAlignment w:val="baseline"/>
      </w:pPr>
    </w:lvl>
  </w:abstractNum>
  <w:abstractNum w:abstractNumId="6">
    <w:nsid w:val="570A1676"/>
    <w:multiLevelType w:val="singleLevel"/>
    <w:tmpl w:val="570A1676"/>
    <w:lvl w:ilvl="0" w:tentative="0">
      <w:start w:val="1"/>
      <w:numFmt w:val="chineseCounting"/>
      <w:suff w:val="nothing"/>
      <w:lvlText w:val="（%1）"/>
      <w:lvlJc w:val="left"/>
      <w:pPr>
        <w:widowControl/>
        <w:textAlignment w:val="baseline"/>
      </w:pPr>
    </w:lvl>
  </w:abstractNum>
  <w:abstractNum w:abstractNumId="7">
    <w:nsid w:val="570A1A45"/>
    <w:multiLevelType w:val="singleLevel"/>
    <w:tmpl w:val="570A1A45"/>
    <w:lvl w:ilvl="0" w:tentative="0">
      <w:start w:val="6"/>
      <w:numFmt w:val="chineseCounting"/>
      <w:suff w:val="nothing"/>
      <w:lvlText w:val="%1、"/>
      <w:lvlJc w:val="left"/>
      <w:pPr>
        <w:widowControl/>
        <w:textAlignment w:val="baseline"/>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1E56F6"/>
    <w:rsid w:val="06512709"/>
    <w:rsid w:val="068374A9"/>
    <w:rsid w:val="06B375FD"/>
    <w:rsid w:val="06D01430"/>
    <w:rsid w:val="07027F3D"/>
    <w:rsid w:val="079E00C6"/>
    <w:rsid w:val="0806045C"/>
    <w:rsid w:val="08873808"/>
    <w:rsid w:val="09441DCA"/>
    <w:rsid w:val="0981606C"/>
    <w:rsid w:val="09C3530A"/>
    <w:rsid w:val="09CB335D"/>
    <w:rsid w:val="09D421F4"/>
    <w:rsid w:val="09D43E79"/>
    <w:rsid w:val="09EF6044"/>
    <w:rsid w:val="0AAC60CF"/>
    <w:rsid w:val="0B6673D6"/>
    <w:rsid w:val="0B815719"/>
    <w:rsid w:val="0BEC0944"/>
    <w:rsid w:val="0BFE043A"/>
    <w:rsid w:val="0C363CFF"/>
    <w:rsid w:val="0C790E9B"/>
    <w:rsid w:val="0CC55762"/>
    <w:rsid w:val="0CD31907"/>
    <w:rsid w:val="0CFC7AA1"/>
    <w:rsid w:val="0D0A771C"/>
    <w:rsid w:val="0D304912"/>
    <w:rsid w:val="0E0C3FC3"/>
    <w:rsid w:val="0E521AAD"/>
    <w:rsid w:val="0E9A184E"/>
    <w:rsid w:val="10642964"/>
    <w:rsid w:val="10CC5B6E"/>
    <w:rsid w:val="10D46C12"/>
    <w:rsid w:val="11755148"/>
    <w:rsid w:val="11991E70"/>
    <w:rsid w:val="11A61796"/>
    <w:rsid w:val="11DA5AB3"/>
    <w:rsid w:val="120E7312"/>
    <w:rsid w:val="124A1290"/>
    <w:rsid w:val="1280078D"/>
    <w:rsid w:val="130E6E4A"/>
    <w:rsid w:val="13255454"/>
    <w:rsid w:val="13697461"/>
    <w:rsid w:val="13813977"/>
    <w:rsid w:val="14286751"/>
    <w:rsid w:val="14B961F8"/>
    <w:rsid w:val="1547756E"/>
    <w:rsid w:val="15A53B8E"/>
    <w:rsid w:val="15D763D2"/>
    <w:rsid w:val="17062DDB"/>
    <w:rsid w:val="175D340E"/>
    <w:rsid w:val="17CC5CC6"/>
    <w:rsid w:val="17F94FE4"/>
    <w:rsid w:val="18D0290E"/>
    <w:rsid w:val="18ED74D6"/>
    <w:rsid w:val="195B75CF"/>
    <w:rsid w:val="197D4584"/>
    <w:rsid w:val="19D17270"/>
    <w:rsid w:val="1A6525DA"/>
    <w:rsid w:val="1A75352A"/>
    <w:rsid w:val="1A9E4D8C"/>
    <w:rsid w:val="1AAC1FB7"/>
    <w:rsid w:val="1AF70FC5"/>
    <w:rsid w:val="1B1D7992"/>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A03BFD"/>
    <w:rsid w:val="2DC157FE"/>
    <w:rsid w:val="2E643014"/>
    <w:rsid w:val="2E947909"/>
    <w:rsid w:val="2F373E3C"/>
    <w:rsid w:val="2F760928"/>
    <w:rsid w:val="2F912EE3"/>
    <w:rsid w:val="2FA3409E"/>
    <w:rsid w:val="2FDC0288"/>
    <w:rsid w:val="30276419"/>
    <w:rsid w:val="30EF3500"/>
    <w:rsid w:val="31017DBF"/>
    <w:rsid w:val="310521E6"/>
    <w:rsid w:val="311D3272"/>
    <w:rsid w:val="31843047"/>
    <w:rsid w:val="31BF2854"/>
    <w:rsid w:val="31F10CF0"/>
    <w:rsid w:val="323D463E"/>
    <w:rsid w:val="3267503D"/>
    <w:rsid w:val="32B41601"/>
    <w:rsid w:val="334A14D4"/>
    <w:rsid w:val="33813C57"/>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1B071A"/>
    <w:rsid w:val="3B277807"/>
    <w:rsid w:val="3B396590"/>
    <w:rsid w:val="3BC21B39"/>
    <w:rsid w:val="3CE061BC"/>
    <w:rsid w:val="3D084BAD"/>
    <w:rsid w:val="3D9A35DF"/>
    <w:rsid w:val="3E2006DF"/>
    <w:rsid w:val="3E895672"/>
    <w:rsid w:val="3EC9300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8CF4900"/>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CD5195"/>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950E76"/>
    <w:rsid w:val="65C92FEA"/>
    <w:rsid w:val="66896AC2"/>
    <w:rsid w:val="687C541F"/>
    <w:rsid w:val="68AA0352"/>
    <w:rsid w:val="69541ADE"/>
    <w:rsid w:val="6A116D0D"/>
    <w:rsid w:val="6AC27AEE"/>
    <w:rsid w:val="6AEA1406"/>
    <w:rsid w:val="6B485737"/>
    <w:rsid w:val="6B68642A"/>
    <w:rsid w:val="6B881D5F"/>
    <w:rsid w:val="6B9A4729"/>
    <w:rsid w:val="6BAC6136"/>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5E3A25"/>
    <w:rsid w:val="78D7565B"/>
    <w:rsid w:val="7939383E"/>
    <w:rsid w:val="799941C7"/>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3">
    <w:name w:val="heading 1"/>
    <w:basedOn w:val="1"/>
    <w:next w:val="1"/>
    <w:autoRedefine/>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8"/>
    <w:autoRedefine/>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5">
    <w:name w:val="heading 3"/>
    <w:basedOn w:val="1"/>
    <w:next w:val="1"/>
    <w:link w:val="48"/>
    <w:autoRedefine/>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jc w:val="both"/>
      <w:textAlignment w:val="baseline"/>
    </w:pPr>
    <w:rPr>
      <w:rFonts w:ascii="Calibri" w:hAnsi="Calibri" w:eastAsia="宋体"/>
      <w:kern w:val="2"/>
      <w:sz w:val="44"/>
      <w:szCs w:val="24"/>
      <w:lang w:val="en-US" w:eastAsia="zh-CN" w:bidi="ar-SA"/>
    </w:rPr>
  </w:style>
  <w:style w:type="paragraph" w:styleId="6">
    <w:name w:val="table of authorities"/>
    <w:basedOn w:val="1"/>
    <w:next w:val="1"/>
    <w:autoRedefine/>
    <w:qFormat/>
    <w:uiPriority w:val="0"/>
    <w:pPr>
      <w:ind w:left="420" w:leftChars="200"/>
    </w:pPr>
  </w:style>
  <w:style w:type="paragraph" w:styleId="7">
    <w:name w:val="index 8"/>
    <w:next w:val="1"/>
    <w:autoRedefine/>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8">
    <w:name w:val="Normal Indent"/>
    <w:basedOn w:val="1"/>
    <w:next w:val="1"/>
    <w:autoRedefine/>
    <w:qFormat/>
    <w:uiPriority w:val="0"/>
    <w:pPr>
      <w:spacing w:line="540" w:lineRule="exact"/>
      <w:ind w:firstLine="200" w:firstLineChars="200"/>
    </w:pPr>
    <w:rPr>
      <w:rFonts w:eastAsia="仿宋_GB2312"/>
    </w:rPr>
  </w:style>
  <w:style w:type="paragraph" w:styleId="9">
    <w:name w:val="index 5"/>
    <w:next w:val="1"/>
    <w:autoRedefine/>
    <w:qFormat/>
    <w:uiPriority w:val="0"/>
    <w:pPr>
      <w:widowControl w:val="0"/>
      <w:ind w:left="1680"/>
      <w:jc w:val="both"/>
    </w:pPr>
    <w:rPr>
      <w:rFonts w:ascii="Calibri" w:hAnsi="Calibri" w:eastAsia="MS Gothic" w:cs="MS Gothic"/>
      <w:kern w:val="2"/>
      <w:sz w:val="21"/>
      <w:szCs w:val="21"/>
      <w:lang w:val="en-US" w:eastAsia="zh-CN" w:bidi="ar-SA"/>
    </w:rPr>
  </w:style>
  <w:style w:type="paragraph" w:styleId="10">
    <w:name w:val="index 6"/>
    <w:basedOn w:val="1"/>
    <w:next w:val="1"/>
    <w:autoRedefine/>
    <w:qFormat/>
    <w:uiPriority w:val="0"/>
    <w:pPr>
      <w:ind w:left="2100"/>
    </w:pPr>
  </w:style>
  <w:style w:type="paragraph" w:styleId="11">
    <w:name w:val="Body Text"/>
    <w:basedOn w:val="1"/>
    <w:next w:val="1"/>
    <w:autoRedefine/>
    <w:qFormat/>
    <w:uiPriority w:val="1"/>
    <w:rPr>
      <w:rFonts w:ascii="方正仿宋_GBK" w:hAnsi="方正仿宋_GBK" w:eastAsia="方正仿宋_GBK" w:cs="方正仿宋_GBK"/>
      <w:sz w:val="32"/>
      <w:szCs w:val="32"/>
      <w:lang w:val="zh-CN" w:eastAsia="zh-CN" w:bidi="zh-CN"/>
    </w:rPr>
  </w:style>
  <w:style w:type="paragraph" w:styleId="12">
    <w:name w:val="Body Text Indent"/>
    <w:basedOn w:val="1"/>
    <w:autoRedefine/>
    <w:qFormat/>
    <w:uiPriority w:val="0"/>
    <w:pPr>
      <w:ind w:firstLine="560" w:firstLineChars="200"/>
    </w:pPr>
    <w:rPr>
      <w:rFonts w:ascii="宋体" w:hAnsi="宋体"/>
      <w:color w:val="000000"/>
      <w:sz w:val="28"/>
    </w:rPr>
  </w:style>
  <w:style w:type="paragraph" w:styleId="13">
    <w:name w:val="toc 5"/>
    <w:basedOn w:val="1"/>
    <w:next w:val="1"/>
    <w:autoRedefine/>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4">
    <w:name w:val="toc 3"/>
    <w:basedOn w:val="1"/>
    <w:next w:val="1"/>
    <w:autoRedefine/>
    <w:unhideWhenUsed/>
    <w:qFormat/>
    <w:uiPriority w:val="39"/>
    <w:pPr>
      <w:ind w:left="840" w:leftChars="400"/>
    </w:pPr>
  </w:style>
  <w:style w:type="paragraph" w:styleId="15">
    <w:name w:val="Plain Text"/>
    <w:basedOn w:val="1"/>
    <w:autoRedefine/>
    <w:qFormat/>
    <w:uiPriority w:val="0"/>
    <w:rPr>
      <w:rFonts w:ascii="宋体" w:hAnsi="Courier New" w:eastAsia="方正仿宋_GBK" w:cs="Courier New"/>
      <w:sz w:val="32"/>
      <w:szCs w:val="21"/>
    </w:rPr>
  </w:style>
  <w:style w:type="paragraph" w:styleId="16">
    <w:name w:val="Date"/>
    <w:basedOn w:val="1"/>
    <w:next w:val="1"/>
    <w:autoRedefine/>
    <w:qFormat/>
    <w:uiPriority w:val="0"/>
    <w:pPr>
      <w:ind w:left="100" w:leftChars="2500"/>
    </w:pPr>
  </w:style>
  <w:style w:type="paragraph" w:styleId="17">
    <w:name w:val="Balloon Text"/>
    <w:basedOn w:val="1"/>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rPr>
      <w:rFonts w:ascii="Times New Roman" w:hAnsi="Times New Roman" w:eastAsia="方正黑体_GBK"/>
      <w:sz w:val="32"/>
    </w:rPr>
  </w:style>
  <w:style w:type="paragraph" w:styleId="21">
    <w:name w:val="footnote text"/>
    <w:basedOn w:val="1"/>
    <w:autoRedefine/>
    <w:unhideWhenUsed/>
    <w:qFormat/>
    <w:uiPriority w:val="99"/>
    <w:pPr>
      <w:snapToGrid w:val="0"/>
      <w:jc w:val="left"/>
    </w:pPr>
    <w:rPr>
      <w:rFonts w:ascii="Calibri" w:hAnsi="Calibri" w:eastAsia="宋体"/>
      <w:sz w:val="18"/>
      <w:szCs w:val="18"/>
    </w:rPr>
  </w:style>
  <w:style w:type="paragraph" w:styleId="22">
    <w:name w:val="Body Text Indent 3"/>
    <w:basedOn w:val="1"/>
    <w:autoRedefine/>
    <w:qFormat/>
    <w:uiPriority w:val="0"/>
    <w:pPr>
      <w:spacing w:line="640" w:lineRule="atLeast"/>
      <w:ind w:firstLine="602" w:firstLineChars="200"/>
    </w:pPr>
    <w:rPr>
      <w:rFonts w:ascii="仿宋_GB2312" w:eastAsia="仿宋_GB2312"/>
      <w:b/>
      <w:bCs/>
      <w:sz w:val="30"/>
    </w:rPr>
  </w:style>
  <w:style w:type="paragraph" w:styleId="23">
    <w:name w:val="toc 2"/>
    <w:basedOn w:val="1"/>
    <w:next w:val="1"/>
    <w:autoRedefine/>
    <w:qFormat/>
    <w:uiPriority w:val="0"/>
    <w:pPr>
      <w:ind w:left="420" w:leftChars="200"/>
    </w:pPr>
    <w:rPr>
      <w:rFonts w:ascii="Times New Roman" w:hAnsi="Times New Roman" w:eastAsia="方正楷体_GBK"/>
      <w:sz w:val="32"/>
    </w:rPr>
  </w:style>
  <w:style w:type="paragraph" w:styleId="24">
    <w:name w:val="Message Header"/>
    <w:basedOn w:val="1"/>
    <w:next w:val="1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autoRedefine/>
    <w:qFormat/>
    <w:uiPriority w:val="99"/>
    <w:pPr>
      <w:spacing w:beforeAutospacing="1" w:afterAutospacing="1"/>
      <w:jc w:val="left"/>
    </w:pPr>
    <w:rPr>
      <w:rFonts w:ascii="Calibri" w:hAnsi="Calibri" w:eastAsia="宋体"/>
      <w:kern w:val="0"/>
      <w:sz w:val="24"/>
    </w:rPr>
  </w:style>
  <w:style w:type="paragraph" w:styleId="26">
    <w:name w:val="Title"/>
    <w:basedOn w:val="1"/>
    <w:next w:val="1"/>
    <w:autoRedefine/>
    <w:qFormat/>
    <w:uiPriority w:val="0"/>
    <w:pPr>
      <w:spacing w:line="600" w:lineRule="exact"/>
      <w:jc w:val="left"/>
      <w:outlineLvl w:val="1"/>
    </w:pPr>
    <w:rPr>
      <w:rFonts w:ascii="Cambria" w:hAnsi="Cambria" w:eastAsia="方正楷体_GBK"/>
      <w:bCs/>
      <w:color w:val="000000"/>
      <w:kern w:val="0"/>
      <w:sz w:val="32"/>
      <w:szCs w:val="32"/>
    </w:rPr>
  </w:style>
  <w:style w:type="paragraph" w:styleId="27">
    <w:name w:val="Body Text First Indent"/>
    <w:basedOn w:val="11"/>
    <w:autoRedefine/>
    <w:qFormat/>
    <w:uiPriority w:val="0"/>
    <w:pPr>
      <w:spacing w:line="312" w:lineRule="auto"/>
      <w:ind w:firstLine="420"/>
    </w:pPr>
  </w:style>
  <w:style w:type="paragraph" w:styleId="28">
    <w:name w:val="Body Text First Indent 2"/>
    <w:basedOn w:val="12"/>
    <w:autoRedefine/>
    <w:unhideWhenUsed/>
    <w:qFormat/>
    <w:uiPriority w:val="99"/>
    <w:pPr>
      <w:ind w:firstLine="420" w:firstLineChars="200"/>
    </w:pPr>
  </w:style>
  <w:style w:type="table" w:styleId="30">
    <w:name w:val="Table Grid"/>
    <w:basedOn w:val="29"/>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page number"/>
    <w:basedOn w:val="31"/>
    <w:autoRedefine/>
    <w:qFormat/>
    <w:uiPriority w:val="0"/>
  </w:style>
  <w:style w:type="character" w:styleId="34">
    <w:name w:val="Hyperlink"/>
    <w:basedOn w:val="31"/>
    <w:autoRedefine/>
    <w:unhideWhenUsed/>
    <w:qFormat/>
    <w:uiPriority w:val="99"/>
    <w:rPr>
      <w:color w:val="0563C1"/>
      <w:u w:val="single"/>
    </w:rPr>
  </w:style>
  <w:style w:type="paragraph" w:customStyle="1" w:styleId="35">
    <w:name w:val="正文（缩进）"/>
    <w:basedOn w:val="1"/>
    <w:autoRedefine/>
    <w:qFormat/>
    <w:uiPriority w:val="0"/>
    <w:pPr>
      <w:spacing w:line="594" w:lineRule="exact"/>
      <w:ind w:firstLine="482"/>
    </w:pPr>
    <w:rPr>
      <w:rFonts w:eastAsia="方正仿宋_GBK"/>
      <w:sz w:val="32"/>
    </w:rPr>
  </w:style>
  <w:style w:type="paragraph" w:customStyle="1" w:styleId="36">
    <w:name w:val="索引 51"/>
    <w:basedOn w:val="1"/>
    <w:next w:val="1"/>
    <w:autoRedefine/>
    <w:qFormat/>
    <w:uiPriority w:val="0"/>
    <w:pPr>
      <w:suppressAutoHyphens/>
      <w:ind w:left="1680"/>
    </w:pPr>
    <w:rPr>
      <w:rFonts w:ascii="Calibri" w:hAnsi="Calibri" w:eastAsia="宋体"/>
      <w:sz w:val="21"/>
      <w:szCs w:val="24"/>
    </w:rPr>
  </w:style>
  <w:style w:type="paragraph" w:customStyle="1" w:styleId="3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8">
    <w:name w:val="PlainText"/>
    <w:basedOn w:val="1"/>
    <w:autoRedefine/>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39">
    <w:name w:val="正文文本 21"/>
    <w:basedOn w:val="1"/>
    <w:autoRedefine/>
    <w:qFormat/>
    <w:uiPriority w:val="0"/>
    <w:pPr>
      <w:spacing w:line="480" w:lineRule="auto"/>
    </w:pPr>
    <w:rPr>
      <w:rFonts w:hint="eastAsia"/>
    </w:rPr>
  </w:style>
  <w:style w:type="paragraph" w:customStyle="1" w:styleId="40">
    <w:name w:val="Body Text 2"/>
    <w:basedOn w:val="1"/>
    <w:autoRedefine/>
    <w:qFormat/>
    <w:uiPriority w:val="0"/>
    <w:pPr>
      <w:spacing w:line="480" w:lineRule="auto"/>
    </w:pPr>
    <w:rPr>
      <w:rFonts w:hint="eastAsia"/>
    </w:rPr>
  </w:style>
  <w:style w:type="paragraph" w:customStyle="1" w:styleId="41">
    <w:name w:val="Body Text First Indent1"/>
    <w:basedOn w:val="11"/>
    <w:autoRedefine/>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2">
    <w:name w:val="默认"/>
    <w:autoRedefine/>
    <w:qFormat/>
    <w:uiPriority w:val="0"/>
    <w:rPr>
      <w:rFonts w:ascii="Helvetica" w:hAnsi="Helvetica" w:eastAsia="Helvetica" w:cs="Helvetica"/>
      <w:color w:val="000000"/>
      <w:sz w:val="22"/>
      <w:szCs w:val="22"/>
      <w:lang w:val="en-US" w:eastAsia="zh-CN" w:bidi="ar-SA"/>
    </w:rPr>
  </w:style>
  <w:style w:type="paragraph" w:customStyle="1" w:styleId="43">
    <w:name w:val="索引 71"/>
    <w:basedOn w:val="1"/>
    <w:next w:val="1"/>
    <w:autoRedefine/>
    <w:qFormat/>
    <w:uiPriority w:val="0"/>
    <w:pPr>
      <w:ind w:left="2520"/>
    </w:pPr>
    <w:rPr>
      <w:rFonts w:ascii="Calibri" w:hAnsi="Calibri" w:eastAsia="宋体" w:cs="黑体"/>
      <w:szCs w:val="24"/>
    </w:rPr>
  </w:style>
  <w:style w:type="character" w:customStyle="1" w:styleId="44">
    <w:name w:val="font01"/>
    <w:basedOn w:val="31"/>
    <w:autoRedefine/>
    <w:qFormat/>
    <w:uiPriority w:val="0"/>
    <w:rPr>
      <w:rFonts w:ascii="方正仿宋_GBK" w:hAnsi="方正仿宋_GBK" w:eastAsia="方正仿宋_GBK" w:cs="方正仿宋_GBK"/>
      <w:color w:val="000000"/>
      <w:sz w:val="28"/>
      <w:szCs w:val="28"/>
      <w:u w:val="none"/>
    </w:rPr>
  </w:style>
  <w:style w:type="character" w:customStyle="1" w:styleId="45">
    <w:name w:val="font11"/>
    <w:basedOn w:val="31"/>
    <w:autoRedefine/>
    <w:qFormat/>
    <w:uiPriority w:val="0"/>
    <w:rPr>
      <w:rFonts w:hint="default" w:ascii="Times New Roman" w:hAnsi="Times New Roman" w:cs="Times New Roman"/>
      <w:color w:val="000000"/>
      <w:sz w:val="28"/>
      <w:szCs w:val="28"/>
      <w:u w:val="none"/>
    </w:rPr>
  </w:style>
  <w:style w:type="character" w:customStyle="1" w:styleId="46">
    <w:name w:val="font31"/>
    <w:basedOn w:val="31"/>
    <w:autoRedefine/>
    <w:qFormat/>
    <w:uiPriority w:val="0"/>
    <w:rPr>
      <w:rFonts w:hint="default" w:ascii="Times New Roman" w:hAnsi="Times New Roman" w:cs="Times New Roman"/>
      <w:color w:val="000000"/>
      <w:sz w:val="36"/>
      <w:szCs w:val="36"/>
      <w:u w:val="none"/>
    </w:rPr>
  </w:style>
  <w:style w:type="character" w:customStyle="1" w:styleId="47">
    <w:name w:val="font21"/>
    <w:basedOn w:val="31"/>
    <w:autoRedefine/>
    <w:qFormat/>
    <w:uiPriority w:val="0"/>
    <w:rPr>
      <w:rFonts w:hint="default" w:ascii="Times New Roman" w:hAnsi="Times New Roman" w:cs="Times New Roman"/>
      <w:color w:val="000000"/>
      <w:sz w:val="24"/>
      <w:szCs w:val="24"/>
      <w:u w:val="none"/>
    </w:rPr>
  </w:style>
  <w:style w:type="character" w:customStyle="1" w:styleId="48">
    <w:name w:val="标题 3 Char"/>
    <w:link w:val="5"/>
    <w:autoRedefine/>
    <w:qFormat/>
    <w:uiPriority w:val="0"/>
    <w:rPr>
      <w:rFonts w:hint="eastAsia" w:ascii="宋体" w:hAnsi="宋体" w:eastAsia="方正楷体_GBK" w:cs="宋体"/>
      <w:kern w:val="0"/>
      <w:sz w:val="32"/>
      <w:szCs w:val="27"/>
      <w:lang w:bidi="ar"/>
    </w:rPr>
  </w:style>
  <w:style w:type="character" w:customStyle="1" w:styleId="49">
    <w:name w:val="font91"/>
    <w:basedOn w:val="31"/>
    <w:autoRedefine/>
    <w:qFormat/>
    <w:uiPriority w:val="0"/>
    <w:rPr>
      <w:rFonts w:hint="eastAsia" w:ascii="宋体" w:hAnsi="宋体" w:eastAsia="宋体" w:cs="宋体"/>
      <w:color w:val="000000"/>
      <w:sz w:val="32"/>
      <w:szCs w:val="32"/>
      <w:u w:val="none"/>
    </w:rPr>
  </w:style>
  <w:style w:type="character" w:customStyle="1" w:styleId="50">
    <w:name w:val="font51"/>
    <w:basedOn w:val="31"/>
    <w:autoRedefine/>
    <w:qFormat/>
    <w:uiPriority w:val="0"/>
    <w:rPr>
      <w:rFonts w:ascii="方正仿宋_GBK" w:hAnsi="方正仿宋_GBK" w:eastAsia="方正仿宋_GBK" w:cs="方正仿宋_GBK"/>
      <w:color w:val="000000"/>
      <w:sz w:val="32"/>
      <w:szCs w:val="32"/>
      <w:u w:val="none"/>
    </w:rPr>
  </w:style>
  <w:style w:type="character" w:customStyle="1" w:styleId="51">
    <w:name w:val="font81"/>
    <w:basedOn w:val="31"/>
    <w:autoRedefine/>
    <w:qFormat/>
    <w:uiPriority w:val="0"/>
    <w:rPr>
      <w:rFonts w:hint="default" w:ascii="Times New Roman" w:hAnsi="Times New Roman" w:cs="Times New Roman"/>
      <w:color w:val="000000"/>
      <w:sz w:val="24"/>
      <w:szCs w:val="24"/>
      <w:u w:val="none"/>
    </w:rPr>
  </w:style>
  <w:style w:type="character" w:customStyle="1" w:styleId="52">
    <w:name w:val="font101"/>
    <w:basedOn w:val="31"/>
    <w:autoRedefine/>
    <w:qFormat/>
    <w:uiPriority w:val="0"/>
    <w:rPr>
      <w:rFonts w:hint="eastAsia" w:ascii="宋体" w:hAnsi="宋体" w:eastAsia="宋体" w:cs="宋体"/>
      <w:color w:val="000000"/>
      <w:sz w:val="24"/>
      <w:szCs w:val="24"/>
      <w:u w:val="none"/>
    </w:rPr>
  </w:style>
  <w:style w:type="character" w:customStyle="1" w:styleId="53">
    <w:name w:val="font41"/>
    <w:basedOn w:val="31"/>
    <w:autoRedefine/>
    <w:qFormat/>
    <w:uiPriority w:val="0"/>
    <w:rPr>
      <w:rFonts w:hint="default" w:ascii="Times New Roman" w:hAnsi="Times New Roman" w:cs="Times New Roman"/>
      <w:color w:val="000000"/>
      <w:sz w:val="22"/>
      <w:szCs w:val="22"/>
      <w:u w:val="none"/>
    </w:rPr>
  </w:style>
  <w:style w:type="paragraph" w:styleId="54">
    <w:name w:val="List Paragraph"/>
    <w:basedOn w:val="1"/>
    <w:autoRedefine/>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5">
    <w:name w:val="font71"/>
    <w:basedOn w:val="31"/>
    <w:autoRedefine/>
    <w:qFormat/>
    <w:uiPriority w:val="0"/>
    <w:rPr>
      <w:rFonts w:hint="eastAsia" w:ascii="方正仿宋_GBK" w:hAnsi="方正仿宋_GBK" w:eastAsia="方正仿宋_GBK" w:cs="方正仿宋_GBK"/>
      <w:color w:val="000000"/>
      <w:sz w:val="20"/>
      <w:szCs w:val="20"/>
      <w:u w:val="none"/>
    </w:rPr>
  </w:style>
  <w:style w:type="character" w:customStyle="1" w:styleId="56">
    <w:name w:val="font112"/>
    <w:basedOn w:val="31"/>
    <w:autoRedefine/>
    <w:qFormat/>
    <w:uiPriority w:val="0"/>
    <w:rPr>
      <w:rFonts w:hint="eastAsia" w:ascii="方正仿宋_GBK" w:hAnsi="方正仿宋_GBK" w:eastAsia="方正仿宋_GBK" w:cs="方正仿宋_GBK"/>
      <w:color w:val="000000"/>
      <w:sz w:val="22"/>
      <w:szCs w:val="22"/>
      <w:u w:val="none"/>
    </w:rPr>
  </w:style>
  <w:style w:type="character" w:customStyle="1" w:styleId="57">
    <w:name w:val="font61"/>
    <w:basedOn w:val="31"/>
    <w:autoRedefine/>
    <w:qFormat/>
    <w:uiPriority w:val="0"/>
    <w:rPr>
      <w:rFonts w:hint="eastAsia" w:ascii="方正仿宋_GBK" w:hAnsi="方正仿宋_GBK" w:eastAsia="方正仿宋_GBK" w:cs="方正仿宋_GBK"/>
      <w:color w:val="000000"/>
      <w:sz w:val="28"/>
      <w:szCs w:val="28"/>
      <w:u w:val="none"/>
    </w:rPr>
  </w:style>
  <w:style w:type="character" w:customStyle="1" w:styleId="58">
    <w:name w:val="标题 2 Char"/>
    <w:link w:val="4"/>
    <w:autoRedefine/>
    <w:qFormat/>
    <w:uiPriority w:val="0"/>
    <w:rPr>
      <w:rFonts w:ascii="Arial" w:hAnsi="Arial" w:eastAsia="方正黑体_GBK"/>
    </w:rPr>
  </w:style>
  <w:style w:type="paragraph" w:customStyle="1" w:styleId="59">
    <w:name w:val="目录 51"/>
    <w:basedOn w:val="1"/>
    <w:next w:val="1"/>
    <w:autoRedefine/>
    <w:semiHidden/>
    <w:qFormat/>
    <w:uiPriority w:val="0"/>
    <w:pPr>
      <w:spacing w:line="600" w:lineRule="exact"/>
      <w:ind w:firstLine="200" w:firstLineChars="200"/>
      <w:jc w:val="left"/>
    </w:pPr>
    <w:rPr>
      <w:rFonts w:ascii="方正黑体_GBK" w:hAnsi="Calibri" w:eastAsia="宋体" w:cs="宋体"/>
      <w:szCs w:val="32"/>
    </w:rPr>
  </w:style>
  <w:style w:type="paragraph" w:customStyle="1" w:styleId="60">
    <w:name w:val="Table Paragraph"/>
    <w:basedOn w:val="1"/>
    <w:autoRedefine/>
    <w:qFormat/>
    <w:uiPriority w:val="1"/>
    <w:rPr>
      <w:rFonts w:ascii="方正仿宋_GBK" w:hAnsi="方正仿宋_GBK" w:eastAsia="方正仿宋_GBK" w:cs="方正仿宋_GBK"/>
      <w:lang w:val="zh-CN" w:eastAsia="zh-CN" w:bidi="zh-CN"/>
    </w:rPr>
  </w:style>
  <w:style w:type="paragraph" w:customStyle="1" w:styleId="61">
    <w:name w:val="Char"/>
    <w:basedOn w:val="1"/>
    <w:autoRedefine/>
    <w:qFormat/>
    <w:uiPriority w:val="0"/>
    <w:pPr>
      <w:widowControl/>
      <w:spacing w:after="160" w:afterLines="0" w:line="240" w:lineRule="exact"/>
      <w:jc w:val="left"/>
    </w:pPr>
    <w:rPr>
      <w:rFonts w:ascii="宋体" w:hAnsi="宋体" w:cs="Courier New"/>
      <w:sz w:val="32"/>
      <w:szCs w:val="32"/>
    </w:rPr>
  </w:style>
  <w:style w:type="character" w:customStyle="1" w:styleId="62">
    <w:name w:val="NormalCharacter"/>
    <w:link w:val="63"/>
    <w:autoRedefine/>
    <w:semiHidden/>
    <w:qFormat/>
    <w:uiPriority w:val="0"/>
    <w:rPr>
      <w:rFonts w:ascii="Verdana" w:hAnsi="Verdana"/>
      <w:kern w:val="0"/>
      <w:sz w:val="24"/>
      <w:lang w:eastAsia="en-US"/>
    </w:rPr>
  </w:style>
  <w:style w:type="paragraph" w:customStyle="1" w:styleId="63">
    <w:name w:val="UserStyle_1"/>
    <w:basedOn w:val="1"/>
    <w:link w:val="62"/>
    <w:qFormat/>
    <w:uiPriority w:val="0"/>
    <w:pPr>
      <w:spacing w:after="160" w:line="240" w:lineRule="exact"/>
      <w:jc w:val="left"/>
    </w:pPr>
    <w:rPr>
      <w:rFonts w:ascii="Verdana" w:hAnsi="Verdana"/>
      <w:kern w:val="0"/>
      <w:sz w:val="24"/>
      <w:lang w:eastAsia="en-US"/>
    </w:rPr>
  </w:style>
  <w:style w:type="paragraph" w:customStyle="1" w:styleId="64">
    <w:name w:val="UserStyle_3"/>
    <w:autoRedefine/>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5">
    <w:name w:val="正文文本1"/>
    <w:basedOn w:val="1"/>
    <w:autoRedefine/>
    <w:qFormat/>
    <w:uiPriority w:val="0"/>
    <w:pPr>
      <w:spacing w:line="391" w:lineRule="auto"/>
      <w:ind w:firstLine="400"/>
    </w:pPr>
    <w:rPr>
      <w:rFonts w:ascii="宋体" w:hAnsi="宋体" w:eastAsia="宋体" w:cs="宋体"/>
      <w:sz w:val="30"/>
      <w:szCs w:val="30"/>
    </w:rPr>
  </w:style>
  <w:style w:type="paragraph" w:customStyle="1" w:styleId="66">
    <w:name w:val="正文文本 (2)"/>
    <w:basedOn w:val="1"/>
    <w:autoRedefine/>
    <w:qFormat/>
    <w:uiPriority w:val="0"/>
    <w:pPr>
      <w:spacing w:line="561" w:lineRule="exact"/>
      <w:ind w:firstLine="660"/>
    </w:pPr>
    <w:rPr>
      <w:rFonts w:ascii="黑体" w:hAnsi="黑体" w:eastAsia="黑体" w:cs="黑体"/>
      <w:sz w:val="30"/>
      <w:szCs w:val="30"/>
    </w:rPr>
  </w:style>
  <w:style w:type="paragraph" w:customStyle="1" w:styleId="67">
    <w:name w:val="Body text|2"/>
    <w:basedOn w:val="1"/>
    <w:autoRedefine/>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8">
    <w:name w:val="Body text|1"/>
    <w:basedOn w:val="1"/>
    <w:autoRedefine/>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70">
    <w:name w:val="标准正文"/>
    <w:basedOn w:val="1"/>
    <w:autoRedefine/>
    <w:qFormat/>
    <w:uiPriority w:val="0"/>
    <w:pPr>
      <w:spacing w:line="500" w:lineRule="exact"/>
    </w:pPr>
    <w:rPr>
      <w:rFonts w:ascii="Calibri" w:hAnsi="Calibri" w:eastAsia="仿宋_GB2312" w:cs="宋体"/>
      <w:kern w:val="0"/>
      <w:sz w:val="30"/>
    </w:rPr>
  </w:style>
  <w:style w:type="paragraph" w:customStyle="1" w:styleId="71">
    <w:name w:val="BodyText1I2"/>
    <w:basedOn w:val="1"/>
    <w:autoRedefine/>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2">
    <w:name w:val="List Paragraph_f645dce2-788a-4b00-9f51-210a59dc1165"/>
    <w:basedOn w:val="1"/>
    <w:autoRedefine/>
    <w:qFormat/>
    <w:uiPriority w:val="0"/>
    <w:pPr>
      <w:ind w:firstLine="420" w:firstLineChars="200"/>
    </w:pPr>
  </w:style>
  <w:style w:type="paragraph" w:customStyle="1" w:styleId="73">
    <w:name w:val="公文主体"/>
    <w:basedOn w:val="1"/>
    <w:autoRedefine/>
    <w:qFormat/>
    <w:uiPriority w:val="0"/>
    <w:pPr>
      <w:spacing w:line="580" w:lineRule="exact"/>
      <w:ind w:firstLine="200" w:firstLineChars="200"/>
    </w:pPr>
  </w:style>
  <w:style w:type="paragraph" w:customStyle="1" w:styleId="74">
    <w:name w:val="一级标题"/>
    <w:basedOn w:val="73"/>
    <w:next w:val="73"/>
    <w:autoRedefine/>
    <w:qFormat/>
    <w:uiPriority w:val="0"/>
    <w:pPr>
      <w:outlineLvl w:val="2"/>
    </w:pPr>
    <w:rPr>
      <w:rFonts w:eastAsia="黑体"/>
    </w:rPr>
  </w:style>
  <w:style w:type="paragraph" w:customStyle="1" w:styleId="75">
    <w:name w:val="Normal Indent"/>
    <w:basedOn w:val="1"/>
    <w:autoRedefine/>
    <w:qFormat/>
    <w:uiPriority w:val="0"/>
    <w:pPr>
      <w:ind w:firstLine="420" w:firstLineChars="200"/>
    </w:pPr>
    <w:rPr>
      <w:rFonts w:ascii="Calibri" w:hAnsi="Calibri"/>
    </w:rPr>
  </w:style>
  <w:style w:type="paragraph" w:customStyle="1" w:styleId="76">
    <w:name w:val="p16"/>
    <w:basedOn w:val="1"/>
    <w:autoRedefine/>
    <w:qFormat/>
    <w:uiPriority w:val="0"/>
    <w:pPr>
      <w:widowControl/>
      <w:jc w:val="center"/>
    </w:pPr>
    <w:rPr>
      <w:b/>
      <w:bCs/>
      <w:kern w:val="0"/>
      <w:sz w:val="44"/>
      <w:szCs w:val="44"/>
    </w:rPr>
  </w:style>
  <w:style w:type="paragraph" w:customStyle="1" w:styleId="77">
    <w:name w:val="p15"/>
    <w:basedOn w:val="1"/>
    <w:autoRedefine/>
    <w:qFormat/>
    <w:uiPriority w:val="0"/>
    <w:pPr>
      <w:widowControl/>
    </w:pPr>
    <w:rPr>
      <w:kern w:val="0"/>
      <w:szCs w:val="21"/>
    </w:rPr>
  </w:style>
  <w:style w:type="paragraph" w:customStyle="1" w:styleId="78">
    <w:name w:val="Heading #1|1"/>
    <w:basedOn w:val="1"/>
    <w:autoRedefine/>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9">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 w:type="paragraph" w:customStyle="1" w:styleId="80">
    <w:name w:val="UserStyle_0"/>
    <w:autoRedefine/>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3408</Words>
  <Characters>3423</Characters>
  <Lines>0</Lines>
  <Paragraphs>0</Paragraphs>
  <TotalTime>19</TotalTime>
  <ScaleCrop>false</ScaleCrop>
  <LinksUpToDate>false</LinksUpToDate>
  <CharactersWithSpaces>3526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酸奶girl</cp:lastModifiedBy>
  <cp:lastPrinted>2024-07-11T07:27:00Z</cp:lastPrinted>
  <dcterms:modified xsi:type="dcterms:W3CDTF">2024-07-29T08:57:05Z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8D6F49459A2D4E01A98BCA07B11995BF_13</vt:lpwstr>
  </property>
</Properties>
</file>