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line="560" w:lineRule="exact"/>
        <w:jc w:val="center"/>
        <w:textAlignment w:val="auto"/>
        <w:rPr>
          <w:rFonts w:hint="default" w:ascii="Times New Roman" w:hAnsi="Times New Roman" w:eastAsia="方正小标宋_GBK" w:cs="方正小标宋_GBK"/>
          <w:b w:val="0"/>
          <w:bCs w:val="0"/>
          <w:sz w:val="44"/>
          <w:szCs w:val="44"/>
          <w:shd w:val="clear" w:color="auto" w:fill="FFFFFF"/>
        </w:rPr>
      </w:pPr>
      <w:r>
        <w:rPr>
          <w:rFonts w:ascii="Times New Roman" w:hAnsi="Times New Roman" w:eastAsia="方正小标宋_GBK" w:cs="方正小标宋_GBK"/>
          <w:b w:val="0"/>
          <w:bCs w:val="0"/>
          <w:sz w:val="44"/>
          <w:szCs w:val="44"/>
          <w:shd w:val="clear" w:color="auto" w:fill="FFFFFF"/>
        </w:rPr>
        <w:t>重庆市铜梁区少云镇人民政府（本级）</w:t>
      </w:r>
    </w:p>
    <w:p>
      <w:pPr>
        <w:pStyle w:val="5"/>
        <w:keepNext w:val="0"/>
        <w:keepLines w:val="0"/>
        <w:pageBreakBefore w:val="0"/>
        <w:widowControl/>
        <w:kinsoku/>
        <w:wordWrap/>
        <w:overflowPunct/>
        <w:topLinePunct w:val="0"/>
        <w:autoSpaceDN/>
        <w:bidi w:val="0"/>
        <w:adjustRightInd/>
        <w:spacing w:before="0" w:beforeAutospacing="0" w:line="560" w:lineRule="exact"/>
        <w:jc w:val="center"/>
        <w:textAlignment w:val="auto"/>
        <w:rPr>
          <w:rFonts w:hint="default" w:ascii="Times New Roman" w:hAnsi="Times New Roman" w:eastAsia="方正小标宋_GBK" w:cs="方正小标宋_GBK"/>
          <w:b w:val="0"/>
          <w:bCs w:val="0"/>
          <w:sz w:val="44"/>
          <w:szCs w:val="44"/>
          <w:shd w:val="clear" w:color="auto" w:fill="FFFFFF"/>
        </w:rPr>
      </w:pPr>
      <w:r>
        <w:rPr>
          <w:rFonts w:hint="eastAsia" w:ascii="Times New Roman" w:hAnsi="Times New Roman" w:eastAsia="方正小标宋_GBK" w:cs="方正小标宋_GBK"/>
          <w:b w:val="0"/>
          <w:bCs w:val="0"/>
          <w:sz w:val="44"/>
          <w:szCs w:val="44"/>
          <w:shd w:val="clear" w:color="auto" w:fill="FFFFFF"/>
          <w:lang w:eastAsia="zh-CN"/>
        </w:rPr>
        <w:t>2024</w:t>
      </w:r>
      <w:r>
        <w:rPr>
          <w:rFonts w:ascii="Times New Roman" w:hAnsi="Times New Roman" w:eastAsia="方正小标宋_GBK" w:cs="方正小标宋_GBK"/>
          <w:b w:val="0"/>
          <w:bCs w:val="0"/>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部门</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少云镇人民政府本着全心全意为人民服务宗旨，其主要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0" w:firstLineChars="200"/>
        <w:textAlignment w:val="auto"/>
        <w:rPr>
          <w:rFonts w:hint="default" w:ascii="方正楷体_GBK" w:hAnsi="方正楷体_GBK" w:eastAsia="方正楷体_GBK" w:cs="方正楷体_GBK"/>
          <w:b/>
          <w:sz w:val="32"/>
          <w:szCs w:val="32"/>
        </w:rPr>
      </w:pPr>
      <w:r>
        <w:rPr>
          <w:rStyle w:val="8"/>
          <w:rFonts w:ascii="方正楷体_GBK" w:hAnsi="方正楷体_GBK" w:eastAsia="方正楷体_GBK" w:cs="方正楷体_GBK"/>
          <w:b w:val="0"/>
          <w:sz w:val="32"/>
          <w:szCs w:val="32"/>
          <w:shd w:val="clear" w:color="auto" w:fill="FFFFFF"/>
        </w:rPr>
        <w:t>（二）机构设置</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少云镇政府机关设综合办事机构10个（党政办、党群办、人大办、经发办、民社办、规划办、应急办、平安办、综合办公室、财政办公室）。镇属事业单位7个（</w:t>
      </w:r>
      <w:r>
        <w:rPr>
          <w:rFonts w:hint="eastAsia" w:ascii="Times New Roman" w:hAnsi="Times New Roman" w:eastAsia="方正仿宋_GBK"/>
          <w:sz w:val="32"/>
          <w:szCs w:val="32"/>
        </w:rPr>
        <w:t>劳动就业和社会保障服务所</w:t>
      </w:r>
      <w:r>
        <w:rPr>
          <w:rFonts w:ascii="Times New Roman" w:hAnsi="Times New Roman" w:eastAsia="方正仿宋_GBK"/>
          <w:sz w:val="32"/>
          <w:szCs w:val="32"/>
        </w:rPr>
        <w:t>、农业服务中心、文化服务中心、退役军人服务站、综合行政执法大队、乡村产业培育中心、乡村生态治理中心）。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0" w:firstLineChars="200"/>
        <w:textAlignment w:val="auto"/>
        <w:rPr>
          <w:rStyle w:val="8"/>
          <w:rFonts w:hint="default" w:ascii="方正黑体_GBK" w:hAnsi="方正黑体_GBK" w:eastAsia="方正黑体_GBK" w:cs="方正黑体_GBK"/>
          <w:b w:val="0"/>
          <w:sz w:val="32"/>
          <w:szCs w:val="32"/>
          <w:shd w:val="clear" w:color="auto" w:fill="FFFFFF"/>
        </w:rPr>
      </w:pPr>
      <w:r>
        <w:rPr>
          <w:rStyle w:val="8"/>
          <w:rFonts w:ascii="方正黑体_GBK" w:hAnsi="方正黑体_GBK" w:eastAsia="方正黑体_GBK" w:cs="方正黑体_GBK"/>
          <w:b w:val="0"/>
          <w:sz w:val="32"/>
          <w:szCs w:val="32"/>
          <w:shd w:val="clear" w:color="auto" w:fill="FFFFFF"/>
        </w:rPr>
        <w:t>二、部门决算情况说明</w:t>
      </w:r>
    </w:p>
    <w:p>
      <w:pPr>
        <w:pStyle w:val="9"/>
        <w:keepNext w:val="0"/>
        <w:keepLines w:val="0"/>
        <w:pageBreakBefore w:val="0"/>
        <w:widowControl/>
        <w:kinsoku/>
        <w:wordWrap/>
        <w:overflowPunct/>
        <w:topLinePunct w:val="0"/>
        <w:autoSpaceDN/>
        <w:bidi w:val="0"/>
        <w:adjustRightInd/>
        <w:spacing w:beforeAutospacing="0" w:line="560" w:lineRule="exact"/>
        <w:ind w:firstLine="640"/>
        <w:textAlignment w:val="auto"/>
        <w:rPr>
          <w:rFonts w:hint="default"/>
          <w:b w:val="0"/>
        </w:rPr>
      </w:pPr>
      <w:r>
        <w:rPr>
          <w:b w:val="0"/>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line="560" w:lineRule="exact"/>
        <w:ind w:firstLine="640" w:firstLineChars="200"/>
        <w:textAlignment w:val="auto"/>
        <w:rPr>
          <w:rFonts w:hint="default" w:ascii="方正仿宋_GBK" w:hAnsi="方正仿宋_GBK" w:eastAsia="方正仿宋_GBK" w:cs="方正仿宋_GBK"/>
          <w:color w:val="000000" w:themeColor="text1"/>
          <w:sz w:val="32"/>
          <w:szCs w:val="32"/>
          <w:highlight w:val="none"/>
        </w:rPr>
      </w:pPr>
      <w:r>
        <w:rPr>
          <w:rStyle w:val="8"/>
          <w:rFonts w:ascii="Times New Roman" w:hAnsi="Times New Roman" w:eastAsia="方正仿宋_GBK" w:cs="方正仿宋_GBK"/>
          <w:b w:val="0"/>
          <w:sz w:val="32"/>
          <w:szCs w:val="32"/>
          <w:shd w:val="clear" w:color="auto" w:fill="FFFFFF"/>
        </w:rPr>
        <w:t>1</w:t>
      </w:r>
      <w:r>
        <w:rPr>
          <w:rStyle w:val="8"/>
          <w:rFonts w:ascii="方正仿宋_GBK" w:hAnsi="方正仿宋_GBK" w:eastAsia="方正仿宋_GBK" w:cs="方正仿宋_GBK"/>
          <w:b w:val="0"/>
          <w:sz w:val="32"/>
          <w:szCs w:val="32"/>
          <w:shd w:val="clear" w:color="auto" w:fill="FFFFFF"/>
        </w:rPr>
        <w:t>.总体情况。</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年度收入总计</w:t>
      </w:r>
      <w:r>
        <w:rPr>
          <w:rFonts w:hint="eastAsia" w:ascii="Times New Roman" w:hAnsi="Times New Roman" w:eastAsia="方正仿宋_GBK"/>
          <w:sz w:val="32"/>
          <w:szCs w:val="32"/>
          <w:lang w:val="en-US" w:eastAsia="zh-CN"/>
        </w:rPr>
        <w:t>3117.58</w:t>
      </w:r>
      <w:r>
        <w:rPr>
          <w:rFonts w:ascii="方正仿宋_GBK" w:hAnsi="方正仿宋_GBK" w:eastAsia="方正仿宋_GBK" w:cs="方正仿宋_GBK"/>
          <w:sz w:val="32"/>
          <w:szCs w:val="32"/>
          <w:shd w:val="clear" w:color="auto" w:fill="FFFFFF"/>
        </w:rPr>
        <w:t>万元，支出总计</w:t>
      </w:r>
      <w:r>
        <w:rPr>
          <w:rFonts w:hint="eastAsia" w:ascii="Times New Roman" w:hAnsi="Times New Roman" w:eastAsia="方正仿宋_GBK"/>
          <w:sz w:val="32"/>
          <w:szCs w:val="32"/>
          <w:lang w:val="en-US" w:eastAsia="zh-CN"/>
        </w:rPr>
        <w:t>3117.58</w:t>
      </w:r>
      <w:r>
        <w:rPr>
          <w:rFonts w:ascii="方正仿宋_GBK" w:hAnsi="方正仿宋_GBK" w:eastAsia="方正仿宋_GBK" w:cs="方正仿宋_GBK"/>
          <w:sz w:val="32"/>
          <w:szCs w:val="32"/>
          <w:shd w:val="clear" w:color="auto" w:fill="FFFFFF"/>
        </w:rPr>
        <w:t>万元。收支较上年决算数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sz w:val="32"/>
          <w:szCs w:val="32"/>
          <w:lang w:val="en-US" w:eastAsia="zh-CN"/>
        </w:rPr>
        <w:t>1387.86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sz w:val="32"/>
          <w:szCs w:val="32"/>
          <w:lang w:val="en-US" w:eastAsia="zh-CN"/>
        </w:rPr>
        <w:t>30.8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cs="方正仿宋_GBK"/>
          <w:b w:val="0"/>
          <w:sz w:val="32"/>
          <w:szCs w:val="32"/>
          <w:shd w:val="clear" w:color="auto" w:fill="FFFFFF"/>
        </w:rPr>
        <w:t>2</w:t>
      </w:r>
      <w:r>
        <w:rPr>
          <w:rStyle w:val="8"/>
          <w:rFonts w:ascii="方正仿宋_GBK" w:hAnsi="方正仿宋_GBK" w:eastAsia="方正仿宋_GBK" w:cs="方正仿宋_GBK"/>
          <w:b w:val="0"/>
          <w:sz w:val="32"/>
          <w:szCs w:val="32"/>
          <w:shd w:val="clear" w:color="auto" w:fill="FFFFFF"/>
        </w:rPr>
        <w:t>.收入情况。</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年度收入合计</w:t>
      </w:r>
      <w:r>
        <w:rPr>
          <w:rFonts w:hint="eastAsia" w:ascii="Times New Roman" w:hAnsi="Times New Roman" w:eastAsia="方正仿宋_GBK" w:cs="方正仿宋_GBK"/>
          <w:sz w:val="32"/>
          <w:szCs w:val="32"/>
          <w:shd w:val="clear" w:color="auto" w:fill="FFFFFF"/>
          <w:lang w:val="en-US" w:eastAsia="zh-CN"/>
        </w:rPr>
        <w:t>3117.58</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1387.86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30.8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r>
        <w:rPr>
          <w:rFonts w:ascii="方正仿宋_GBK" w:hAnsi="方正仿宋_GBK" w:eastAsia="方正仿宋_GBK" w:cs="方正仿宋_GBK"/>
          <w:sz w:val="32"/>
          <w:szCs w:val="32"/>
          <w:shd w:val="clear" w:color="auto" w:fill="FFFFFF"/>
        </w:rPr>
        <w:t>其中：财政拨款收入</w:t>
      </w:r>
      <w:r>
        <w:rPr>
          <w:rFonts w:hint="eastAsia" w:ascii="Times New Roman" w:hAnsi="Times New Roman" w:eastAsia="方正仿宋_GBK" w:cs="方正仿宋_GBK"/>
          <w:sz w:val="32"/>
          <w:szCs w:val="32"/>
          <w:lang w:val="en-US" w:eastAsia="zh-CN"/>
        </w:rPr>
        <w:t>3117.58</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100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%；事业收入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%。此外，使用非财政拨款结余和专用结余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cs="方正仿宋_GBK"/>
          <w:b w:val="0"/>
          <w:sz w:val="32"/>
          <w:szCs w:val="32"/>
          <w:shd w:val="clear" w:color="auto" w:fill="FFFFFF"/>
        </w:rPr>
        <w:t>3</w:t>
      </w:r>
      <w:r>
        <w:rPr>
          <w:rStyle w:val="8"/>
          <w:rFonts w:ascii="方正仿宋_GBK" w:hAnsi="方正仿宋_GBK" w:eastAsia="方正仿宋_GBK" w:cs="方正仿宋_GBK"/>
          <w:b w:val="0"/>
          <w:sz w:val="32"/>
          <w:szCs w:val="32"/>
          <w:shd w:val="clear" w:color="auto" w:fill="FFFFFF"/>
        </w:rPr>
        <w:t>.支出情况。</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年度支出合计</w:t>
      </w:r>
      <w:r>
        <w:rPr>
          <w:rFonts w:hint="eastAsia" w:ascii="Times New Roman" w:hAnsi="Times New Roman" w:eastAsia="方正仿宋_GBK" w:cs="方正仿宋_GBK"/>
          <w:sz w:val="32"/>
          <w:szCs w:val="32"/>
          <w:lang w:val="en-US" w:eastAsia="zh-CN"/>
        </w:rPr>
        <w:t>3117.58</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1387.86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30.8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r>
        <w:rPr>
          <w:rFonts w:ascii="方正仿宋_GBK" w:hAnsi="方正仿宋_GBK" w:eastAsia="方正仿宋_GBK" w:cs="方正仿宋_GBK"/>
          <w:sz w:val="32"/>
          <w:szCs w:val="32"/>
          <w:shd w:val="clear" w:color="auto" w:fill="FFFFFF"/>
        </w:rPr>
        <w:t>其中：基本支出</w:t>
      </w:r>
      <w:r>
        <w:rPr>
          <w:rFonts w:hint="eastAsia" w:ascii="Times New Roman" w:hAnsi="Times New Roman" w:eastAsia="方正仿宋_GBK" w:cs="方正仿宋_GBK"/>
          <w:sz w:val="32"/>
          <w:szCs w:val="32"/>
          <w:lang w:val="en-US" w:eastAsia="zh-CN"/>
        </w:rPr>
        <w:t>1774.43</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shd w:val="clear" w:color="auto" w:fill="FFFFFF"/>
          <w:lang w:val="en-US" w:eastAsia="zh-CN"/>
        </w:rPr>
        <w:t>56.92</w:t>
      </w:r>
      <w:r>
        <w:rPr>
          <w:rFonts w:ascii="方正仿宋_GBK" w:hAnsi="方正仿宋_GBK" w:eastAsia="方正仿宋_GBK" w:cs="方正仿宋_GBK"/>
          <w:sz w:val="32"/>
          <w:szCs w:val="32"/>
          <w:shd w:val="clear" w:color="auto" w:fill="FFFFFF"/>
        </w:rPr>
        <w:t>%；项目支出</w:t>
      </w:r>
      <w:r>
        <w:rPr>
          <w:rFonts w:hint="eastAsia" w:ascii="Times New Roman" w:hAnsi="Times New Roman" w:eastAsia="方正仿宋_GBK" w:cs="方正仿宋_GBK"/>
          <w:sz w:val="32"/>
          <w:szCs w:val="32"/>
          <w:lang w:val="en-US" w:eastAsia="zh-CN"/>
        </w:rPr>
        <w:t>1343.15</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shd w:val="clear" w:color="auto" w:fill="FFFFFF"/>
          <w:lang w:val="en-US" w:eastAsia="zh-CN"/>
        </w:rPr>
        <w:t>43.08</w:t>
      </w:r>
      <w:r>
        <w:rPr>
          <w:rFonts w:ascii="方正仿宋_GBK" w:hAnsi="方正仿宋_GBK" w:eastAsia="方正仿宋_GBK" w:cs="方正仿宋_GBK"/>
          <w:sz w:val="32"/>
          <w:szCs w:val="32"/>
          <w:shd w:val="clear" w:color="auto" w:fill="FFFFFF"/>
        </w:rPr>
        <w:t>%；经营支出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Times New Roman" w:hAnsi="Times New Roman" w:eastAsia="方正仿宋_GBK"/>
          <w:sz w:val="32"/>
          <w:szCs w:val="32"/>
        </w:rPr>
      </w:pPr>
      <w:r>
        <w:rPr>
          <w:rStyle w:val="8"/>
          <w:rFonts w:ascii="Times New Roman" w:hAnsi="Times New Roman" w:eastAsia="方正仿宋_GBK" w:cs="方正仿宋_GBK"/>
          <w:b w:val="0"/>
          <w:sz w:val="32"/>
          <w:szCs w:val="32"/>
          <w:shd w:val="clear" w:color="auto" w:fill="FFFFFF"/>
        </w:rPr>
        <w:t>4</w:t>
      </w:r>
      <w:r>
        <w:rPr>
          <w:rStyle w:val="8"/>
          <w:rFonts w:ascii="方正仿宋_GBK" w:hAnsi="方正仿宋_GBK" w:eastAsia="方正仿宋_GBK" w:cs="方正仿宋_GBK"/>
          <w:b w:val="0"/>
          <w:sz w:val="32"/>
          <w:szCs w:val="32"/>
          <w:shd w:val="clear" w:color="auto" w:fill="FFFFFF"/>
        </w:rPr>
        <w:t>.结转结余情况。</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万元，较上年决算数无增减，主要原因是</w:t>
      </w:r>
      <w:r>
        <w:rPr>
          <w:rFonts w:ascii="Times New Roman" w:hAnsi="Times New Roman" w:eastAsia="方正仿宋_GBK"/>
          <w:sz w:val="32"/>
          <w:szCs w:val="32"/>
        </w:rPr>
        <w:t>严格执行财政预算，资金使用效率高，年终无结转结余。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Cs/>
          <w:sz w:val="32"/>
          <w:szCs w:val="32"/>
          <w:shd w:val="clear" w:color="auto" w:fill="FFFFFF"/>
        </w:rPr>
      </w:pPr>
      <w:r>
        <w:rPr>
          <w:rFonts w:ascii="方正楷体_GBK" w:hAnsi="方正楷体_GBK" w:eastAsia="方正楷体_GBK" w:cs="方正楷体_GBK"/>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年度财政拨款收、支总计</w:t>
      </w:r>
      <w:r>
        <w:rPr>
          <w:rFonts w:hint="eastAsia" w:ascii="Times New Roman" w:hAnsi="Times New Roman" w:eastAsia="方正仿宋_GBK" w:cs="方正仿宋_GBK"/>
          <w:sz w:val="32"/>
          <w:szCs w:val="32"/>
          <w:shd w:val="clear" w:color="auto" w:fill="FFFFFF"/>
          <w:lang w:val="en-US" w:eastAsia="zh-CN"/>
        </w:rPr>
        <w:t>3117.58</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方正仿宋_GBK"/>
          <w:sz w:val="32"/>
          <w:szCs w:val="32"/>
          <w:shd w:val="clear" w:color="auto" w:fill="FFFFFF"/>
          <w:lang w:eastAsia="zh-CN"/>
        </w:rPr>
        <w:t>2023</w:t>
      </w:r>
      <w:r>
        <w:rPr>
          <w:rFonts w:ascii="方正仿宋_GBK" w:hAnsi="方正仿宋_GBK" w:eastAsia="方正仿宋_GBK" w:cs="方正仿宋_GBK"/>
          <w:sz w:val="32"/>
          <w:szCs w:val="32"/>
          <w:shd w:val="clear" w:color="auto" w:fill="FFFFFF"/>
        </w:rPr>
        <w:t>年相比，财政拨款收、支总计各</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1387.86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30.8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9"/>
        <w:keepNext w:val="0"/>
        <w:keepLines w:val="0"/>
        <w:pageBreakBefore w:val="0"/>
        <w:widowControl/>
        <w:kinsoku/>
        <w:wordWrap/>
        <w:overflowPunct/>
        <w:topLinePunct w:val="0"/>
        <w:autoSpaceDN/>
        <w:bidi w:val="0"/>
        <w:adjustRightInd/>
        <w:spacing w:beforeAutospacing="0" w:line="560" w:lineRule="exact"/>
        <w:ind w:firstLine="640"/>
        <w:textAlignment w:val="auto"/>
        <w:rPr>
          <w:rFonts w:hint="default"/>
          <w:b w:val="0"/>
        </w:rPr>
      </w:pPr>
      <w:r>
        <w:rPr>
          <w:b w:val="0"/>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Times New Roman" w:hAnsi="Times New Roman" w:eastAsia="方正仿宋_GBK" w:cs="方正仿宋_GBK"/>
          <w:b w:val="0"/>
          <w:sz w:val="32"/>
          <w:szCs w:val="32"/>
          <w:shd w:val="clear" w:color="auto" w:fill="FFFFFF"/>
        </w:rPr>
        <w:t>1</w:t>
      </w:r>
      <w:r>
        <w:rPr>
          <w:rStyle w:val="8"/>
          <w:rFonts w:ascii="方正仿宋_GBK" w:hAnsi="方正仿宋_GBK" w:eastAsia="方正仿宋_GBK" w:cs="方正仿宋_GBK"/>
          <w:b w:val="0"/>
          <w:sz w:val="32"/>
          <w:szCs w:val="32"/>
          <w:shd w:val="clear" w:color="auto" w:fill="FFFFFF"/>
        </w:rPr>
        <w:t>.收入情况。</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年度一般公共预算财政拨款收入</w:t>
      </w:r>
      <w:r>
        <w:rPr>
          <w:rFonts w:hint="eastAsia" w:ascii="Times New Roman" w:hAnsi="Times New Roman" w:eastAsia="方正仿宋_GBK" w:cs="方正仿宋_GBK"/>
          <w:sz w:val="32"/>
          <w:szCs w:val="32"/>
          <w:lang w:val="en-US" w:eastAsia="zh-CN"/>
        </w:rPr>
        <w:t>3036.23</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861.06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22.09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374.64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10.98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highlight w:val="yellow"/>
          <w:shd w:val="clear" w:color="auto" w:fill="FFFFFF"/>
        </w:rPr>
      </w:pPr>
      <w:r>
        <w:rPr>
          <w:rStyle w:val="8"/>
          <w:rFonts w:ascii="Times New Roman" w:hAnsi="Times New Roman" w:eastAsia="方正仿宋_GBK" w:cs="方正仿宋_GBK"/>
          <w:b w:val="0"/>
          <w:sz w:val="32"/>
          <w:szCs w:val="32"/>
          <w:shd w:val="clear" w:color="auto" w:fill="FFFFFF"/>
        </w:rPr>
        <w:t>2</w:t>
      </w:r>
      <w:r>
        <w:rPr>
          <w:rStyle w:val="8"/>
          <w:rFonts w:ascii="方正仿宋_GBK" w:hAnsi="方正仿宋_GBK" w:eastAsia="方正仿宋_GBK" w:cs="方正仿宋_GBK"/>
          <w:b w:val="0"/>
          <w:sz w:val="32"/>
          <w:szCs w:val="32"/>
          <w:shd w:val="clear" w:color="auto" w:fill="FFFFFF"/>
        </w:rPr>
        <w:t>.支出情况。</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年度一般公共预算财政拨款支出</w:t>
      </w:r>
      <w:r>
        <w:rPr>
          <w:rFonts w:hint="eastAsia" w:ascii="Times New Roman" w:hAnsi="Times New Roman" w:eastAsia="方正仿宋_GBK" w:cs="方正仿宋_GBK"/>
          <w:sz w:val="32"/>
          <w:szCs w:val="32"/>
          <w:lang w:val="en-US" w:eastAsia="zh-CN"/>
        </w:rPr>
        <w:t>3036.23</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861.06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22.09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374.64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10.98</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Style w:val="8"/>
          <w:rFonts w:ascii="Times New Roman" w:hAnsi="Times New Roman" w:eastAsia="方正仿宋_GBK" w:cs="方正仿宋_GBK"/>
          <w:b w:val="0"/>
          <w:sz w:val="32"/>
          <w:szCs w:val="32"/>
          <w:shd w:val="clear" w:color="auto" w:fill="FFFFFF"/>
        </w:rPr>
        <w:t>3</w:t>
      </w:r>
      <w:r>
        <w:rPr>
          <w:rStyle w:val="8"/>
          <w:rFonts w:ascii="方正仿宋_GBK" w:hAnsi="方正仿宋_GBK" w:eastAsia="方正仿宋_GBK" w:cs="方正仿宋_GBK"/>
          <w:b w:val="0"/>
          <w:sz w:val="32"/>
          <w:szCs w:val="32"/>
          <w:shd w:val="clear" w:color="auto" w:fill="FFFFFF"/>
        </w:rPr>
        <w:t>.结转结余情况。</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年度年末一般公共预算财政拨款结转和结余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万元，较上年决算数无增减，主要原因是</w:t>
      </w:r>
      <w:r>
        <w:rPr>
          <w:rFonts w:ascii="Times New Roman" w:hAnsi="Times New Roman" w:eastAsia="方正仿宋_GBK"/>
          <w:sz w:val="32"/>
          <w:szCs w:val="32"/>
        </w:rPr>
        <w:t>严格执行财政预算，资金使用效率高，年终无结转结余。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ascii="Times New Roman" w:hAnsi="Times New Roman" w:eastAsia="方正仿宋_GBK" w:cs="方正仿宋_GBK"/>
          <w:b w:val="0"/>
          <w:sz w:val="32"/>
          <w:szCs w:val="32"/>
          <w:shd w:val="clear" w:color="auto" w:fill="FFFFFF"/>
        </w:rPr>
        <w:t>4</w:t>
      </w:r>
      <w:r>
        <w:rPr>
          <w:rStyle w:val="8"/>
          <w:rFonts w:ascii="方正仿宋_GBK" w:hAnsi="方正仿宋_GBK" w:eastAsia="方正仿宋_GBK" w:cs="方正仿宋_GBK"/>
          <w:b w:val="0"/>
          <w:sz w:val="32"/>
          <w:szCs w:val="32"/>
          <w:shd w:val="clear" w:color="auto" w:fill="FFFFFF"/>
        </w:rPr>
        <w:t>.比较情况。</w:t>
      </w:r>
      <w:r>
        <w:rPr>
          <w:rFonts w:ascii="方正仿宋_GBK" w:hAnsi="方正仿宋_GBK" w:eastAsia="方正仿宋_GBK" w:cs="方正仿宋_GBK"/>
          <w:sz w:val="32"/>
          <w:szCs w:val="32"/>
          <w:shd w:val="clear" w:color="auto" w:fill="FFFFFF"/>
        </w:rPr>
        <w:t>本部门</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000000" w:themeColor="text1"/>
          <w:sz w:val="32"/>
          <w:szCs w:val="32"/>
          <w:highlight w:val="yellow"/>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eastAsia" w:ascii="Times New Roman" w:hAnsi="Times New Roman" w:eastAsia="方正仿宋_GBK" w:cs="方正仿宋_GBK"/>
          <w:sz w:val="32"/>
          <w:szCs w:val="32"/>
          <w:lang w:val="en-US" w:eastAsia="zh-CN"/>
        </w:rPr>
        <w:t>695.76</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22.32</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43.52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5.89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highlight w:val="yellow"/>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公共安全支出</w:t>
      </w:r>
      <w:r>
        <w:rPr>
          <w:rFonts w:hint="eastAsia" w:ascii="Times New Roman" w:hAnsi="Times New Roman" w:eastAsia="方正仿宋_GBK" w:cs="方正仿宋_GBK"/>
          <w:sz w:val="32"/>
          <w:szCs w:val="32"/>
          <w:lang w:val="en-US" w:eastAsia="zh-CN"/>
        </w:rPr>
        <w:t>9.16</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0.29</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25.84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73.84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rPr>
        <w:t>主要原因</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hint="eastAsia" w:ascii="Times New Roman" w:hAnsi="Times New Roman" w:eastAsia="方正仿宋_GBK" w:cs="方正仿宋_GBK"/>
          <w:sz w:val="32"/>
          <w:szCs w:val="32"/>
          <w:lang w:val="en-US" w:eastAsia="zh-CN"/>
        </w:rPr>
        <w:t>58.18</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1.87</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52.29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47.33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rPr>
        <w:t>主要原因</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highlight w:val="yellow"/>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hint="eastAsia" w:ascii="Times New Roman" w:hAnsi="Times New Roman" w:eastAsia="方正仿宋_GBK" w:cs="方正仿宋_GBK"/>
          <w:sz w:val="32"/>
          <w:szCs w:val="32"/>
          <w:lang w:val="en-US" w:eastAsia="zh-CN"/>
        </w:rPr>
        <w:t>468.75</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15.04</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21.71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4.43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hint="eastAsia" w:ascii="Times New Roman" w:hAnsi="Times New Roman" w:eastAsia="方正仿宋_GBK" w:cs="方正仿宋_GBK"/>
          <w:sz w:val="32"/>
          <w:szCs w:val="32"/>
          <w:lang w:val="en-US" w:eastAsia="zh-CN"/>
        </w:rPr>
        <w:t>72.91</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2.34</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34.62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32.2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hint="eastAsia" w:ascii="Times New Roman" w:hAnsi="Times New Roman" w:eastAsia="方正仿宋_GBK" w:cs="方正仿宋_GBK"/>
          <w:sz w:val="32"/>
          <w:szCs w:val="32"/>
          <w:lang w:val="en-US" w:eastAsia="zh-CN"/>
        </w:rPr>
        <w:t>149.46</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4.79</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方正仿宋_GBK"/>
          <w:sz w:val="32"/>
          <w:szCs w:val="32"/>
          <w:shd w:val="clear" w:color="auto" w:fill="FFFFFF"/>
          <w:lang w:val="en-US" w:eastAsia="zh-CN"/>
        </w:rPr>
        <w:t>92.97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增长</w:t>
      </w:r>
      <w:r>
        <w:rPr>
          <w:rFonts w:hint="eastAsia" w:ascii="Times New Roman" w:hAnsi="Times New Roman" w:eastAsia="方正仿宋_GBK" w:cs="方正仿宋_GBK"/>
          <w:sz w:val="32"/>
          <w:szCs w:val="32"/>
          <w:shd w:val="clear" w:color="auto" w:fill="FFFFFF"/>
          <w:lang w:val="en-US" w:eastAsia="zh-CN"/>
        </w:rPr>
        <w:t>164.6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highlight w:val="none"/>
          <w:lang w:eastAsia="zh-CN"/>
        </w:rPr>
        <w:t>大气污染、河长制、人居环境整治支出增加</w:t>
      </w:r>
      <w:r>
        <w:rPr>
          <w:rFonts w:ascii="Times New Roman" w:hAnsi="Times New Roman" w:eastAsia="方正仿宋_GBK"/>
          <w:sz w:val="32"/>
          <w:szCs w:val="32"/>
          <w:highlight w:val="none"/>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highlight w:val="yellow"/>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hint="eastAsia" w:ascii="Times New Roman" w:hAnsi="Times New Roman" w:eastAsia="方正仿宋_GBK" w:cs="方正仿宋_GBK"/>
          <w:sz w:val="32"/>
          <w:szCs w:val="32"/>
          <w:lang w:val="en-US" w:eastAsia="zh-CN"/>
        </w:rPr>
        <w:t>584.42</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18.75</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300.86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33.99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highlight w:val="yellow"/>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hint="eastAsia" w:ascii="Times New Roman" w:hAnsi="Times New Roman" w:eastAsia="方正仿宋_GBK" w:cs="方正仿宋_GBK"/>
          <w:sz w:val="32"/>
          <w:szCs w:val="32"/>
          <w:lang w:val="en-US" w:eastAsia="zh-CN"/>
        </w:rPr>
        <w:t>691.20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22.17</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149.79</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17.81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yellow"/>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hint="eastAsia" w:ascii="Times New Roman" w:hAnsi="Times New Roman" w:eastAsia="方正仿宋_GBK" w:cs="方正仿宋_GBK"/>
          <w:sz w:val="32"/>
          <w:szCs w:val="32"/>
          <w:lang w:val="en-US" w:eastAsia="zh-CN"/>
        </w:rPr>
        <w:t>210.19</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6.74</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152.19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增长</w:t>
      </w:r>
      <w:r>
        <w:rPr>
          <w:rFonts w:hint="eastAsia" w:ascii="Times New Roman" w:hAnsi="Times New Roman" w:eastAsia="方正仿宋_GBK" w:cs="方正仿宋_GBK"/>
          <w:sz w:val="32"/>
          <w:szCs w:val="32"/>
          <w:shd w:val="clear" w:color="auto" w:fill="FFFFFF"/>
          <w:lang w:val="en-US" w:eastAsia="zh-CN"/>
        </w:rPr>
        <w:t>262.39</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交通基础设施建设支出增加。</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Times New Roman" w:hAnsi="Times New Roman" w:eastAsia="方正仿宋_GBK"/>
          <w:sz w:val="32"/>
          <w:szCs w:val="32"/>
          <w:highlight w:val="yellow"/>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eastAsia" w:ascii="Times New Roman" w:hAnsi="Times New Roman" w:eastAsia="方正仿宋_GBK" w:cs="方正仿宋_GBK"/>
          <w:sz w:val="32"/>
          <w:szCs w:val="32"/>
          <w:lang w:val="en-US" w:eastAsia="zh-CN"/>
        </w:rPr>
        <w:t>81.19</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2.6</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6.17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7.06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highlight w:val="none"/>
        </w:rPr>
        <w:t>住房公积金缴费基数调整。</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yellow"/>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eastAsia" w:ascii="Times New Roman" w:hAnsi="Times New Roman" w:eastAsia="方正仿宋_GBK" w:cs="方正仿宋_GBK"/>
          <w:sz w:val="32"/>
          <w:szCs w:val="32"/>
          <w:lang w:val="en-US" w:eastAsia="zh-CN"/>
        </w:rPr>
        <w:t>15</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0.48</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15</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镇街防汛资金、琼江河水治理支出增加。</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其他支出</w:t>
      </w:r>
      <w:r>
        <w:rPr>
          <w:rFonts w:hint="eastAsia" w:ascii="Times New Roman" w:hAnsi="Times New Roman" w:eastAsia="方正仿宋_GBK" w:cs="方正仿宋_GBK"/>
          <w:sz w:val="32"/>
          <w:szCs w:val="32"/>
          <w:lang w:val="en-US" w:eastAsia="zh-CN"/>
        </w:rPr>
        <w:t>81.35</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2.61</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295.72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78.42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9"/>
        <w:keepNext w:val="0"/>
        <w:keepLines w:val="0"/>
        <w:pageBreakBefore w:val="0"/>
        <w:widowControl/>
        <w:kinsoku/>
        <w:wordWrap/>
        <w:overflowPunct/>
        <w:topLinePunct w:val="0"/>
        <w:autoSpaceDN/>
        <w:bidi w:val="0"/>
        <w:adjustRightInd/>
        <w:spacing w:beforeAutospacing="0" w:line="560" w:lineRule="exact"/>
        <w:ind w:firstLine="640"/>
        <w:textAlignment w:val="auto"/>
        <w:rPr>
          <w:rFonts w:hint="default"/>
          <w:b w:val="0"/>
        </w:rPr>
      </w:pPr>
      <w:r>
        <w:rPr>
          <w:b w:val="0"/>
        </w:rPr>
        <w:t>（四）一般公共预算财政拨款基本支出决算情况说明</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Times New Roman" w:hAnsi="Times New Roman" w:eastAsia="方正仿宋_GBK"/>
          <w:sz w:val="32"/>
          <w:szCs w:val="32"/>
          <w:highlight w:val="yellow"/>
        </w:rPr>
      </w:pPr>
      <w:r>
        <w:rPr>
          <w:rFonts w:ascii="方正仿宋_GBK" w:hAnsi="方正仿宋_GBK"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年度一般公共财政拨款基本支出</w:t>
      </w:r>
      <w:r>
        <w:rPr>
          <w:rFonts w:hint="eastAsia" w:ascii="Times New Roman" w:hAnsi="Times New Roman" w:eastAsia="方正仿宋_GBK" w:cs="方正仿宋_GBK"/>
          <w:sz w:val="32"/>
          <w:szCs w:val="32"/>
          <w:lang w:val="en-US" w:eastAsia="zh-CN"/>
        </w:rPr>
        <w:t>1774.43</w:t>
      </w:r>
      <w:r>
        <w:rPr>
          <w:rFonts w:ascii="方正仿宋_GBK" w:hAnsi="方正仿宋_GBK" w:eastAsia="方正仿宋_GBK" w:cs="方正仿宋_GBK"/>
          <w:sz w:val="32"/>
          <w:szCs w:val="32"/>
          <w:shd w:val="clear" w:color="auto" w:fill="FFFFFF"/>
        </w:rPr>
        <w:t>万元。其中：人员经费</w:t>
      </w:r>
      <w:r>
        <w:rPr>
          <w:rFonts w:hint="eastAsia" w:ascii="Times New Roman" w:hAnsi="Times New Roman" w:eastAsia="方正仿宋_GBK" w:cs="方正仿宋_GBK"/>
          <w:sz w:val="32"/>
          <w:szCs w:val="32"/>
          <w:lang w:val="en-US" w:eastAsia="zh-CN"/>
        </w:rPr>
        <w:t>1486.62</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lang w:val="en-US" w:eastAsia="zh-CN"/>
        </w:rPr>
        <w:t>56.11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9.5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r>
        <w:rPr>
          <w:rFonts w:ascii="方正仿宋_GBK" w:hAnsi="方正仿宋_GBK" w:eastAsia="方正仿宋_GBK" w:cs="方正仿宋_GBK"/>
          <w:b w:val="0"/>
          <w:bCs w:val="0"/>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shd w:val="clear" w:color="auto" w:fill="FFFFFF"/>
        </w:rPr>
        <w:t>基本工资、津贴补贴、绩效工资、奖金、社会保障缴费、住房公积金、应休未休假报酬等。</w:t>
      </w:r>
      <w:r>
        <w:rPr>
          <w:rFonts w:ascii="方正仿宋_GBK" w:hAnsi="方正仿宋_GBK" w:eastAsia="方正仿宋_GBK" w:cs="方正仿宋_GBK"/>
          <w:sz w:val="32"/>
          <w:szCs w:val="32"/>
          <w:shd w:val="clear" w:color="auto" w:fill="FFFFFF"/>
        </w:rPr>
        <w:t>公用经费</w:t>
      </w:r>
      <w:r>
        <w:rPr>
          <w:rFonts w:hint="eastAsia" w:ascii="Times New Roman" w:hAnsi="Times New Roman" w:eastAsia="方正仿宋_GBK" w:cs="方正仿宋_GBK"/>
          <w:sz w:val="32"/>
          <w:szCs w:val="32"/>
          <w:lang w:val="en-US" w:eastAsia="zh-CN"/>
        </w:rPr>
        <w:t>287.81</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131.66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31.39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r>
        <w:rPr>
          <w:rFonts w:ascii="方正仿宋_GBK" w:hAnsi="方正仿宋_GBK" w:eastAsia="方正仿宋_GBK" w:cs="方正仿宋_GBK"/>
          <w:b w:val="0"/>
          <w:bCs w:val="0"/>
          <w:sz w:val="32"/>
          <w:szCs w:val="32"/>
          <w:shd w:val="clear" w:color="auto" w:fill="FFFFFF"/>
        </w:rPr>
        <w:t>公用经费用途主要包括</w:t>
      </w:r>
      <w:r>
        <w:rPr>
          <w:rFonts w:ascii="Times New Roman" w:hAnsi="Times New Roman" w:eastAsia="方正仿宋_GBK"/>
          <w:sz w:val="32"/>
          <w:szCs w:val="32"/>
          <w:highlight w:val="none"/>
        </w:rPr>
        <w:t>办公费、印刷费、邮电费、水电费、物管费、差旅费、会议费、培训费及其他商品和服务支出等。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Cs/>
          <w:sz w:val="32"/>
          <w:szCs w:val="32"/>
          <w:shd w:val="clear" w:color="auto" w:fill="FFFFFF"/>
        </w:rPr>
      </w:pPr>
      <w:r>
        <w:rPr>
          <w:rFonts w:ascii="方正楷体_GBK" w:hAnsi="方正楷体_GBK" w:eastAsia="方正楷体_GBK" w:cs="方正楷体_GBK"/>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yellow"/>
          <w:shd w:val="clear" w:color="auto" w:fill="FFFFFF"/>
        </w:rPr>
      </w:pP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年度政府性基金预算财政拨款年初结转结余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万元。本年收入</w:t>
      </w:r>
      <w:r>
        <w:rPr>
          <w:rFonts w:hint="eastAsia" w:ascii="Times New Roman" w:hAnsi="Times New Roman" w:eastAsia="方正仿宋_GBK" w:cs="方正仿宋_GBK"/>
          <w:sz w:val="32"/>
          <w:szCs w:val="32"/>
          <w:lang w:val="en-US" w:eastAsia="zh-CN"/>
        </w:rPr>
        <w:t>81.35</w:t>
      </w:r>
      <w:r>
        <w:rPr>
          <w:rFonts w:ascii="方正仿宋_GBK" w:hAnsi="方正仿宋_GBK" w:eastAsia="方正仿宋_GBK" w:cs="方正仿宋_GBK"/>
          <w:sz w:val="32"/>
          <w:szCs w:val="32"/>
          <w:shd w:val="clear" w:color="auto" w:fill="FFFFFF"/>
        </w:rPr>
        <w:t>万元，较上年决算数减少</w:t>
      </w:r>
      <w:r>
        <w:rPr>
          <w:rFonts w:hint="eastAsia" w:ascii="Times New Roman" w:hAnsi="Times New Roman" w:eastAsia="方正仿宋_GBK" w:cs="方正仿宋_GBK"/>
          <w:sz w:val="32"/>
          <w:szCs w:val="32"/>
          <w:shd w:val="clear" w:color="auto" w:fill="FFFFFF"/>
          <w:lang w:val="en-US" w:eastAsia="zh-CN"/>
        </w:rPr>
        <w:t>526.8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86.62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r>
        <w:rPr>
          <w:rFonts w:ascii="方正仿宋_GBK" w:hAnsi="方正仿宋_GBK" w:eastAsia="方正仿宋_GBK" w:cs="方正仿宋_GBK"/>
          <w:sz w:val="32"/>
          <w:szCs w:val="32"/>
          <w:shd w:val="clear" w:color="auto" w:fill="FFFFFF"/>
        </w:rPr>
        <w:t>本年支出</w:t>
      </w:r>
      <w:r>
        <w:rPr>
          <w:rFonts w:hint="eastAsia" w:ascii="Times New Roman" w:hAnsi="Times New Roman" w:eastAsia="方正仿宋_GBK" w:cs="方正仿宋_GBK"/>
          <w:sz w:val="32"/>
          <w:szCs w:val="32"/>
          <w:lang w:val="en-US" w:eastAsia="zh-CN"/>
        </w:rPr>
        <w:t>81.35</w:t>
      </w:r>
      <w:r>
        <w:rPr>
          <w:rFonts w:ascii="方正仿宋_GBK" w:hAnsi="方正仿宋_GBK" w:eastAsia="方正仿宋_GBK" w:cs="方正仿宋_GBK"/>
          <w:sz w:val="32"/>
          <w:szCs w:val="32"/>
          <w:shd w:val="clear" w:color="auto" w:fill="FFFFFF"/>
        </w:rPr>
        <w:t>万元，较上年决算数减少</w:t>
      </w:r>
      <w:r>
        <w:rPr>
          <w:rFonts w:hint="eastAsia" w:ascii="Times New Roman" w:hAnsi="Times New Roman" w:eastAsia="方正仿宋_GBK" w:cs="方正仿宋_GBK"/>
          <w:sz w:val="32"/>
          <w:szCs w:val="32"/>
          <w:shd w:val="clear" w:color="auto" w:fill="FFFFFF"/>
          <w:lang w:val="en-US" w:eastAsia="zh-CN"/>
        </w:rPr>
        <w:t>526.8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86.62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楷体" w:hAnsi="楷体" w:eastAsia="楷体" w:cs="楷体"/>
          <w:bCs/>
          <w:sz w:val="32"/>
          <w:szCs w:val="32"/>
          <w:shd w:val="clear" w:color="auto" w:fill="FFFFFF"/>
        </w:rPr>
      </w:pPr>
      <w:r>
        <w:rPr>
          <w:rFonts w:ascii="方正楷体_GBK" w:hAnsi="方正楷体_GBK" w:eastAsia="方正楷体_GBK" w:cs="方正楷体_GBK"/>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ascii="Times New Roman" w:hAnsi="Times New Roman" w:eastAsia="方正仿宋_GBK"/>
          <w:sz w:val="32"/>
          <w:szCs w:val="32"/>
        </w:rPr>
        <w:t>本单位</w:t>
      </w:r>
      <w:r>
        <w:rPr>
          <w:rFonts w:hint="eastAsia" w:ascii="Times New Roman" w:hAnsi="Times New Roman" w:eastAsia="方正仿宋_GBK"/>
          <w:sz w:val="32"/>
          <w:szCs w:val="32"/>
          <w:lang w:eastAsia="zh-CN"/>
        </w:rPr>
        <w:t>2024</w:t>
      </w:r>
      <w:r>
        <w:rPr>
          <w:rFonts w:ascii="Times New Roman" w:hAnsi="Times New Roman" w:eastAsia="方正仿宋_GBK"/>
          <w:sz w:val="32"/>
          <w:szCs w:val="32"/>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0" w:firstLineChars="200"/>
        <w:textAlignment w:val="auto"/>
        <w:rPr>
          <w:rStyle w:val="8"/>
          <w:rFonts w:hint="default" w:ascii="方正黑体_GBK" w:hAnsi="方正黑体_GBK" w:eastAsia="方正黑体_GBK" w:cs="方正黑体_GBK"/>
          <w:b w:val="0"/>
          <w:sz w:val="32"/>
          <w:szCs w:val="32"/>
          <w:shd w:val="clear" w:color="auto" w:fill="FFFFFF"/>
        </w:rPr>
      </w:pPr>
      <w:r>
        <w:rPr>
          <w:rStyle w:val="8"/>
          <w:rFonts w:ascii="方正黑体_GBK" w:hAnsi="方正黑体_GBK" w:eastAsia="方正黑体_GBK" w:cs="方正黑体_GBK"/>
          <w:b w:val="0"/>
          <w:sz w:val="32"/>
          <w:szCs w:val="32"/>
          <w:shd w:val="clear" w:color="auto" w:fill="FFFFFF"/>
        </w:rPr>
        <w:t>三、“三公”经费情况说明</w:t>
      </w:r>
    </w:p>
    <w:p>
      <w:pPr>
        <w:pStyle w:val="9"/>
        <w:keepNext w:val="0"/>
        <w:keepLines w:val="0"/>
        <w:pageBreakBefore w:val="0"/>
        <w:widowControl/>
        <w:kinsoku/>
        <w:wordWrap/>
        <w:overflowPunct/>
        <w:topLinePunct w:val="0"/>
        <w:autoSpaceDN/>
        <w:bidi w:val="0"/>
        <w:adjustRightInd/>
        <w:spacing w:beforeAutospacing="0" w:line="560" w:lineRule="exact"/>
        <w:ind w:firstLine="640"/>
        <w:textAlignment w:val="auto"/>
        <w:rPr>
          <w:rFonts w:hint="default"/>
          <w:b w:val="0"/>
        </w:rPr>
      </w:pPr>
      <w:r>
        <w:rPr>
          <w:b w:val="0"/>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年度“三公”经费支出共计</w:t>
      </w:r>
      <w:r>
        <w:rPr>
          <w:rFonts w:hint="eastAsia" w:ascii="Times New Roman" w:hAnsi="Times New Roman" w:eastAsia="方正仿宋_GBK" w:cs="方正仿宋_GBK"/>
          <w:sz w:val="32"/>
          <w:szCs w:val="32"/>
          <w:lang w:val="en-US" w:eastAsia="zh-CN"/>
        </w:rPr>
        <w:t>12.07</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highlight w:val="none"/>
          <w:shd w:val="clear" w:color="auto" w:fill="FFFFFF"/>
        </w:rPr>
        <w:t>较年初预算数减少</w:t>
      </w:r>
      <w:r>
        <w:rPr>
          <w:rFonts w:hint="eastAsia" w:ascii="Times New Roman" w:hAnsi="Times New Roman" w:eastAsia="方正仿宋_GBK" w:cs="方正仿宋_GBK"/>
          <w:sz w:val="32"/>
          <w:szCs w:val="32"/>
          <w:highlight w:val="none"/>
          <w:shd w:val="clear" w:color="auto" w:fill="FFFFFF"/>
          <w:lang w:val="en-US" w:eastAsia="zh-CN"/>
        </w:rPr>
        <w:t>15.53</w:t>
      </w:r>
      <w:r>
        <w:rPr>
          <w:rFonts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降低</w:t>
      </w:r>
      <w:r>
        <w:rPr>
          <w:rFonts w:hint="eastAsia" w:ascii="Times New Roman" w:hAnsi="Times New Roman" w:eastAsia="方正仿宋_GBK" w:cs="方正仿宋_GBK"/>
          <w:sz w:val="32"/>
          <w:szCs w:val="32"/>
          <w:highlight w:val="none"/>
          <w:shd w:val="clear" w:color="auto" w:fill="FFFFFF"/>
          <w:lang w:val="en-US" w:eastAsia="zh-CN"/>
        </w:rPr>
        <w:t>56.25</w:t>
      </w:r>
      <w:r>
        <w:rPr>
          <w:rFonts w:ascii="方正仿宋_GBK" w:hAnsi="方正仿宋_GBK" w:eastAsia="方正仿宋_GBK" w:cs="方正仿宋_GBK"/>
          <w:sz w:val="32"/>
          <w:szCs w:val="32"/>
          <w:highlight w:val="none"/>
          <w:shd w:val="clear" w:color="auto" w:fill="FFFFFF"/>
        </w:rPr>
        <w:t>%，主要原因</w:t>
      </w:r>
      <w:r>
        <w:rPr>
          <w:rFonts w:ascii="Times New Roman" w:hAnsi="Times New Roman" w:eastAsia="方正仿宋_GBK"/>
          <w:sz w:val="32"/>
          <w:szCs w:val="32"/>
          <w:highlight w:val="none"/>
        </w:rPr>
        <w:t>是</w:t>
      </w:r>
      <w:r>
        <w:rPr>
          <w:rFonts w:hint="eastAsia" w:ascii="Times New Roman" w:hAnsi="Times New Roman" w:eastAsia="方正仿宋_GBK"/>
          <w:sz w:val="32"/>
          <w:szCs w:val="32"/>
          <w:highlight w:val="none"/>
        </w:rPr>
        <w:t>贯彻落实中央八项规定及厉行节约要求，从严控制三公经费支出。</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3.01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19.98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贯彻落实中央八项规定及厉行节约要求，从严控制三公经费支出</w:t>
      </w:r>
      <w:r>
        <w:rPr>
          <w:rFonts w:ascii="Times New Roman" w:hAnsi="Times New Roman" w:eastAsia="方正仿宋_GBK"/>
          <w:sz w:val="32"/>
          <w:szCs w:val="32"/>
        </w:rPr>
        <w:t>。</w:t>
      </w:r>
    </w:p>
    <w:p>
      <w:pPr>
        <w:pStyle w:val="9"/>
        <w:keepNext w:val="0"/>
        <w:keepLines w:val="0"/>
        <w:pageBreakBefore w:val="0"/>
        <w:widowControl/>
        <w:kinsoku/>
        <w:wordWrap/>
        <w:overflowPunct/>
        <w:topLinePunct w:val="0"/>
        <w:autoSpaceDN/>
        <w:bidi w:val="0"/>
        <w:adjustRightInd/>
        <w:spacing w:beforeAutospacing="0" w:line="560" w:lineRule="exact"/>
        <w:ind w:firstLine="640"/>
        <w:textAlignment w:val="auto"/>
        <w:rPr>
          <w:rFonts w:hint="default"/>
          <w:b w:val="0"/>
        </w:rPr>
      </w:pPr>
      <w:r>
        <w:rPr>
          <w:b w:val="0"/>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年度本单位因公出国（境）费用</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rPr>
        <w:t>主要是本单位</w:t>
      </w:r>
      <w:r>
        <w:rPr>
          <w:rFonts w:hint="eastAsia" w:ascii="Times New Roman" w:hAnsi="Times New Roman" w:eastAsia="方正仿宋_GBK"/>
          <w:sz w:val="32"/>
          <w:szCs w:val="32"/>
          <w:lang w:eastAsia="zh-CN"/>
        </w:rPr>
        <w:t>2024</w:t>
      </w:r>
      <w:r>
        <w:rPr>
          <w:rFonts w:ascii="Times New Roman" w:hAnsi="Times New Roman" w:eastAsia="方正仿宋_GBK"/>
          <w:sz w:val="32"/>
          <w:szCs w:val="32"/>
        </w:rPr>
        <w:t>年度未发生因公出国（境）费用支出。费用支出较年初预算数增加0.00万元，增长0%。与上年决算数持平。</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公务车购置费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rPr>
        <w:t>主要是本单位</w:t>
      </w:r>
      <w:r>
        <w:rPr>
          <w:rFonts w:hint="eastAsia" w:ascii="Times New Roman" w:hAnsi="Times New Roman" w:eastAsia="方正仿宋_GBK"/>
          <w:sz w:val="32"/>
          <w:szCs w:val="32"/>
          <w:lang w:eastAsia="zh-CN"/>
        </w:rPr>
        <w:t>2024</w:t>
      </w:r>
      <w:r>
        <w:rPr>
          <w:rFonts w:ascii="Times New Roman" w:hAnsi="Times New Roman" w:eastAsia="方正仿宋_GBK"/>
          <w:sz w:val="32"/>
          <w:szCs w:val="32"/>
        </w:rPr>
        <w:t>年度未发生因公出国（境）费用支出。费用支出较年初预算数增加0.00万元，增长0%。较上年支出数增加0.00万元，增长0%。</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公务车运行维护费</w:t>
      </w:r>
      <w:r>
        <w:rPr>
          <w:rFonts w:hint="eastAsia" w:ascii="Times New Roman" w:hAnsi="Times New Roman" w:eastAsia="方正仿宋_GBK" w:cs="方正仿宋_GBK"/>
          <w:sz w:val="32"/>
          <w:szCs w:val="32"/>
          <w:lang w:val="en-US" w:eastAsia="zh-CN"/>
        </w:rPr>
        <w:t>11.47</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公务车辆运行中的加油费、路桥费、保险费及车辆维修维护费。</w:t>
      </w:r>
      <w:r>
        <w:rPr>
          <w:rFonts w:ascii="方正仿宋_GBK" w:hAnsi="方正仿宋_GBK" w:eastAsia="方正仿宋_GBK" w:cs="方正仿宋_GBK"/>
          <w:sz w:val="32"/>
          <w:szCs w:val="32"/>
          <w:highlight w:val="none"/>
          <w:shd w:val="clear" w:color="auto" w:fill="FFFFFF"/>
        </w:rPr>
        <w:t>费用支出较年初预算数减少</w:t>
      </w:r>
      <w:r>
        <w:rPr>
          <w:rFonts w:hint="eastAsia" w:ascii="Times New Roman" w:hAnsi="Times New Roman" w:eastAsia="方正仿宋_GBK" w:cs="方正仿宋_GBK"/>
          <w:sz w:val="32"/>
          <w:szCs w:val="32"/>
          <w:highlight w:val="none"/>
          <w:shd w:val="clear" w:color="auto" w:fill="FFFFFF"/>
          <w:lang w:val="en-US" w:eastAsia="zh-CN"/>
        </w:rPr>
        <w:t>13.13</w:t>
      </w:r>
      <w:r>
        <w:rPr>
          <w:rFonts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降低</w:t>
      </w:r>
      <w:r>
        <w:rPr>
          <w:rFonts w:hint="eastAsia" w:ascii="Times New Roman" w:hAnsi="Times New Roman" w:eastAsia="方正仿宋_GBK" w:cs="方正仿宋_GBK"/>
          <w:sz w:val="32"/>
          <w:szCs w:val="32"/>
          <w:highlight w:val="none"/>
          <w:shd w:val="clear" w:color="auto" w:fill="FFFFFF"/>
          <w:lang w:val="en-US" w:eastAsia="zh-CN"/>
        </w:rPr>
        <w:t>53.36</w:t>
      </w:r>
      <w:r>
        <w:rPr>
          <w:rFonts w:ascii="方正仿宋_GBK" w:hAnsi="方正仿宋_GBK" w:eastAsia="方正仿宋_GBK" w:cs="方正仿宋_GBK"/>
          <w:sz w:val="32"/>
          <w:szCs w:val="32"/>
          <w:highlight w:val="none"/>
          <w:shd w:val="clear" w:color="auto" w:fill="FFFFFF"/>
        </w:rPr>
        <w:t>%，主要原因是</w:t>
      </w:r>
      <w:r>
        <w:rPr>
          <w:rFonts w:ascii="Times New Roman" w:hAnsi="Times New Roman" w:eastAsia="方正仿宋_GBK"/>
          <w:sz w:val="32"/>
          <w:szCs w:val="32"/>
          <w:highlight w:val="none"/>
        </w:rPr>
        <w:t>严格落实了中央八项规定和政府过“紧日子”十条措施相关要求，严控公务车运行维护费支出。</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2.98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20.64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highlight w:val="none"/>
        </w:rPr>
        <w:t>严格落实了中央八项规定和政府过“紧日子”十条措施相关要求，严控公务车运行维护费支出</w:t>
      </w:r>
      <w:r>
        <w:rPr>
          <w:rFonts w:ascii="Times New Roman" w:hAnsi="Times New Roman" w:eastAsia="方正仿宋_GBK"/>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hint="eastAsia" w:ascii="Times New Roman" w:hAnsi="Times New Roman" w:eastAsia="方正仿宋_GBK" w:cs="方正仿宋_GBK"/>
          <w:sz w:val="32"/>
          <w:szCs w:val="32"/>
          <w:lang w:val="en-US" w:eastAsia="zh-CN"/>
        </w:rPr>
        <w:t>0.6</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sz w:val="32"/>
          <w:szCs w:val="32"/>
        </w:rPr>
        <w:t>上级部门对我单位各项工作的视察和指导。</w:t>
      </w:r>
      <w:r>
        <w:rPr>
          <w:rFonts w:ascii="方正仿宋_GBK" w:hAnsi="方正仿宋_GBK" w:eastAsia="方正仿宋_GBK" w:cs="方正仿宋_GBK"/>
          <w:sz w:val="32"/>
          <w:szCs w:val="32"/>
          <w:shd w:val="clear" w:color="auto" w:fill="FFFFFF"/>
        </w:rPr>
        <w:t>费用支出较年初预算数减少</w:t>
      </w:r>
      <w:r>
        <w:rPr>
          <w:rFonts w:hint="eastAsia" w:ascii="Times New Roman" w:hAnsi="Times New Roman" w:eastAsia="方正仿宋_GBK" w:cs="方正仿宋_GBK"/>
          <w:sz w:val="32"/>
          <w:szCs w:val="32"/>
          <w:shd w:val="clear" w:color="auto" w:fill="FFFFFF"/>
          <w:lang w:val="en-US" w:eastAsia="zh-CN"/>
        </w:rPr>
        <w:t>2.4</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80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严格落实中央八项规定精神，公务接待尽可能的安排在食堂就餐。</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0.03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highlight w:val="none"/>
        </w:rPr>
        <w:t>严格落实了中央八项规定和政府过“紧日子”十条措施相关要求，严控</w:t>
      </w:r>
      <w:r>
        <w:rPr>
          <w:rFonts w:ascii="方正仿宋_GBK" w:hAnsi="方正仿宋_GBK" w:eastAsia="方正仿宋_GBK" w:cs="方正仿宋_GBK"/>
          <w:sz w:val="32"/>
          <w:szCs w:val="32"/>
          <w:shd w:val="clear" w:color="auto" w:fill="FFFFFF"/>
        </w:rPr>
        <w:t>公务接待费</w:t>
      </w:r>
      <w:r>
        <w:rPr>
          <w:rFonts w:ascii="Times New Roman" w:hAnsi="Times New Roman" w:eastAsia="方正仿宋_GBK"/>
          <w:sz w:val="32"/>
          <w:szCs w:val="32"/>
          <w:highlight w:val="none"/>
        </w:rPr>
        <w:t>支出</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N/>
        <w:bidi w:val="0"/>
        <w:adjustRightInd/>
        <w:spacing w:beforeAutospacing="0" w:line="560" w:lineRule="exact"/>
        <w:ind w:firstLine="640"/>
        <w:textAlignment w:val="auto"/>
        <w:rPr>
          <w:rFonts w:hint="default"/>
          <w:b w:val="0"/>
        </w:rPr>
      </w:pPr>
      <w:r>
        <w:rPr>
          <w:b w:val="0"/>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年度本单位因公出国（境）共计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hint="eastAsia" w:ascii="Times New Roman" w:hAnsi="Times New Roman" w:eastAsia="方正仿宋_GBK" w:cs="方正仿宋_GBK"/>
          <w:sz w:val="32"/>
          <w:szCs w:val="32"/>
          <w:lang w:val="en-US" w:eastAsia="zh-CN"/>
        </w:rPr>
        <w:t>10</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方正仿宋_GBK"/>
          <w:sz w:val="32"/>
          <w:szCs w:val="32"/>
          <w:lang w:val="en-US" w:eastAsia="zh-CN"/>
        </w:rPr>
        <w:t>200</w:t>
      </w:r>
      <w:r>
        <w:rPr>
          <w:rFonts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年本单位人均接待费</w:t>
      </w:r>
      <w:r>
        <w:rPr>
          <w:rFonts w:hint="eastAsia" w:ascii="Times New Roman" w:hAnsi="Times New Roman" w:eastAsia="方正仿宋_GBK" w:cs="方正仿宋_GBK"/>
          <w:sz w:val="32"/>
          <w:szCs w:val="32"/>
          <w:lang w:val="en-US" w:eastAsia="zh-CN"/>
        </w:rPr>
        <w:t>30</w:t>
      </w:r>
      <w:r>
        <w:rPr>
          <w:rFonts w:ascii="方正仿宋_GBK" w:hAnsi="方正仿宋_GBK"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hint="eastAsia" w:ascii="Times New Roman" w:hAnsi="Times New Roman" w:eastAsia="方正仿宋_GBK" w:cs="方正仿宋_GBK"/>
          <w:sz w:val="32"/>
          <w:szCs w:val="32"/>
          <w:lang w:val="en-US" w:eastAsia="zh-CN"/>
        </w:rPr>
        <w:t>2.87</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0" w:firstLineChars="200"/>
        <w:textAlignment w:val="auto"/>
        <w:rPr>
          <w:rStyle w:val="8"/>
          <w:rFonts w:hint="default" w:ascii="方正黑体_GBK" w:hAnsi="方正黑体_GBK" w:eastAsia="方正黑体_GBK" w:cs="方正黑体_GBK"/>
          <w:b w:val="0"/>
          <w:sz w:val="32"/>
          <w:szCs w:val="32"/>
          <w:shd w:val="clear" w:color="auto" w:fill="FFFFFF"/>
        </w:rPr>
      </w:pPr>
      <w:r>
        <w:rPr>
          <w:rStyle w:val="8"/>
          <w:rFonts w:ascii="方正黑体_GBK" w:hAnsi="方正黑体_GBK" w:eastAsia="方正黑体_GBK" w:cs="方正黑体_GBK"/>
          <w:b w:val="0"/>
          <w:sz w:val="32"/>
          <w:szCs w:val="32"/>
          <w:shd w:val="clear" w:color="auto" w:fill="FFFFFF"/>
        </w:rPr>
        <w:t>四、其他需要说明的事项</w:t>
      </w:r>
    </w:p>
    <w:p>
      <w:pPr>
        <w:pStyle w:val="9"/>
        <w:keepNext w:val="0"/>
        <w:keepLines w:val="0"/>
        <w:pageBreakBefore w:val="0"/>
        <w:widowControl/>
        <w:kinsoku/>
        <w:wordWrap/>
        <w:overflowPunct/>
        <w:topLinePunct w:val="0"/>
        <w:autoSpaceDN/>
        <w:bidi w:val="0"/>
        <w:adjustRightInd/>
        <w:spacing w:beforeAutospacing="0" w:line="560" w:lineRule="exact"/>
        <w:ind w:firstLine="640"/>
        <w:textAlignment w:val="auto"/>
        <w:rPr>
          <w:rFonts w:hint="default"/>
          <w:b w:val="0"/>
        </w:rPr>
      </w:pPr>
      <w:r>
        <w:rPr>
          <w:b w:val="0"/>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万元，较上年决算数无增减，主要原因是</w:t>
      </w:r>
      <w:r>
        <w:rPr>
          <w:rFonts w:ascii="Times New Roman" w:hAnsi="Times New Roman" w:eastAsia="方正仿宋_GBK"/>
          <w:sz w:val="32"/>
          <w:szCs w:val="32"/>
        </w:rPr>
        <w:t>政府开会培训采取视频会议形式，减少费用支出</w:t>
      </w:r>
      <w:r>
        <w:rPr>
          <w:rFonts w:ascii="方正仿宋_GBK" w:hAnsi="方正仿宋_GBK" w:eastAsia="方正仿宋_GBK" w:cs="方正仿宋_GBK"/>
          <w:sz w:val="32"/>
          <w:szCs w:val="32"/>
          <w:shd w:val="clear" w:color="auto" w:fill="FFFFFF"/>
        </w:rPr>
        <w:t>。本年度培训费支出</w:t>
      </w:r>
      <w:r>
        <w:rPr>
          <w:rFonts w:hint="eastAsia" w:ascii="Times New Roman" w:hAnsi="Times New Roman" w:eastAsia="方正仿宋_GBK" w:cs="方正仿宋_GBK"/>
          <w:sz w:val="32"/>
          <w:szCs w:val="32"/>
          <w:lang w:val="en-US" w:eastAsia="zh-CN"/>
        </w:rPr>
        <w:t>3.96</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2.98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302.2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年网上培训、线下培训次数较上年增加。</w:t>
      </w:r>
    </w:p>
    <w:p>
      <w:pPr>
        <w:pStyle w:val="9"/>
        <w:keepNext w:val="0"/>
        <w:keepLines w:val="0"/>
        <w:pageBreakBefore w:val="0"/>
        <w:widowControl/>
        <w:kinsoku/>
        <w:wordWrap/>
        <w:overflowPunct/>
        <w:topLinePunct w:val="0"/>
        <w:autoSpaceDN/>
        <w:bidi w:val="0"/>
        <w:adjustRightInd/>
        <w:spacing w:beforeAutospacing="0" w:line="560" w:lineRule="exact"/>
        <w:ind w:firstLine="640"/>
        <w:textAlignment w:val="auto"/>
        <w:rPr>
          <w:rFonts w:hint="default"/>
          <w:b w:val="0"/>
        </w:rPr>
      </w:pPr>
      <w:r>
        <w:rPr>
          <w:b w:val="0"/>
        </w:rPr>
        <w:t>（二）机关运行经费情况说明</w:t>
      </w:r>
    </w:p>
    <w:p>
      <w:pPr>
        <w:pStyle w:val="5"/>
        <w:keepNext w:val="0"/>
        <w:keepLines w:val="0"/>
        <w:pageBreakBefore w:val="0"/>
        <w:widowControl/>
        <w:shd w:val="clear" w:color="auto" w:fill="FFFFFF"/>
        <w:kinsoku/>
        <w:wordWrap/>
        <w:overflowPunct/>
        <w:topLinePunct w:val="0"/>
        <w:autoSpaceDN/>
        <w:bidi w:val="0"/>
        <w:adjustRightInd/>
        <w:spacing w:beforeAutospacing="0" w:line="560" w:lineRule="exact"/>
        <w:ind w:firstLine="640" w:firstLineChars="200"/>
        <w:textAlignment w:val="auto"/>
        <w:rPr>
          <w:rFonts w:hint="default" w:ascii="方正仿宋_GBK" w:hAnsi="方正仿宋_GBK" w:eastAsia="方正仿宋_GBK" w:cs="方正仿宋_GBK"/>
          <w:color w:val="000000" w:themeColor="text1"/>
          <w:sz w:val="32"/>
          <w:szCs w:val="32"/>
        </w:rPr>
      </w:pP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年度本部门机关运行经费支出</w:t>
      </w:r>
      <w:r>
        <w:rPr>
          <w:rFonts w:hint="eastAsia" w:ascii="Times New Roman" w:hAnsi="Times New Roman" w:eastAsia="方正仿宋_GBK" w:cs="方正仿宋_GBK"/>
          <w:sz w:val="32"/>
          <w:szCs w:val="32"/>
          <w:lang w:val="en-US" w:eastAsia="zh-CN"/>
        </w:rPr>
        <w:t>190.6</w:t>
      </w:r>
      <w:r>
        <w:rPr>
          <w:rFonts w:ascii="方正仿宋_GBK" w:hAnsi="方正仿宋_GBK" w:eastAsia="方正仿宋_GBK" w:cs="方正仿宋_GBK"/>
          <w:sz w:val="32"/>
          <w:szCs w:val="32"/>
          <w:shd w:val="clear" w:color="auto" w:fill="FFFFFF"/>
        </w:rPr>
        <w:t>万元，机关运行经费主要用于开支</w:t>
      </w:r>
      <w:r>
        <w:rPr>
          <w:rFonts w:ascii="Times New Roman" w:hAnsi="Times New Roman" w:eastAsia="方正仿宋_GBK"/>
          <w:sz w:val="32"/>
          <w:szCs w:val="32"/>
        </w:rPr>
        <w:t>办公费、印刷费、邮电费、水电费、物管费、差旅费、会议费、培训费及其他商品和服务支出等。</w:t>
      </w:r>
      <w:r>
        <w:rPr>
          <w:rFonts w:ascii="方正仿宋_GBK" w:hAnsi="方正仿宋_GBK" w:eastAsia="方正仿宋_GBK" w:cs="方正仿宋_GBK"/>
          <w:sz w:val="32"/>
          <w:szCs w:val="32"/>
          <w:shd w:val="clear" w:color="auto" w:fill="FFFFFF"/>
        </w:rPr>
        <w:t>机关运行经费较上年支出数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169.35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降低</w:t>
      </w:r>
      <w:r>
        <w:rPr>
          <w:rFonts w:hint="eastAsia" w:ascii="Times New Roman" w:hAnsi="Times New Roman" w:eastAsia="方正仿宋_GBK" w:cs="方正仿宋_GBK"/>
          <w:sz w:val="32"/>
          <w:szCs w:val="32"/>
          <w:shd w:val="clear" w:color="auto" w:fill="FFFFFF"/>
          <w:lang w:val="en-US" w:eastAsia="zh-CN"/>
        </w:rPr>
        <w:t>47.05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贯彻落实中央八项规定及厉行节约要求，从严控制</w:t>
      </w:r>
      <w:r>
        <w:rPr>
          <w:rFonts w:hint="eastAsia" w:ascii="Times New Roman" w:hAnsi="Times New Roman" w:eastAsia="方正仿宋_GBK"/>
          <w:sz w:val="32"/>
          <w:szCs w:val="32"/>
          <w:lang w:eastAsia="zh-CN"/>
        </w:rPr>
        <w:t>机关运行</w:t>
      </w:r>
      <w:r>
        <w:rPr>
          <w:rFonts w:hint="eastAsia" w:ascii="Times New Roman" w:hAnsi="Times New Roman" w:eastAsia="方正仿宋_GBK"/>
          <w:sz w:val="32"/>
          <w:szCs w:val="32"/>
        </w:rPr>
        <w:t>经费支出</w:t>
      </w:r>
      <w:r>
        <w:rPr>
          <w:rFonts w:ascii="方正仿宋_GBK" w:hAnsi="方正仿宋_GBK" w:eastAsia="方正仿宋_GBK" w:cs="方正仿宋_GBK"/>
          <w:color w:val="000000" w:themeColor="text1"/>
          <w:sz w:val="32"/>
          <w:szCs w:val="32"/>
          <w:shd w:val="clear" w:color="auto" w:fill="FFFFFF"/>
        </w:rPr>
        <w:t>。</w:t>
      </w:r>
    </w:p>
    <w:p>
      <w:pPr>
        <w:pStyle w:val="9"/>
        <w:keepNext w:val="0"/>
        <w:keepLines w:val="0"/>
        <w:pageBreakBefore w:val="0"/>
        <w:widowControl/>
        <w:kinsoku/>
        <w:wordWrap/>
        <w:overflowPunct/>
        <w:topLinePunct w:val="0"/>
        <w:autoSpaceDN/>
        <w:bidi w:val="0"/>
        <w:adjustRightInd/>
        <w:spacing w:beforeAutospacing="0" w:line="560" w:lineRule="exact"/>
        <w:ind w:firstLine="640"/>
        <w:textAlignment w:val="auto"/>
        <w:rPr>
          <w:rFonts w:hint="default"/>
          <w:b w:val="0"/>
        </w:rPr>
      </w:pPr>
      <w:r>
        <w:rPr>
          <w:b w:val="0"/>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ascii="Times New Roman" w:hAnsi="Times New Roman"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4</w:t>
      </w:r>
      <w:r>
        <w:rPr>
          <w:rFonts w:ascii="方正仿宋_GBK" w:hAnsi="方正仿宋_GBK"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辆。单价</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N/>
        <w:bidi w:val="0"/>
        <w:adjustRightInd/>
        <w:spacing w:beforeAutospacing="0" w:line="560" w:lineRule="exact"/>
        <w:ind w:firstLine="640"/>
        <w:textAlignment w:val="auto"/>
        <w:rPr>
          <w:rFonts w:hint="default"/>
          <w:b w:val="0"/>
        </w:rPr>
      </w:pPr>
      <w:r>
        <w:rPr>
          <w:b w:val="0"/>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年度本部门政府采购支出总额</w:t>
      </w:r>
      <w:r>
        <w:rPr>
          <w:rFonts w:hint="eastAsia" w:ascii="Times New Roman" w:hAnsi="Times New Roman" w:eastAsia="方正仿宋_GBK" w:cs="方正仿宋_GBK"/>
          <w:sz w:val="32"/>
          <w:szCs w:val="32"/>
          <w:lang w:val="en-US" w:eastAsia="zh-CN"/>
        </w:rPr>
        <w:t>70</w:t>
      </w:r>
      <w:r>
        <w:rPr>
          <w:rFonts w:ascii="方正仿宋_GBK" w:hAnsi="方正仿宋_GBK" w:eastAsia="方正仿宋_GBK" w:cs="方正仿宋_GBK"/>
          <w:sz w:val="32"/>
          <w:szCs w:val="32"/>
          <w:shd w:val="clear" w:color="auto" w:fill="FFFFFF"/>
        </w:rPr>
        <w:t>万元，其中：政府采购货物支出</w:t>
      </w:r>
      <w:r>
        <w:rPr>
          <w:rFonts w:hint="eastAsia" w:ascii="Times New Roman" w:hAnsi="Times New Roman" w:eastAsia="方正仿宋_GBK" w:cs="方正仿宋_GBK"/>
          <w:sz w:val="32"/>
          <w:szCs w:val="32"/>
          <w:lang w:val="en-US" w:eastAsia="zh-CN"/>
        </w:rPr>
        <w:t>6</w:t>
      </w:r>
      <w:r>
        <w:rPr>
          <w:rFonts w:ascii="方正仿宋_GBK" w:hAnsi="方正仿宋_GBK" w:eastAsia="方正仿宋_GBK" w:cs="方正仿宋_GBK"/>
          <w:sz w:val="32"/>
          <w:szCs w:val="32"/>
          <w:shd w:val="clear" w:color="auto" w:fill="FFFFFF"/>
        </w:rPr>
        <w:t>万元、政府采购工程支出</w:t>
      </w:r>
      <w:r>
        <w:rPr>
          <w:rFonts w:hint="eastAsia" w:ascii="Times New Roman" w:hAnsi="Times New Roman"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万元、政府采购服务支出</w:t>
      </w:r>
      <w:r>
        <w:rPr>
          <w:rFonts w:hint="eastAsia" w:ascii="Times New Roman" w:hAnsi="Times New Roman" w:eastAsia="方正仿宋_GBK" w:cs="方正仿宋_GBK"/>
          <w:sz w:val="32"/>
          <w:szCs w:val="32"/>
          <w:lang w:val="en-US" w:eastAsia="zh-CN"/>
        </w:rPr>
        <w:t>64</w:t>
      </w:r>
      <w:r>
        <w:rPr>
          <w:rFonts w:ascii="方正仿宋_GBK" w:hAnsi="方正仿宋_GBK" w:eastAsia="方正仿宋_GBK" w:cs="方正仿宋_GBK"/>
          <w:sz w:val="32"/>
          <w:szCs w:val="32"/>
          <w:shd w:val="clear" w:color="auto" w:fill="FFFFFF"/>
        </w:rPr>
        <w:t>万元。授予中小企业合同金额</w:t>
      </w:r>
      <w:r>
        <w:rPr>
          <w:rFonts w:hint="eastAsia" w:ascii="Times New Roman" w:hAnsi="Times New Roman" w:eastAsia="方正仿宋_GBK" w:cs="方正仿宋_GBK"/>
          <w:sz w:val="32"/>
          <w:szCs w:val="32"/>
          <w:lang w:val="en-US" w:eastAsia="zh-CN"/>
        </w:rPr>
        <w:t>68.46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eastAsia" w:ascii="Times New Roman" w:hAnsi="Times New Roman" w:eastAsia="方正仿宋_GBK" w:cs="方正仿宋_GBK"/>
          <w:sz w:val="32"/>
          <w:szCs w:val="32"/>
          <w:lang w:val="en-US" w:eastAsia="zh-CN"/>
        </w:rPr>
        <w:t>97.8</w:t>
      </w:r>
      <w:r>
        <w:rPr>
          <w:rFonts w:ascii="方正仿宋_GBK" w:hAnsi="方正仿宋_GBK" w:eastAsia="方正仿宋_GBK" w:cs="方正仿宋_GBK"/>
          <w:sz w:val="32"/>
          <w:szCs w:val="32"/>
          <w:shd w:val="clear" w:color="auto" w:fill="FFFFFF"/>
        </w:rPr>
        <w:t>%，其中：授予小微企业合同金额</w:t>
      </w:r>
      <w:r>
        <w:rPr>
          <w:rFonts w:hint="eastAsia" w:ascii="Times New Roman" w:hAnsi="Times New Roman" w:eastAsia="方正仿宋_GBK" w:cs="方正仿宋_GBK"/>
          <w:sz w:val="32"/>
          <w:szCs w:val="32"/>
          <w:lang w:val="en-US" w:eastAsia="zh-CN"/>
        </w:rPr>
        <w:t>68.46</w:t>
      </w:r>
      <w:r>
        <w:rPr>
          <w:rFonts w:ascii="方正仿宋_GBK" w:hAnsi="方正仿宋_GBK" w:eastAsia="方正仿宋_GBK" w:cs="方正仿宋_GBK"/>
          <w:sz w:val="32"/>
          <w:szCs w:val="32"/>
          <w:shd w:val="clear" w:color="auto" w:fill="FFFFFF"/>
        </w:rPr>
        <w:t>万元，占政府采购支出总额的</w:t>
      </w:r>
      <w:r>
        <w:rPr>
          <w:rFonts w:hint="eastAsia" w:ascii="Times New Roman" w:hAnsi="Times New Roman" w:eastAsia="方正仿宋_GBK" w:cs="方正仿宋_GBK"/>
          <w:sz w:val="32"/>
          <w:szCs w:val="32"/>
          <w:lang w:val="en-US" w:eastAsia="zh-CN"/>
        </w:rPr>
        <w:t>97.8</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rPr>
        <w:t>少云镇2024年琼江社区、长滩社区市政管理服务项目</w:t>
      </w:r>
      <w:r>
        <w:rPr>
          <w:rFonts w:hint="eastAsia" w:ascii="Times New Roman" w:hAnsi="Times New Roman" w:eastAsia="方正仿宋_GBK" w:cs="方正仿宋_GBK"/>
          <w:sz w:val="32"/>
          <w:szCs w:val="32"/>
          <w:shd w:val="clear" w:color="auto" w:fill="FFFFFF"/>
          <w:lang w:val="en-US" w:eastAsia="zh-CN"/>
        </w:rPr>
        <w:t>64</w:t>
      </w:r>
      <w:r>
        <w:rPr>
          <w:rFonts w:ascii="方正仿宋_GBK" w:hAnsi="方正仿宋_GBK" w:eastAsia="方正仿宋_GBK" w:cs="方正仿宋_GBK"/>
          <w:sz w:val="32"/>
          <w:szCs w:val="32"/>
          <w:shd w:val="clear" w:color="auto" w:fill="FFFFFF"/>
        </w:rPr>
        <w:t>万元，单位办公电脑</w:t>
      </w:r>
      <w:r>
        <w:rPr>
          <w:rFonts w:hint="eastAsia" w:ascii="方正仿宋_GBK" w:hAnsi="方正仿宋_GBK" w:eastAsia="方正仿宋_GBK" w:cs="方正仿宋_GBK"/>
          <w:sz w:val="32"/>
          <w:szCs w:val="32"/>
          <w:shd w:val="clear" w:color="auto" w:fill="FFFFFF"/>
          <w:lang w:eastAsia="zh-CN"/>
        </w:rPr>
        <w:t>、打印机、复印纸</w:t>
      </w:r>
      <w:r>
        <w:rPr>
          <w:rFonts w:ascii="方正仿宋_GBK" w:hAnsi="方正仿宋_GBK" w:eastAsia="方正仿宋_GBK" w:cs="方正仿宋_GBK"/>
          <w:sz w:val="32"/>
          <w:szCs w:val="32"/>
          <w:shd w:val="clear" w:color="auto" w:fill="FFFFFF"/>
        </w:rPr>
        <w:t>购置</w:t>
      </w:r>
      <w:r>
        <w:rPr>
          <w:rFonts w:hint="eastAsia" w:ascii="Times New Roman" w:hAnsi="Times New Roman"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万元等。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0" w:firstLineChars="200"/>
        <w:textAlignment w:val="auto"/>
        <w:rPr>
          <w:rStyle w:val="8"/>
          <w:rFonts w:hint="default" w:ascii="方正黑体_GBK" w:hAnsi="方正黑体_GBK" w:eastAsia="方正黑体_GBK" w:cs="方正黑体_GBK"/>
          <w:b w:val="0"/>
          <w:sz w:val="32"/>
          <w:szCs w:val="32"/>
          <w:shd w:val="clear" w:color="auto" w:fill="FFFFFF"/>
        </w:rPr>
      </w:pPr>
      <w:r>
        <w:rPr>
          <w:rStyle w:val="8"/>
          <w:rFonts w:ascii="方正黑体_GBK" w:hAnsi="方正黑体_GBK" w:eastAsia="方正黑体_GBK" w:cs="方正黑体_GBK"/>
          <w:b w:val="0"/>
          <w:sz w:val="32"/>
          <w:szCs w:val="32"/>
          <w:shd w:val="clear" w:color="auto" w:fill="FFFFFF"/>
        </w:rPr>
        <w:t>五、预算绩效管理情况说明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line="560" w:lineRule="exact"/>
        <w:ind w:firstLine="640" w:firstLineChars="200"/>
        <w:textAlignment w:val="auto"/>
        <w:rPr>
          <w:rStyle w:val="8"/>
          <w:rFonts w:hint="default" w:ascii="方正楷体_GBK" w:hAnsi="方正楷体_GBK" w:eastAsia="方正楷体_GBK" w:cs="方正楷体_GBK"/>
          <w:b w:val="0"/>
          <w:sz w:val="32"/>
          <w:szCs w:val="32"/>
          <w:shd w:val="clear" w:color="auto" w:fill="FFFFFF"/>
        </w:rPr>
      </w:pPr>
      <w:r>
        <w:rPr>
          <w:rStyle w:val="8"/>
          <w:rFonts w:ascii="方正楷体_GBK" w:hAnsi="方正楷体_GBK" w:eastAsia="方正楷体_GBK" w:cs="方正楷体_GBK"/>
          <w:b w:val="0"/>
          <w:sz w:val="32"/>
          <w:szCs w:val="32"/>
          <w:shd w:val="clear" w:color="auto" w:fill="FFFFFF"/>
        </w:rPr>
        <w:t>（一）预算绩效管理工作开展情况</w:t>
      </w:r>
    </w:p>
    <w:p>
      <w:pPr>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textAlignment w:val="auto"/>
        <w:rPr>
          <w:rFonts w:hint="default"/>
        </w:rPr>
      </w:pPr>
      <w:r>
        <w:rPr>
          <w:rFonts w:ascii="方正仿宋_GBK" w:hAnsi="方正仿宋_GBK" w:eastAsia="方正仿宋_GBK" w:cs="方正仿宋_GBK"/>
          <w:sz w:val="32"/>
          <w:szCs w:val="32"/>
        </w:rPr>
        <w:t>根据预算绩效管理要求，我单位对</w:t>
      </w:r>
      <w:r>
        <w:rPr>
          <w:rFonts w:hint="eastAsia" w:ascii="Times New Roman" w:hAnsi="Times New Roman" w:eastAsia="方正仿宋_GBK" w:cs="方正仿宋_GBK"/>
          <w:sz w:val="32"/>
          <w:szCs w:val="32"/>
          <w:lang w:val="en-US" w:eastAsia="zh-CN"/>
        </w:rPr>
        <w:t>27</w:t>
      </w:r>
      <w:r>
        <w:rPr>
          <w:rFonts w:ascii="方正仿宋_GBK" w:hAnsi="方正仿宋_GBK" w:eastAsia="方正仿宋_GBK" w:cs="方正仿宋_GBK"/>
          <w:sz w:val="32"/>
          <w:szCs w:val="32"/>
        </w:rPr>
        <w:t>个项目开展了绩效自评，其中，以填报自评表形式开展自评</w:t>
      </w:r>
      <w:r>
        <w:rPr>
          <w:rFonts w:hint="eastAsia" w:ascii="Times New Roman" w:hAnsi="Times New Roman" w:eastAsia="方正仿宋_GBK" w:cs="方正仿宋_GBK"/>
          <w:sz w:val="32"/>
          <w:szCs w:val="32"/>
          <w:lang w:val="en-US" w:eastAsia="zh-CN"/>
        </w:rPr>
        <w:t>27</w:t>
      </w:r>
      <w:r>
        <w:rPr>
          <w:rFonts w:ascii="方正仿宋_GBK" w:hAnsi="方正仿宋_GBK" w:eastAsia="方正仿宋_GBK" w:cs="方正仿宋_GBK"/>
          <w:sz w:val="32"/>
          <w:szCs w:val="32"/>
        </w:rPr>
        <w:t>项，涉及资金</w:t>
      </w:r>
      <w:r>
        <w:rPr>
          <w:rFonts w:hint="eastAsia" w:ascii="Times New Roman" w:hAnsi="Times New Roman" w:eastAsia="方正仿宋_GBK" w:cs="方正仿宋_GBK"/>
          <w:sz w:val="32"/>
          <w:szCs w:val="32"/>
          <w:lang w:val="en-US" w:eastAsia="zh-CN"/>
        </w:rPr>
        <w:t>1324.55</w:t>
      </w:r>
      <w:r>
        <w:rPr>
          <w:rFonts w:ascii="方正仿宋_GBK" w:hAnsi="方正仿宋_GBK" w:eastAsia="方正仿宋_GBK" w:cs="方正仿宋_GBK"/>
          <w:sz w:val="32"/>
          <w:szCs w:val="32"/>
        </w:rPr>
        <w:t>万元。</w:t>
      </w:r>
      <w:r>
        <w:rPr>
          <w:rFonts w:ascii="Times New Roman" w:hAnsi="Times New Roman" w:eastAsia="方正仿宋_GBK"/>
          <w:sz w:val="32"/>
          <w:szCs w:val="32"/>
        </w:rPr>
        <w:t>从评价情况来看，各项目能够根据实际情况制定绩效目标，按照既定的绩效目标按时有效的完成，项目绩效目标总体完成情况良好。</w:t>
      </w:r>
    </w:p>
    <w:p>
      <w:pPr>
        <w:pStyle w:val="9"/>
        <w:keepNext w:val="0"/>
        <w:keepLines w:val="0"/>
        <w:pageBreakBefore w:val="0"/>
        <w:widowControl/>
        <w:kinsoku/>
        <w:wordWrap/>
        <w:overflowPunct/>
        <w:topLinePunct w:val="0"/>
        <w:autoSpaceDN/>
        <w:bidi w:val="0"/>
        <w:adjustRightInd/>
        <w:spacing w:beforeAutospacing="0" w:line="560" w:lineRule="exact"/>
        <w:ind w:firstLine="640"/>
        <w:textAlignment w:val="auto"/>
        <w:rPr>
          <w:rFonts w:hint="default"/>
          <w:b w:val="0"/>
        </w:rPr>
      </w:pPr>
      <w:r>
        <w:rPr>
          <w:b w:val="0"/>
        </w:rPr>
        <w:t>（二）绩效自评结果。</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.绩效目标自评表。</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）部门整体绩效自评表。</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我单位为二级预算单位，未进行部门整体绩效目标管理。</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w:t>
      </w:r>
      <w:r>
        <w:rPr>
          <w:rFonts w:ascii="方正仿宋_GBK" w:hAnsi="方正仿宋_GBK" w:eastAsia="方正仿宋_GBK" w:cs="方正仿宋_GBK"/>
          <w:sz w:val="32"/>
          <w:szCs w:val="32"/>
        </w:rPr>
        <w:t>）项目绩效自评表。</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rPr>
        <w:t>详见附件。</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rPr>
        <w:t>2</w:t>
      </w:r>
      <w:r>
        <w:rPr>
          <w:rFonts w:ascii="方正仿宋_GBK" w:hAnsi="方正仿宋_GBK" w:eastAsia="方正仿宋_GBK" w:cs="方正仿宋_GBK"/>
          <w:sz w:val="32"/>
          <w:szCs w:val="32"/>
        </w:rPr>
        <w:t>.绩效自评报告或案例。</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我单位未委托第三方开展绩效评价。</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rPr>
        <w:t>3</w:t>
      </w:r>
      <w:r>
        <w:rPr>
          <w:rFonts w:ascii="方正仿宋_GBK" w:hAnsi="方正仿宋_GBK" w:eastAsia="方正仿宋_GBK" w:cs="方正仿宋_GBK"/>
          <w:sz w:val="32"/>
          <w:szCs w:val="32"/>
        </w:rPr>
        <w:t>.关于绩效自评结果的说明。</w:t>
      </w:r>
    </w:p>
    <w:p>
      <w:pPr>
        <w:keepNext w:val="0"/>
        <w:keepLines w:val="0"/>
        <w:pageBreakBefore w:val="0"/>
        <w:widowControl/>
        <w:kinsoku/>
        <w:wordWrap/>
        <w:overflowPunct/>
        <w:topLinePunct w:val="0"/>
        <w:autoSpaceDN/>
        <w:bidi w:val="0"/>
        <w:adjustRightInd/>
        <w:spacing w:beforeAutospacing="0" w:line="560" w:lineRule="exac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我单位对</w:t>
      </w:r>
      <w:r>
        <w:rPr>
          <w:rFonts w:hint="eastAsia" w:ascii="Times New Roman" w:hAnsi="Times New Roman" w:eastAsia="方正仿宋_GBK" w:cs="方正仿宋_GBK"/>
          <w:sz w:val="32"/>
          <w:szCs w:val="32"/>
          <w:lang w:val="en-US" w:eastAsia="zh-CN"/>
        </w:rPr>
        <w:t>27</w:t>
      </w:r>
      <w:r>
        <w:rPr>
          <w:rFonts w:ascii="方正仿宋_GBK" w:hAnsi="方正仿宋_GBK" w:eastAsia="方正仿宋_GBK" w:cs="方正仿宋_GBK"/>
          <w:sz w:val="32"/>
          <w:szCs w:val="32"/>
        </w:rPr>
        <w:t>项目进行绩效自评，其中</w:t>
      </w:r>
      <w:r>
        <w:rPr>
          <w:rFonts w:hint="eastAsia" w:ascii="Times New Roman" w:hAnsi="Times New Roman" w:eastAsia="方正仿宋_GBK" w:cs="方正仿宋_GBK"/>
          <w:sz w:val="32"/>
          <w:szCs w:val="32"/>
          <w:lang w:val="en-US" w:eastAsia="zh-CN"/>
        </w:rPr>
        <w:t>27</w:t>
      </w:r>
      <w:r>
        <w:rPr>
          <w:rFonts w:ascii="方正仿宋_GBK" w:hAnsi="方正仿宋_GBK" w:eastAsia="方正仿宋_GBK" w:cs="方正仿宋_GBK"/>
          <w:sz w:val="32"/>
          <w:szCs w:val="32"/>
        </w:rPr>
        <w:t>个已完成年度绩效目标，</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个未完成年度绩效目标。</w:t>
      </w:r>
    </w:p>
    <w:p>
      <w:pPr>
        <w:pStyle w:val="9"/>
        <w:keepNext w:val="0"/>
        <w:keepLines w:val="0"/>
        <w:pageBreakBefore w:val="0"/>
        <w:widowControl/>
        <w:kinsoku/>
        <w:wordWrap/>
        <w:overflowPunct/>
        <w:topLinePunct w:val="0"/>
        <w:autoSpaceDN/>
        <w:bidi w:val="0"/>
        <w:adjustRightInd/>
        <w:spacing w:beforeAutospacing="0" w:line="560" w:lineRule="exact"/>
        <w:ind w:firstLine="640"/>
        <w:textAlignment w:val="auto"/>
        <w:rPr>
          <w:rFonts w:hint="default"/>
          <w:b w:val="0"/>
        </w:rPr>
      </w:pPr>
      <w:r>
        <w:rPr>
          <w:b w:val="0"/>
        </w:rPr>
        <w:t>（三）重点绩效评价结果。</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我单位未开展重点绩效评价。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3" w:firstLineChars="200"/>
        <w:textAlignment w:val="auto"/>
        <w:rPr>
          <w:rStyle w:val="8"/>
          <w:rFonts w:hint="default" w:ascii="方正仿宋_GBK" w:hAnsi="方正仿宋_GBK" w:eastAsia="方正仿宋_GBK" w:cs="方正仿宋_GBK"/>
          <w:b w:val="0"/>
          <w:sz w:val="32"/>
          <w:szCs w:val="32"/>
          <w:shd w:val="clear" w:color="auto" w:fill="FFFFFF"/>
        </w:rPr>
      </w:pPr>
      <w:r>
        <w:rPr>
          <w:rStyle w:val="8"/>
          <w:rFonts w:ascii="方正仿宋_GBK" w:hAnsi="方正仿宋_GBK" w:eastAsia="方正仿宋_GBK" w:cs="方正仿宋_GBK"/>
          <w:sz w:val="32"/>
          <w:szCs w:val="32"/>
          <w:shd w:val="clear" w:color="auto" w:fill="FFFFFF"/>
        </w:rPr>
        <w:t> </w:t>
      </w:r>
      <w:r>
        <w:rPr>
          <w:rStyle w:val="8"/>
          <w:rFonts w:ascii="方正仿宋_GBK" w:hAnsi="方正仿宋_GBK" w:eastAsia="方正仿宋_GBK" w:cs="方正仿宋_GBK"/>
          <w:b w:val="0"/>
          <w:sz w:val="32"/>
          <w:szCs w:val="32"/>
          <w:shd w:val="clear" w:color="auto" w:fill="FFFFFF"/>
        </w:rPr>
        <w:t xml:space="preserve"> </w:t>
      </w:r>
      <w:r>
        <w:rPr>
          <w:rStyle w:val="8"/>
          <w:rFonts w:ascii="方正黑体_GBK" w:hAnsi="方正黑体_GBK" w:eastAsia="方正黑体_GBK" w:cs="方正黑体_GBK"/>
          <w:b w:val="0"/>
          <w:sz w:val="32"/>
          <w:szCs w:val="32"/>
          <w:shd w:val="clear" w:color="auto" w:fill="FFFFFF"/>
        </w:rPr>
        <w:t>六、专业名词解释</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楷体_GBK" w:hAnsi="方正楷体_GBK" w:eastAsia="方正楷体_GBK" w:cs="方正楷体_GBK"/>
          <w:bCs/>
          <w:sz w:val="32"/>
          <w:szCs w:val="32"/>
          <w:shd w:val="clear" w:color="auto" w:fill="FFFFFF"/>
        </w:rPr>
        <w:t> （一）财政拨款收入：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b w:val="0"/>
          <w:sz w:val="32"/>
          <w:szCs w:val="32"/>
          <w:shd w:val="clear" w:color="auto" w:fill="FFFFFF"/>
        </w:rPr>
        <w:t> </w:t>
      </w:r>
      <w:r>
        <w:rPr>
          <w:rStyle w:val="8"/>
          <w:rFonts w:ascii="方正楷体_GBK" w:hAnsi="方正楷体_GBK" w:eastAsia="方正楷体_GBK" w:cs="方正楷体_GBK"/>
          <w:b w:val="0"/>
          <w:sz w:val="32"/>
          <w:szCs w:val="32"/>
          <w:shd w:val="clear" w:color="auto" w:fill="FFFFFF"/>
        </w:rPr>
        <w:t>（二）事业收入</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b w:val="0"/>
          <w:sz w:val="32"/>
          <w:szCs w:val="32"/>
          <w:shd w:val="clear" w:color="auto" w:fill="FFFFFF"/>
        </w:rPr>
        <w:t> </w:t>
      </w:r>
      <w:r>
        <w:rPr>
          <w:rStyle w:val="8"/>
          <w:rFonts w:ascii="方正楷体_GBK" w:hAnsi="方正楷体_GBK" w:eastAsia="方正楷体_GBK" w:cs="方正楷体_GBK"/>
          <w:b w:val="0"/>
          <w:sz w:val="32"/>
          <w:szCs w:val="32"/>
          <w:shd w:val="clear" w:color="auto" w:fill="FFFFFF"/>
        </w:rPr>
        <w:t>（三）经营收入</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b w:val="0"/>
          <w:sz w:val="32"/>
          <w:szCs w:val="32"/>
          <w:shd w:val="clear" w:color="auto" w:fill="FFFFFF"/>
        </w:rPr>
        <w:t> </w:t>
      </w:r>
      <w:r>
        <w:rPr>
          <w:rStyle w:val="8"/>
          <w:rFonts w:ascii="方正楷体_GBK" w:hAnsi="方正楷体_GBK" w:eastAsia="方正楷体_GBK" w:cs="方正楷体_GBK"/>
          <w:b w:val="0"/>
          <w:sz w:val="32"/>
          <w:szCs w:val="32"/>
          <w:shd w:val="clear" w:color="auto" w:fill="FFFFFF"/>
        </w:rPr>
        <w:t>（四）其他收入</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楷体_GBK" w:hAnsi="方正楷体_GBK" w:eastAsia="方正楷体_GBK" w:cs="方正楷体_GBK"/>
          <w:b w:val="0"/>
          <w:sz w:val="32"/>
          <w:szCs w:val="32"/>
          <w:shd w:val="clear" w:color="auto" w:fill="FFFFFF"/>
        </w:rPr>
        <w:t>（五）使用非财政拨款结余</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楷体_GBK" w:hAnsi="方正楷体_GBK" w:eastAsia="方正楷体_GBK" w:cs="方正楷体_GBK"/>
          <w:b w:val="0"/>
          <w:sz w:val="32"/>
          <w:szCs w:val="32"/>
          <w:shd w:val="clear" w:color="auto" w:fill="FFFFFF"/>
        </w:rPr>
        <w:t> （六）年初结转和结余</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方正楷体_GBK" w:hAnsi="方正楷体_GBK" w:eastAsia="方正楷体_GBK" w:cs="方正楷体_GBK"/>
          <w:b w:val="0"/>
          <w:sz w:val="32"/>
          <w:szCs w:val="32"/>
          <w:shd w:val="clear" w:color="auto" w:fill="FFFFFF"/>
        </w:rPr>
        <w:t>（七）结余分配</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方正楷体_GBK" w:hAnsi="方正楷体_GBK" w:eastAsia="方正楷体_GBK" w:cs="方正楷体_GBK"/>
          <w:b w:val="0"/>
          <w:sz w:val="32"/>
          <w:szCs w:val="32"/>
          <w:shd w:val="clear" w:color="auto" w:fill="FFFFFF"/>
        </w:rPr>
        <w:t>（八）年末结转和结余</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b w:val="0"/>
          <w:sz w:val="32"/>
          <w:szCs w:val="32"/>
          <w:shd w:val="clear" w:color="auto" w:fill="FFFFFF"/>
        </w:rPr>
        <w:t> </w:t>
      </w:r>
      <w:r>
        <w:rPr>
          <w:rStyle w:val="8"/>
          <w:rFonts w:ascii="方正楷体_GBK" w:hAnsi="方正楷体_GBK" w:eastAsia="方正楷体_GBK" w:cs="方正楷体_GBK"/>
          <w:b w:val="0"/>
          <w:sz w:val="32"/>
          <w:szCs w:val="32"/>
          <w:shd w:val="clear" w:color="auto" w:fill="FFFFFF"/>
        </w:rPr>
        <w:t>（九）基本支出</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b w:val="0"/>
          <w:sz w:val="32"/>
          <w:szCs w:val="32"/>
          <w:shd w:val="clear" w:color="auto" w:fill="FFFFFF"/>
        </w:rPr>
        <w:t> </w:t>
      </w:r>
      <w:r>
        <w:rPr>
          <w:rStyle w:val="8"/>
          <w:rFonts w:ascii="方正楷体_GBK" w:hAnsi="方正楷体_GBK" w:eastAsia="方正楷体_GBK" w:cs="方正楷体_GBK"/>
          <w:b w:val="0"/>
          <w:sz w:val="32"/>
          <w:szCs w:val="32"/>
          <w:shd w:val="clear" w:color="auto" w:fill="FFFFFF"/>
        </w:rPr>
        <w:t>（十）项目支出</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b w:val="0"/>
          <w:sz w:val="32"/>
          <w:szCs w:val="32"/>
          <w:shd w:val="clear" w:color="auto" w:fill="FFFFFF"/>
        </w:rPr>
        <w:t> </w:t>
      </w:r>
      <w:r>
        <w:rPr>
          <w:rStyle w:val="8"/>
          <w:rFonts w:ascii="方正楷体_GBK" w:hAnsi="方正楷体_GBK" w:eastAsia="方正楷体_GBK" w:cs="方正楷体_GBK"/>
          <w:b w:val="0"/>
          <w:sz w:val="32"/>
          <w:szCs w:val="32"/>
          <w:shd w:val="clear" w:color="auto" w:fill="FFFFFF"/>
        </w:rPr>
        <w:t>（十一）经营支出</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b w:val="0"/>
          <w:sz w:val="32"/>
          <w:szCs w:val="32"/>
          <w:shd w:val="clear" w:color="auto" w:fill="FFFFFF"/>
        </w:rPr>
        <w:t> </w:t>
      </w:r>
      <w:r>
        <w:rPr>
          <w:rStyle w:val="8"/>
          <w:rFonts w:ascii="方正楷体_GBK" w:hAnsi="方正楷体_GBK" w:eastAsia="方正楷体_GBK" w:cs="方正楷体_GBK"/>
          <w:b w:val="0"/>
          <w:sz w:val="32"/>
          <w:szCs w:val="32"/>
          <w:shd w:val="clear" w:color="auto" w:fill="FFFFFF"/>
        </w:rPr>
        <w:t>（十二）“三公”经费</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楷体_GBK" w:hAnsi="方正楷体_GBK" w:eastAsia="方正楷体_GBK" w:cs="方正楷体_GBK"/>
          <w:b w:val="0"/>
          <w:sz w:val="32"/>
          <w:szCs w:val="32"/>
          <w:shd w:val="clear" w:color="auto" w:fill="FFFFFF"/>
        </w:rPr>
        <w:t> （十三）机关运行经费</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楷体_GBK" w:hAnsi="方正楷体_GBK" w:eastAsia="方正楷体_GBK" w:cs="方正楷体_GBK"/>
          <w:b w:val="0"/>
          <w:sz w:val="32"/>
          <w:szCs w:val="32"/>
          <w:shd w:val="clear" w:color="auto" w:fill="FFFFFF"/>
        </w:rPr>
        <w:t> （十四）工资福利支出（支出经济分类科目类级）</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b w:val="0"/>
          <w:sz w:val="32"/>
          <w:szCs w:val="32"/>
          <w:shd w:val="clear" w:color="auto" w:fill="FFFFFF"/>
        </w:rPr>
        <w:t> </w:t>
      </w:r>
      <w:r>
        <w:rPr>
          <w:rStyle w:val="8"/>
          <w:rFonts w:ascii="方正楷体_GBK" w:hAnsi="方正楷体_GBK" w:eastAsia="方正楷体_GBK" w:cs="方正楷体_GBK"/>
          <w:b w:val="0"/>
          <w:sz w:val="32"/>
          <w:szCs w:val="32"/>
          <w:shd w:val="clear" w:color="auto" w:fill="FFFFFF"/>
        </w:rPr>
        <w:t>（十五）商品和服务支出（支出经济分类科目类级）</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楷体_GBK" w:hAnsi="方正楷体_GBK" w:eastAsia="方正楷体_GBK" w:cs="方正楷体_GBK"/>
          <w:b w:val="0"/>
          <w:sz w:val="32"/>
          <w:szCs w:val="32"/>
          <w:shd w:val="clear" w:color="auto" w:fill="FFFFFF"/>
        </w:rPr>
        <w:t> （十六）对个人和家庭的补助（支出经济分类科目类级）</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楷体_GBK" w:hAnsi="方正楷体_GBK" w:eastAsia="方正楷体_GBK" w:cs="方正楷体_GBK"/>
          <w:b w:val="0"/>
          <w:sz w:val="32"/>
          <w:szCs w:val="32"/>
          <w:shd w:val="clear" w:color="auto" w:fill="FFFFFF"/>
        </w:rPr>
        <w:t>（十七）其他资本性支出（支出经济分类科目类级）</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3" w:firstLineChars="200"/>
        <w:textAlignment w:val="auto"/>
        <w:rPr>
          <w:rStyle w:val="8"/>
          <w:rFonts w:hint="default" w:ascii="方正黑体_GBK" w:hAnsi="方正黑体_GBK" w:eastAsia="方正黑体_GBK" w:cs="方正黑体_GBK"/>
          <w:b w:val="0"/>
          <w:sz w:val="32"/>
          <w:szCs w:val="32"/>
          <w:shd w:val="clear" w:color="auto" w:fill="FFFFFF"/>
        </w:rPr>
      </w:pPr>
      <w:r>
        <w:rPr>
          <w:rStyle w:val="8"/>
          <w:rFonts w:ascii="方正仿宋_GBK" w:hAnsi="方正仿宋_GBK" w:eastAsia="方正仿宋_GBK" w:cs="方正仿宋_GBK"/>
          <w:sz w:val="32"/>
          <w:szCs w:val="32"/>
          <w:shd w:val="clear" w:color="auto" w:fill="FFFFFF"/>
        </w:rPr>
        <w:t> </w:t>
      </w:r>
      <w:r>
        <w:rPr>
          <w:rStyle w:val="8"/>
          <w:rFonts w:ascii="方正仿宋_GBK" w:hAnsi="方正仿宋_GBK" w:eastAsia="方正仿宋_GBK" w:cs="方正仿宋_GBK"/>
          <w:b w:val="0"/>
          <w:sz w:val="32"/>
          <w:szCs w:val="32"/>
          <w:shd w:val="clear" w:color="auto" w:fill="FFFFFF"/>
        </w:rPr>
        <w:t xml:space="preserve"> </w:t>
      </w:r>
      <w:r>
        <w:rPr>
          <w:rStyle w:val="8"/>
          <w:rFonts w:ascii="方正黑体_GBK" w:hAnsi="方正黑体_GBK" w:eastAsia="方正黑体_GBK" w:cs="方正黑体_GBK"/>
          <w:b w:val="0"/>
          <w:sz w:val="32"/>
          <w:szCs w:val="32"/>
          <w:shd w:val="clear" w:color="auto" w:fill="FFFFFF"/>
        </w:rPr>
        <w:t>七、决算公开联系方式及信息反馈渠道</w:t>
      </w:r>
    </w:p>
    <w:p>
      <w:pPr>
        <w:pStyle w:val="12"/>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000000" w:themeColor="text1"/>
          <w:sz w:val="32"/>
          <w:szCs w:val="32"/>
          <w:shd w:val="clear" w:color="auto" w:fill="FFFFFF"/>
        </w:rPr>
        <w:t>蒋文</w:t>
      </w:r>
      <w:r>
        <w:rPr>
          <w:rFonts w:ascii="Times New Roman" w:hAnsi="Times New Roman" w:eastAsia="方正仿宋_GBK" w:cs="方正仿宋_GBK"/>
          <w:color w:val="000000" w:themeColor="text1"/>
          <w:sz w:val="32"/>
          <w:szCs w:val="32"/>
          <w:shd w:val="clear" w:color="auto" w:fill="FFFFFF"/>
        </w:rPr>
        <w:t>023</w:t>
      </w: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s="方正仿宋_GBK"/>
          <w:color w:val="000000" w:themeColor="text1"/>
          <w:sz w:val="32"/>
          <w:szCs w:val="32"/>
          <w:shd w:val="clear" w:color="auto" w:fill="FFFFFF"/>
        </w:rPr>
        <w:t>45866047</w:t>
      </w:r>
    </w:p>
    <w:p>
      <w:pPr>
        <w:pStyle w:val="12"/>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480" w:firstLineChars="200"/>
        <w:jc w:val="both"/>
        <w:textAlignment w:val="auto"/>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jg5MDIzYzk5M2I0Y2EyYjJjMTNjOWFiOWJhNmEifQ=="/>
  </w:docVars>
  <w:rsids>
    <w:rsidRoot w:val="00EE653B"/>
    <w:rsid w:val="000047C6"/>
    <w:rsid w:val="000204AE"/>
    <w:rsid w:val="00024797"/>
    <w:rsid w:val="000E217A"/>
    <w:rsid w:val="000F7867"/>
    <w:rsid w:val="00106736"/>
    <w:rsid w:val="00124642"/>
    <w:rsid w:val="00136B96"/>
    <w:rsid w:val="00171C89"/>
    <w:rsid w:val="00204EBF"/>
    <w:rsid w:val="002057B4"/>
    <w:rsid w:val="002251E2"/>
    <w:rsid w:val="002D5DBB"/>
    <w:rsid w:val="00361058"/>
    <w:rsid w:val="00373B8D"/>
    <w:rsid w:val="003C50F4"/>
    <w:rsid w:val="004B0054"/>
    <w:rsid w:val="004B202D"/>
    <w:rsid w:val="0052255A"/>
    <w:rsid w:val="00522F4D"/>
    <w:rsid w:val="005266C9"/>
    <w:rsid w:val="005723C3"/>
    <w:rsid w:val="005A1A5A"/>
    <w:rsid w:val="00607C1E"/>
    <w:rsid w:val="00645150"/>
    <w:rsid w:val="00662B75"/>
    <w:rsid w:val="006A5741"/>
    <w:rsid w:val="00701130"/>
    <w:rsid w:val="00704B05"/>
    <w:rsid w:val="00852D97"/>
    <w:rsid w:val="00871D22"/>
    <w:rsid w:val="00892F83"/>
    <w:rsid w:val="008968CF"/>
    <w:rsid w:val="008B5714"/>
    <w:rsid w:val="00942252"/>
    <w:rsid w:val="00977803"/>
    <w:rsid w:val="009D1CFE"/>
    <w:rsid w:val="00A16B43"/>
    <w:rsid w:val="00A327FE"/>
    <w:rsid w:val="00AC53BE"/>
    <w:rsid w:val="00AE0035"/>
    <w:rsid w:val="00B63032"/>
    <w:rsid w:val="00B91A14"/>
    <w:rsid w:val="00BC7683"/>
    <w:rsid w:val="00BF7AFF"/>
    <w:rsid w:val="00C646B0"/>
    <w:rsid w:val="00CA38A7"/>
    <w:rsid w:val="00CF3252"/>
    <w:rsid w:val="00D00992"/>
    <w:rsid w:val="00D205D1"/>
    <w:rsid w:val="00E15ED8"/>
    <w:rsid w:val="00E4299E"/>
    <w:rsid w:val="00E43982"/>
    <w:rsid w:val="00EA7AD8"/>
    <w:rsid w:val="00EE653B"/>
    <w:rsid w:val="02AF2B6A"/>
    <w:rsid w:val="03222ABD"/>
    <w:rsid w:val="05DA044D"/>
    <w:rsid w:val="070A5D31"/>
    <w:rsid w:val="073C1093"/>
    <w:rsid w:val="08C90272"/>
    <w:rsid w:val="0AB30C8F"/>
    <w:rsid w:val="0C081F5B"/>
    <w:rsid w:val="0CDD2A52"/>
    <w:rsid w:val="0D21378F"/>
    <w:rsid w:val="0D24767F"/>
    <w:rsid w:val="0E5E0E21"/>
    <w:rsid w:val="0FD824D4"/>
    <w:rsid w:val="10DC6C37"/>
    <w:rsid w:val="10E904CB"/>
    <w:rsid w:val="124C0A7F"/>
    <w:rsid w:val="157953B6"/>
    <w:rsid w:val="18C369DD"/>
    <w:rsid w:val="18DD33D4"/>
    <w:rsid w:val="1B672584"/>
    <w:rsid w:val="1D281E34"/>
    <w:rsid w:val="1E1E2DF0"/>
    <w:rsid w:val="1F4924CA"/>
    <w:rsid w:val="264942D3"/>
    <w:rsid w:val="27E046EE"/>
    <w:rsid w:val="2A981479"/>
    <w:rsid w:val="2B351F01"/>
    <w:rsid w:val="2BED6380"/>
    <w:rsid w:val="2D1C387A"/>
    <w:rsid w:val="2E797ACE"/>
    <w:rsid w:val="2F14311F"/>
    <w:rsid w:val="2FCB3B39"/>
    <w:rsid w:val="32044D08"/>
    <w:rsid w:val="335608C6"/>
    <w:rsid w:val="358B1E03"/>
    <w:rsid w:val="35E34777"/>
    <w:rsid w:val="36353BA8"/>
    <w:rsid w:val="36F10625"/>
    <w:rsid w:val="373430D5"/>
    <w:rsid w:val="38E105E2"/>
    <w:rsid w:val="3B085343"/>
    <w:rsid w:val="3BB53414"/>
    <w:rsid w:val="3C0E2423"/>
    <w:rsid w:val="3C5B3302"/>
    <w:rsid w:val="3EB912C4"/>
    <w:rsid w:val="3EF47905"/>
    <w:rsid w:val="406D5AFB"/>
    <w:rsid w:val="42143C78"/>
    <w:rsid w:val="421A4855"/>
    <w:rsid w:val="436D260D"/>
    <w:rsid w:val="478152E1"/>
    <w:rsid w:val="47B5079D"/>
    <w:rsid w:val="4911055A"/>
    <w:rsid w:val="4A211D2D"/>
    <w:rsid w:val="4A895CED"/>
    <w:rsid w:val="4B851C65"/>
    <w:rsid w:val="4BB30ECF"/>
    <w:rsid w:val="4C49391D"/>
    <w:rsid w:val="4C56394D"/>
    <w:rsid w:val="4C575B4B"/>
    <w:rsid w:val="4D2D1738"/>
    <w:rsid w:val="4E19574A"/>
    <w:rsid w:val="4F810D6C"/>
    <w:rsid w:val="4FBA68B3"/>
    <w:rsid w:val="4FBC0AE8"/>
    <w:rsid w:val="50295FED"/>
    <w:rsid w:val="502A79CD"/>
    <w:rsid w:val="50CC248F"/>
    <w:rsid w:val="519A161A"/>
    <w:rsid w:val="52C47A50"/>
    <w:rsid w:val="54C60377"/>
    <w:rsid w:val="54EB09CD"/>
    <w:rsid w:val="555869E7"/>
    <w:rsid w:val="567B2B25"/>
    <w:rsid w:val="57BE4AAF"/>
    <w:rsid w:val="5A0E7CED"/>
    <w:rsid w:val="5A221963"/>
    <w:rsid w:val="5E14754F"/>
    <w:rsid w:val="5ED633F3"/>
    <w:rsid w:val="5EE348DB"/>
    <w:rsid w:val="5EF238B9"/>
    <w:rsid w:val="601E18C0"/>
    <w:rsid w:val="6049200C"/>
    <w:rsid w:val="614428C5"/>
    <w:rsid w:val="62A47412"/>
    <w:rsid w:val="63BC0650"/>
    <w:rsid w:val="64264BB2"/>
    <w:rsid w:val="64C6594E"/>
    <w:rsid w:val="65120C65"/>
    <w:rsid w:val="65C23A49"/>
    <w:rsid w:val="660044BF"/>
    <w:rsid w:val="667F66ED"/>
    <w:rsid w:val="669E7836"/>
    <w:rsid w:val="682021F8"/>
    <w:rsid w:val="6AA9520C"/>
    <w:rsid w:val="6BB22A33"/>
    <w:rsid w:val="6E702150"/>
    <w:rsid w:val="6E936EBA"/>
    <w:rsid w:val="6F1F1BA3"/>
    <w:rsid w:val="720E56CB"/>
    <w:rsid w:val="72C464D5"/>
    <w:rsid w:val="73F50355"/>
    <w:rsid w:val="774034E6"/>
    <w:rsid w:val="778E6C76"/>
    <w:rsid w:val="7816139E"/>
    <w:rsid w:val="790B6C1A"/>
    <w:rsid w:val="79FA5CDF"/>
    <w:rsid w:val="7AD128D4"/>
    <w:rsid w:val="7C1B41D0"/>
    <w:rsid w:val="7CCD11BA"/>
    <w:rsid w:val="7F7903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autoSpaceDE w:val="0"/>
      <w:ind w:firstLine="643" w:firstLineChars="200"/>
    </w:pPr>
    <w:rPr>
      <w:rFonts w:ascii="方正楷体_GBK" w:hAnsi="方正楷体_GBK" w:eastAsia="方正楷体_GBK" w:cs="方正楷体_GBK"/>
      <w:b/>
      <w:bCs/>
      <w:sz w:val="32"/>
      <w:szCs w:val="32"/>
      <w:shd w:val="clear" w:color="auto" w:fill="FFFFFF"/>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普通(网站)1"/>
    <w:basedOn w:val="1"/>
    <w:qFormat/>
    <w:uiPriority w:val="0"/>
    <w:pPr>
      <w:spacing w:beforeAutospacing="1" w:afterAutospacing="1"/>
    </w:pPr>
  </w:style>
  <w:style w:type="character" w:customStyle="1" w:styleId="13">
    <w:name w:val="页眉 Char"/>
    <w:basedOn w:val="7"/>
    <w:link w:val="3"/>
    <w:qFormat/>
    <w:uiPriority w:val="0"/>
    <w:rPr>
      <w:rFonts w:ascii="宋体" w:hAnsi="宋体"/>
      <w:sz w:val="18"/>
      <w:szCs w:val="18"/>
    </w:rPr>
  </w:style>
  <w:style w:type="character" w:customStyle="1" w:styleId="14">
    <w:name w:val="页脚 Char"/>
    <w:basedOn w:val="7"/>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1009</Words>
  <Characters>5752</Characters>
  <Lines>47</Lines>
  <Paragraphs>13</Paragraphs>
  <TotalTime>5</TotalTime>
  <ScaleCrop>false</ScaleCrop>
  <LinksUpToDate>false</LinksUpToDate>
  <CharactersWithSpaces>6748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2024-09-13T06:45:00Z</dcterms:created>
  <dc:creator>hp99</dc:creator>
  <cp:lastModifiedBy>半染</cp:lastModifiedBy>
  <dcterms:modified xsi:type="dcterms:W3CDTF">2025-11-04T09:39:31Z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50A719196EC541CE8A95535EC8D859CC_12</vt:lpwstr>
  </property>
</Properties>
</file>