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Nimbus Roman" w:hAnsi="Nimbus Roman" w:eastAsia="方正小标宋_GBK" w:cs="Nimbus Roman"/>
          <w:sz w:val="44"/>
          <w:szCs w:val="44"/>
        </w:rPr>
      </w:pPr>
      <w:r>
        <w:rPr>
          <w:rFonts w:hint="default" w:ascii="Nimbus Roman" w:hAnsi="Nimbus Roman" w:eastAsia="方正小标宋_GBK" w:cs="Nimbus Roman"/>
          <w:sz w:val="44"/>
          <w:szCs w:val="44"/>
        </w:rPr>
        <w:t>重庆市铜梁区土桥镇人民政府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Nimbus Roman" w:hAnsi="Nimbus Roman" w:eastAsia="方正小标宋_GBK" w:cs="Nimbus Roman"/>
          <w:sz w:val="44"/>
          <w:szCs w:val="44"/>
          <w:shd w:val="clear" w:color="auto" w:fill="FFFFFF"/>
        </w:rPr>
      </w:pPr>
      <w:r>
        <w:rPr>
          <w:rFonts w:hint="default" w:ascii="Nimbus Roman" w:hAnsi="Nimbus Roman" w:eastAsia="方正小标宋_GBK" w:cs="Nimbus Roman"/>
          <w:sz w:val="44"/>
          <w:szCs w:val="44"/>
          <w:shd w:val="clear" w:color="auto" w:fill="FFFFFF"/>
        </w:rPr>
        <w:t>2024年度决算公开说明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center"/>
        <w:textAlignment w:val="auto"/>
        <w:rPr>
          <w:rFonts w:hint="default" w:ascii="Nimbus Roman" w:hAnsi="Nimbus Roman" w:eastAsia="方正仿宋_GBK" w:cs="Nimbus Roman"/>
          <w:b w:val="0"/>
          <w:bCs w:val="0"/>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黑体_GBK" w:cs="Nimbus Roman"/>
          <w:b w:val="0"/>
          <w:bCs w:val="0"/>
          <w:sz w:val="32"/>
          <w:szCs w:val="32"/>
        </w:rPr>
      </w:pPr>
      <w:r>
        <w:rPr>
          <w:rFonts w:hint="default" w:ascii="Nimbus Roman" w:hAnsi="Nimbus Roman" w:eastAsia="方正黑体_GBK" w:cs="Nimbus Roman"/>
          <w:b w:val="0"/>
          <w:bCs w:val="0"/>
          <w:sz w:val="32"/>
          <w:szCs w:val="32"/>
        </w:rPr>
        <w:t>一、</w:t>
      </w:r>
      <w:r>
        <w:rPr>
          <w:rFonts w:hint="default" w:ascii="Nimbus Roman" w:hAnsi="Nimbus Roman" w:eastAsia="方正黑体_GBK" w:cs="Nimbus Roman"/>
          <w:b w:val="0"/>
          <w:bCs w:val="0"/>
          <w:sz w:val="32"/>
          <w:szCs w:val="32"/>
          <w:lang w:eastAsia="zh-CN"/>
        </w:rPr>
        <w:t>单位</w:t>
      </w:r>
      <w:r>
        <w:rPr>
          <w:rFonts w:hint="default" w:ascii="Nimbus Roman" w:hAnsi="Nimbus Roman" w:eastAsia="方正黑体_GBK" w:cs="Nimbus Roman"/>
          <w:b w:val="0"/>
          <w:bCs w:val="0"/>
          <w:sz w:val="32"/>
          <w:szCs w:val="32"/>
        </w:rPr>
        <w:t>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楷体_GBK" w:cs="Nimbus Roman"/>
          <w:b w:val="0"/>
          <w:bCs w:val="0"/>
          <w:sz w:val="32"/>
          <w:szCs w:val="32"/>
        </w:rPr>
      </w:pPr>
      <w:r>
        <w:rPr>
          <w:rFonts w:hint="default" w:ascii="Nimbus Roman" w:hAnsi="Nimbus Roman" w:eastAsia="方正楷体_GBK" w:cs="Nimbus Roman"/>
          <w:b w:val="0"/>
          <w:bCs w:val="0"/>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1.贯彻执行党和国家各项方针、政策、法律、法规；负责辖区内的地区性、群众性、公益性、社会性工作。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lang w:val="en-US" w:eastAsia="zh-CN"/>
        </w:rPr>
        <w:t>2</w:t>
      </w:r>
      <w:r>
        <w:rPr>
          <w:rFonts w:hint="default" w:ascii="Nimbus Roman" w:hAnsi="Nimbus Roman" w:eastAsia="方正仿宋_GBK" w:cs="Nimbus Roman"/>
          <w:b w:val="0"/>
          <w:bCs w:val="0"/>
          <w:sz w:val="32"/>
          <w:szCs w:val="32"/>
        </w:rPr>
        <w:t>.制定和组织实施经济、科技和社会发展计划，制定资源开发技术改造和产业结构调整方案，组织指导好各业生产，搞好商品流通，协调好本镇与外地区的经济交流与合作，抓好招商引资，人才引进项目开发，</w:t>
      </w:r>
      <w:bookmarkStart w:id="1" w:name="_GoBack"/>
      <w:bookmarkEnd w:id="1"/>
      <w:r>
        <w:rPr>
          <w:rFonts w:hint="default" w:ascii="Nimbus Roman" w:hAnsi="Nimbus Roman" w:eastAsia="方正仿宋_GBK" w:cs="Nimbus Roman"/>
          <w:b w:val="0"/>
          <w:bCs w:val="0"/>
          <w:sz w:val="32"/>
          <w:szCs w:val="32"/>
        </w:rPr>
        <w:t>不断培育市场体系，组织经济运行，促进经济发展。</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lang w:val="en-US" w:eastAsia="zh-CN"/>
        </w:rPr>
        <w:t>3</w:t>
      </w:r>
      <w:r>
        <w:rPr>
          <w:rFonts w:hint="default" w:ascii="Nimbus Roman" w:hAnsi="Nimbus Roman" w:eastAsia="方正仿宋_GBK" w:cs="Nimbus Roman"/>
          <w:b w:val="0"/>
          <w:bCs w:val="0"/>
          <w:sz w:val="32"/>
          <w:szCs w:val="32"/>
        </w:rPr>
        <w:t>.制定并组织实施村镇建设规划，部署重点工程建设，地方道路建设及公共设施，水利设施的管理，负责土地、林木、水等自然资源和生态环境的保护，做好护林防火工作。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lang w:val="en-US" w:eastAsia="zh-CN"/>
        </w:rPr>
        <w:t>4</w:t>
      </w:r>
      <w:r>
        <w:rPr>
          <w:rFonts w:hint="default" w:ascii="Nimbus Roman" w:hAnsi="Nimbus Roman" w:eastAsia="方正仿宋_GBK" w:cs="Nimbus Roman"/>
          <w:b w:val="0"/>
          <w:bCs w:val="0"/>
          <w:sz w:val="32"/>
          <w:szCs w:val="32"/>
        </w:rPr>
        <w:t>.负责本行政区域内的民政、文化教育、卫生、体育等社会公益事业的综合性工作，维护一切经济单位和个人的正当经济权益，取缔非法经济活动，调解和处理民事纠纷，打击刑事犯罪维护社会稳定。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lang w:val="en-US" w:eastAsia="zh-CN"/>
        </w:rPr>
        <w:t>5</w:t>
      </w:r>
      <w:r>
        <w:rPr>
          <w:rFonts w:hint="default" w:ascii="Nimbus Roman" w:hAnsi="Nimbus Roman" w:eastAsia="方正仿宋_GBK" w:cs="Nimbus Roman"/>
          <w:b w:val="0"/>
          <w:bCs w:val="0"/>
          <w:sz w:val="32"/>
          <w:szCs w:val="32"/>
        </w:rPr>
        <w:t>.按计划组织本级财政收入和地方税的征收，完成国家财政计划，不断培植税源，管好财政资金，增强财政实力。</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lang w:val="en-US" w:eastAsia="zh-CN"/>
        </w:rPr>
        <w:t>6</w:t>
      </w:r>
      <w:r>
        <w:rPr>
          <w:rFonts w:hint="default" w:ascii="Nimbus Roman" w:hAnsi="Nimbus Roman" w:eastAsia="方正仿宋_GBK" w:cs="Nimbus Roman"/>
          <w:b w:val="0"/>
          <w:bCs w:val="0"/>
          <w:sz w:val="32"/>
          <w:szCs w:val="32"/>
        </w:rPr>
        <w:t>.抓好精神文明建设，丰富群众文化生活，提倡移风易俗，反对封建迷信，破除陈规陋习，树立社会主义新风尚。</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lang w:val="en-US" w:eastAsia="zh-CN"/>
        </w:rPr>
        <w:t>7</w:t>
      </w:r>
      <w:r>
        <w:rPr>
          <w:rFonts w:hint="default" w:ascii="Nimbus Roman" w:hAnsi="Nimbus Roman" w:eastAsia="方正仿宋_GBK" w:cs="Nimbus Roman"/>
          <w:b w:val="0"/>
          <w:bCs w:val="0"/>
          <w:sz w:val="32"/>
          <w:szCs w:val="32"/>
        </w:rPr>
        <w:t>.完成上级政府交办的其他事项。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lang w:val="en-US" w:eastAsia="zh-CN"/>
        </w:rPr>
      </w:pPr>
      <w:r>
        <w:rPr>
          <w:rFonts w:hint="default" w:ascii="Nimbus Roman" w:hAnsi="Nimbus Roman" w:eastAsia="方正仿宋_GBK" w:cs="Nimbus Roman"/>
          <w:b w:val="0"/>
          <w:bCs w:val="0"/>
          <w:sz w:val="32"/>
          <w:szCs w:val="32"/>
          <w:lang w:val="en-US" w:eastAsia="zh-CN"/>
        </w:rPr>
        <w:t>本部门属独立核算的行政单位，适用行政单位会计制度</w:t>
      </w:r>
      <w:r>
        <w:rPr>
          <w:rFonts w:hint="default" w:ascii="Nimbus Roman" w:hAnsi="Nimbus Roman" w:eastAsia="方正仿宋_GBK" w:cs="Nimbus Roman"/>
          <w:b w:val="0"/>
          <w:bCs w:val="0"/>
          <w:sz w:val="32"/>
          <w:szCs w:val="32"/>
          <w:lang w:val="zh-CN" w:eastAsia="zh-CN"/>
        </w:rPr>
        <w:t>。</w:t>
      </w:r>
      <w:r>
        <w:rPr>
          <w:rFonts w:hint="default" w:ascii="Nimbus Roman" w:hAnsi="Nimbus Roman" w:eastAsia="方正仿宋_GBK" w:cs="Nimbus Roman"/>
          <w:b w:val="0"/>
          <w:bCs w:val="0"/>
          <w:sz w:val="32"/>
          <w:szCs w:val="32"/>
          <w:lang w:val="en-US" w:eastAsia="zh-CN"/>
        </w:rPr>
        <w:t>内设</w:t>
      </w:r>
      <w:r>
        <w:rPr>
          <w:rFonts w:hint="default" w:ascii="Nimbus Roman" w:hAnsi="Nimbus Roman" w:eastAsia="方正仿宋_GBK" w:cs="Nimbus Roman"/>
          <w:b w:val="0"/>
          <w:bCs w:val="0"/>
          <w:sz w:val="32"/>
          <w:szCs w:val="32"/>
        </w:rPr>
        <w:t>重庆市铜梁区土桥镇人民政府（本级）</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lang w:val="en-US" w:eastAsia="zh-CN"/>
        </w:rPr>
        <w:t>重庆市铜梁区土桥镇农业服务中心、重庆市铜梁区土桥镇文化服务中心、</w:t>
      </w:r>
      <w:r>
        <w:rPr>
          <w:rFonts w:hint="default" w:ascii="Nimbus Roman" w:hAnsi="Nimbus Roman" w:eastAsia="方正仿宋_GBK" w:cs="Nimbus Roman"/>
          <w:b w:val="0"/>
          <w:bCs w:val="0"/>
          <w:sz w:val="32"/>
          <w:szCs w:val="32"/>
        </w:rPr>
        <w:t>重庆市铜梁区土桥镇劳动就业和社会保障服务所</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重庆市铜梁区土桥镇退役军人服务站</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重庆市铜梁区土桥镇综合行政执法大队</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重庆市铜梁区土桥镇乡村产业培育中心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重庆市铜梁区土桥镇乡村生态治理中心</w:t>
      </w:r>
      <w:r>
        <w:rPr>
          <w:rFonts w:hint="default" w:ascii="Nimbus Roman" w:hAnsi="Nimbus Roman" w:eastAsia="方正仿宋_GBK" w:cs="Nimbus Roman"/>
          <w:b w:val="0"/>
          <w:bCs w:val="0"/>
          <w:sz w:val="32"/>
          <w:szCs w:val="32"/>
          <w:lang w:val="en-US" w:eastAsia="zh-CN"/>
        </w:rPr>
        <w:t>等八</w:t>
      </w:r>
      <w:r>
        <w:rPr>
          <w:rFonts w:hint="default" w:ascii="Nimbus Roman" w:hAnsi="Nimbus Roman" w:eastAsia="方正仿宋_GBK" w:cs="Nimbus Roman"/>
          <w:b w:val="0"/>
          <w:bCs w:val="0"/>
          <w:sz w:val="32"/>
          <w:szCs w:val="32"/>
        </w:rPr>
        <w:t>个单位</w:t>
      </w:r>
      <w:r>
        <w:rPr>
          <w:rFonts w:hint="default" w:ascii="Nimbus Roman" w:hAnsi="Nimbus Roman" w:eastAsia="方正仿宋_GBK" w:cs="Nimbus Roman"/>
          <w:b w:val="0"/>
          <w:bCs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黑体_GBK" w:cs="Nimbus Roman"/>
          <w:b w:val="0"/>
          <w:bCs w:val="0"/>
          <w:sz w:val="32"/>
          <w:szCs w:val="32"/>
        </w:rPr>
      </w:pPr>
      <w:r>
        <w:rPr>
          <w:rFonts w:hint="default" w:ascii="Nimbus Roman" w:hAnsi="Nimbus Roman" w:eastAsia="方正黑体_GBK" w:cs="Nimbus Roman"/>
          <w:b w:val="0"/>
          <w:bCs w:val="0"/>
          <w:sz w:val="32"/>
          <w:szCs w:val="32"/>
        </w:rPr>
        <w:t>二、</w:t>
      </w:r>
      <w:r>
        <w:rPr>
          <w:rFonts w:hint="default" w:ascii="Nimbus Roman" w:hAnsi="Nimbus Roman" w:eastAsia="方正黑体_GBK" w:cs="Nimbus Roman"/>
          <w:b w:val="0"/>
          <w:bCs w:val="0"/>
          <w:sz w:val="32"/>
          <w:szCs w:val="32"/>
          <w:lang w:eastAsia="zh-CN"/>
        </w:rPr>
        <w:t>单位</w:t>
      </w:r>
      <w:r>
        <w:rPr>
          <w:rFonts w:hint="default" w:ascii="Nimbus Roman" w:hAnsi="Nimbus Roman" w:eastAsia="方正黑体_GBK" w:cs="Nimbus Roman"/>
          <w:b w:val="0"/>
          <w:bCs w:val="0"/>
          <w:sz w:val="32"/>
          <w:szCs w:val="32"/>
        </w:rPr>
        <w:t>决算</w:t>
      </w:r>
      <w:r>
        <w:rPr>
          <w:rFonts w:hint="default" w:ascii="Nimbus Roman" w:hAnsi="Nimbus Roman" w:eastAsia="方正黑体_GBK" w:cs="Nimbus Roman"/>
          <w:b w:val="0"/>
          <w:bCs w:val="0"/>
          <w:sz w:val="32"/>
          <w:szCs w:val="32"/>
          <w:lang w:eastAsia="zh-CN"/>
        </w:rPr>
        <w:t>收支</w:t>
      </w:r>
      <w:r>
        <w:rPr>
          <w:rFonts w:hint="default" w:ascii="Nimbus Roman" w:hAnsi="Nimbus Roman" w:eastAsia="方正黑体_GBK" w:cs="Nimbus Roman"/>
          <w:b w:val="0"/>
          <w:bCs w:val="0"/>
          <w:sz w:val="32"/>
          <w:szCs w:val="32"/>
        </w:rPr>
        <w:t>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楷体_GBK" w:cs="Nimbus Roman"/>
          <w:b w:val="0"/>
          <w:bCs w:val="0"/>
          <w:sz w:val="32"/>
          <w:szCs w:val="32"/>
        </w:rPr>
      </w:pPr>
      <w:r>
        <w:rPr>
          <w:rFonts w:hint="default" w:ascii="Nimbus Roman" w:hAnsi="Nimbus Roman" w:eastAsia="方正楷体_GBK" w:cs="Nimbus Roman"/>
          <w:b w:val="0"/>
          <w:bCs w:val="0"/>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1.总体情况。</w:t>
      </w: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度收入总计2736.34万元，支出总计2736.34万元。收、支与2023年度相比，减少1221.83万元，下降30.9%，主要原因是</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lang w:val="en-US" w:eastAsia="zh-CN"/>
        </w:rPr>
        <w:t>1）人员经费中本年度无丧葬费，减少5.69万元；本年度无特殊人员清算及人员工资、绩效、保险、公积金等年度正常变动，人员经费减少94.11万元；（2）公用经费中减少工会经费56.09万元，办公费6.22万元，邮电费8.03万元，差旅费17.7万元，劳务费9.79万元，其他商品服务支出39.67万元等；（3）项目经费中减少四好农路建设278.87万元，服务群众专项经费28万元，村社区办公经费38万元，泥结石路326.03万元，乡村道路养护44.5万元，人大经费12.21万元， 文化旅游支出19.59万元，荷和原乡管理经费41.81万元，城乡建设及保洁费141万元，民政工作经费减少10.76万元，信访经费3.76万元，年中压减收入40万元。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2.收入情况。</w:t>
      </w: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度收入合计2736.34万元，与2023年度相比，减少1221.83万元，下降30.9%，主要原因是</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lang w:val="en-US" w:eastAsia="zh-CN"/>
        </w:rPr>
        <w:t>1）人员经费中本年度无丧葬费，减少5.69万元；本年度无特殊人员清算及人员工资、绩效、保险、公积金等年度正常变动，人员经费减少94.11万元；（2）公用经费中减少工会经费56.09万元，办公费6.22万元，邮电费8.03万元，差旅费17.7万元，劳务费9.79万元，其他商品服务支出39.67万元等；（3）项目经费中减少四好农路建设278.87万元，服务群众专项经费28万元，村社区办公经费38万元，泥结石路326.03万元，乡村道路养护44.5万元，人大经费12.21万元， 文化旅游支出19.59万元，荷和原乡管理经费41.81万元，城乡建设及保洁费141万元，民政工作经费减少10.76万元，信访经费3.76万元，年中压减收入40万元</w:t>
      </w:r>
      <w:r>
        <w:rPr>
          <w:rFonts w:hint="default" w:ascii="Nimbus Roman" w:hAnsi="Nimbus Roman" w:eastAsia="方正仿宋_GBK" w:cs="Nimbus Roman"/>
          <w:b w:val="0"/>
          <w:bCs w:val="0"/>
          <w:sz w:val="32"/>
          <w:szCs w:val="32"/>
        </w:rPr>
        <w:t>。其中：财政拨款收入2736.34万元，占100.0%；事业收入0万元，占0.0%；经营收入0万元，占0.0%；其他收入0万元，占0.0%。此外，使用非财政拨款结余和专用结余0万元，年初结转和结余0万元。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3.支出情况。</w:t>
      </w: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度支出合计2736.34万元，与2023年度相比，减少1221.83万元，下降30.9%，主要原因是</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lang w:val="en-US" w:eastAsia="zh-CN"/>
        </w:rPr>
        <w:t>1）人员经费中本年度无丧葬费，减少5.69万元；本年度无特殊人员清算及人员工资、绩效、保险、公积金等年度正常变动，人员经费减少94.11万元；（2）公用经费中减少工会经费56.09万元，办公费6.22万元，邮电费8.03万元，差旅费17.7万元，劳务费9.79万元，其他商品服务支出39.67万元等；（3）项目经费中减少四好农路建设278.87万元，服务群众专项经费28万元，村社区办公经费38万元，泥结石路326.03万元，乡村道路养护44.5万元，人大经费12.21万元， 文化旅游支出19.59万元，荷和原乡管理经费41.81万元，城乡建设及保洁费141万元，民政工作经费减少10.76万元，信访经费3.76万元，年中压减收入40万元</w:t>
      </w:r>
      <w:r>
        <w:rPr>
          <w:rFonts w:hint="default" w:ascii="Nimbus Roman" w:hAnsi="Nimbus Roman" w:eastAsia="方正仿宋_GBK" w:cs="Nimbus Roman"/>
          <w:b w:val="0"/>
          <w:bCs w:val="0"/>
          <w:sz w:val="32"/>
          <w:szCs w:val="32"/>
        </w:rPr>
        <w:t>。其中：基本支出1709.72万元，占62.48%；项目支出1026.63万元，占37.52%；经营支出0万元，占0.0%。此外，结余分配0万元。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4.结转结余情况。</w:t>
      </w: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度年末结转和结余万元，与2023年度相比，无增减，主要原因是</w:t>
      </w:r>
      <w:r>
        <w:rPr>
          <w:rFonts w:hint="default" w:ascii="Nimbus Roman" w:hAnsi="Nimbus Roman" w:eastAsia="方正仿宋_GBK" w:cs="Nimbus Roman"/>
          <w:b w:val="0"/>
          <w:bCs w:val="0"/>
          <w:sz w:val="32"/>
          <w:szCs w:val="32"/>
          <w:lang w:eastAsia="zh-CN"/>
        </w:rPr>
        <w:t>上年度无结转和结余，</w:t>
      </w:r>
      <w:r>
        <w:rPr>
          <w:rFonts w:hint="default" w:ascii="Nimbus Roman" w:hAnsi="Nimbus Roman" w:eastAsia="方正仿宋_GBK" w:cs="Nimbus Roman"/>
          <w:b w:val="0"/>
          <w:bCs w:val="0"/>
          <w:sz w:val="32"/>
          <w:szCs w:val="32"/>
          <w:lang w:val="en-US" w:eastAsia="zh-CN"/>
        </w:rPr>
        <w:t>2024年度也无结转转和结余</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楷体_GBK" w:cs="Nimbus Roman"/>
          <w:b w:val="0"/>
          <w:bCs w:val="0"/>
          <w:sz w:val="32"/>
          <w:szCs w:val="32"/>
        </w:rPr>
      </w:pPr>
      <w:r>
        <w:rPr>
          <w:rFonts w:hint="default" w:ascii="Nimbus Roman" w:hAnsi="Nimbus Roman" w:eastAsia="方正楷体_GBK" w:cs="Nimbus Roman"/>
          <w:b w:val="0"/>
          <w:bCs w:val="0"/>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度财政拨款收、支总计2736.34万元。与202</w:t>
      </w:r>
      <w:r>
        <w:rPr>
          <w:rFonts w:hint="default" w:ascii="Nimbus Roman" w:hAnsi="Nimbus Roman" w:eastAsia="方正仿宋_GBK" w:cs="Nimbus Roman"/>
          <w:b w:val="0"/>
          <w:bCs w:val="0"/>
          <w:sz w:val="32"/>
          <w:szCs w:val="32"/>
          <w:lang w:val="en-US" w:eastAsia="zh-CN"/>
        </w:rPr>
        <w:t>3</w:t>
      </w:r>
      <w:r>
        <w:rPr>
          <w:rFonts w:hint="default" w:ascii="Nimbus Roman" w:hAnsi="Nimbus Roman" w:eastAsia="方正仿宋_GBK" w:cs="Nimbus Roman"/>
          <w:b w:val="0"/>
          <w:bCs w:val="0"/>
          <w:sz w:val="32"/>
          <w:szCs w:val="32"/>
        </w:rPr>
        <w:t>年相比，财政拨款收、支总计各减少1221.83万元，下降30.9%。主要原因是</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lang w:val="en-US" w:eastAsia="zh-CN"/>
        </w:rPr>
        <w:t>1）人员经费中本年度无丧葬费，减少5.69万元；本年度无特殊人员清算及人员工资、绩效、保险、公积金等年度正常变动，人员经费减少94.11万元；（2）公用经费中减少工会经费56.09万元，办公费6.22万元，邮电费8.03万元，差旅费17.7万元，劳务费9.79万元，其他商品服务支出39.67万元等；（3）项目经费中减少四好农路建设278.87万元，服务群众专项经费28万元，村社区办公经费38万元，泥结石路326.03万元，乡村道路养护44.5万元，人大经费12.21万元， 文化旅游支出19.59万元，荷和原乡管理经费41.81万元，城乡建设及保洁费141万元，民政工作经费减少10.76万元，信访经费3.76万元，年中压减收入40万元</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1.收入情况。</w:t>
      </w: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度一般公共预算财政拨款收入2736.34万元，与2023年度相比，减少1221.83万元，下降30.9%。主要原因是</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lang w:val="en-US" w:eastAsia="zh-CN"/>
        </w:rPr>
        <w:t>1）人员经费中本年度无丧葬费，减少5.69万元；本年度无特殊人员清算及人员工资、绩效、保险、公积金等年度正常变动，人员经费减少94.11万元；（2）公用经费中减少工会经费56.09万元，办公费6.22万元，邮电费8.03万元，差旅费17.7万元，劳务费9.79万元，其他商品服务支出39.67万元等；（3）项目经费中减少四好农路建设278.87万元，服务群众专项经费28万元，村社区办公经费38万元，泥结石路326.03万元，乡村道路养护44.5万元，人大经费12.21万元， 文化旅游支出19.59万元，荷和原乡管理经费41.81万元，城乡建设及保洁费141万元，民政工作经费减少10.76万元，信访经费3.76万元，年中压减收入40万元</w:t>
      </w:r>
      <w:r>
        <w:rPr>
          <w:rFonts w:hint="default" w:ascii="Nimbus Roman" w:hAnsi="Nimbus Roman" w:eastAsia="方正仿宋_GBK" w:cs="Nimbus Roman"/>
          <w:b w:val="0"/>
          <w:bCs w:val="0"/>
          <w:sz w:val="32"/>
          <w:szCs w:val="32"/>
        </w:rPr>
        <w:t>。较年初预算数减少232.95万元，下降7.9%。主要原因是</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一般公共服务</w:t>
      </w:r>
      <w:r>
        <w:rPr>
          <w:rFonts w:hint="default" w:ascii="Nimbus Roman" w:hAnsi="Nimbus Roman" w:eastAsia="方正仿宋_GBK" w:cs="Nimbus Roman"/>
          <w:b w:val="0"/>
          <w:bCs w:val="0"/>
          <w:sz w:val="32"/>
          <w:szCs w:val="32"/>
          <w:lang w:eastAsia="zh-CN"/>
        </w:rPr>
        <w:t>预算财政拨款收入减少</w:t>
      </w:r>
      <w:r>
        <w:rPr>
          <w:rFonts w:hint="default" w:ascii="Nimbus Roman" w:hAnsi="Nimbus Roman" w:eastAsia="方正仿宋_GBK" w:cs="Nimbus Roman"/>
          <w:b w:val="0"/>
          <w:bCs w:val="0"/>
          <w:sz w:val="32"/>
          <w:szCs w:val="32"/>
          <w:lang w:val="en-US" w:eastAsia="zh-CN"/>
        </w:rPr>
        <w:t>44.15万元，</w:t>
      </w:r>
      <w:r>
        <w:rPr>
          <w:rFonts w:hint="default" w:ascii="Nimbus Roman" w:hAnsi="Nimbus Roman" w:eastAsia="方正仿宋_GBK" w:cs="Nimbus Roman"/>
          <w:b w:val="0"/>
          <w:bCs w:val="0"/>
          <w:sz w:val="32"/>
          <w:szCs w:val="32"/>
        </w:rPr>
        <w:t>文化旅游体育与传媒一般公共预算财政拨款收入增加3.06万元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社会保障与就业一般公共预算财政拨款收入增加49.74万元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卫生健康一般公共预算财政拨款收入减少34.38万元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节能环保一般公共预算财政拨款收入增加66.33万元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城乡社区一般公共预算财政拨款收入减少252.61万元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农林水一般公共预算财政拨款收入减少52.81万元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交通运输一般公共预算财政拨款收入减少4.2万元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住房保障一般公共预算财政拨款收入减少3.51万元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灾害防治及应急管理一般公共预算财政拨款收入增加39.58万元。此外，年初财政拨款结转和结余0万元。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2.支出情况。</w:t>
      </w: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度一般公共预算财政拨款支出2736.34万元，与2023年度相比，减少1221.83万元，下降30.9%。主要原因是</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lang w:val="en-US" w:eastAsia="zh-CN"/>
        </w:rPr>
        <w:t>1）人员经费中本年度无丧葬费，减少5.69万元；本年度无特殊人员清算及人员工资、绩效、保险、公积金等年度正常变动，人员经费减少94.11万元；（2）公用经费中减少工会经费56.09万元，办公费6.22万元，邮电费8.03万元，差旅费17.7万元，劳务费9.79万元，其他商品服务支出39.67万元等；（3）项目经费中减少四好农路建设278.87万元，服务群众专项经费28万元，村社区办公经费38万元，泥结石路326.03万元，乡村道路养护44.5万元，人大经费12.21万元， 文化旅游支出19.59万元，荷和原乡管理经费41.81万元，城乡建设及保洁费141万元，民政工作经费减少10.76万元，信访经费3.76万元，年中压减收入40万元</w:t>
      </w:r>
      <w:r>
        <w:rPr>
          <w:rFonts w:hint="default" w:ascii="Nimbus Roman" w:hAnsi="Nimbus Roman" w:eastAsia="方正仿宋_GBK" w:cs="Nimbus Roman"/>
          <w:b w:val="0"/>
          <w:bCs w:val="0"/>
          <w:sz w:val="32"/>
          <w:szCs w:val="32"/>
        </w:rPr>
        <w:t>。较年初预算数减少232.95万元，下降7.9%。主要原因是一般公共服务</w:t>
      </w:r>
      <w:r>
        <w:rPr>
          <w:rFonts w:hint="default" w:ascii="Nimbus Roman" w:hAnsi="Nimbus Roman" w:eastAsia="方正仿宋_GBK" w:cs="Nimbus Roman"/>
          <w:b w:val="0"/>
          <w:bCs w:val="0"/>
          <w:sz w:val="32"/>
          <w:szCs w:val="32"/>
          <w:lang w:eastAsia="zh-CN"/>
        </w:rPr>
        <w:t>预算财政拨款支出减少</w:t>
      </w:r>
      <w:r>
        <w:rPr>
          <w:rFonts w:hint="default" w:ascii="Nimbus Roman" w:hAnsi="Nimbus Roman" w:eastAsia="方正仿宋_GBK" w:cs="Nimbus Roman"/>
          <w:b w:val="0"/>
          <w:bCs w:val="0"/>
          <w:sz w:val="32"/>
          <w:szCs w:val="32"/>
          <w:lang w:val="en-US" w:eastAsia="zh-CN"/>
        </w:rPr>
        <w:t>44.15万元，</w:t>
      </w:r>
      <w:r>
        <w:rPr>
          <w:rFonts w:hint="default" w:ascii="Nimbus Roman" w:hAnsi="Nimbus Roman" w:eastAsia="方正仿宋_GBK" w:cs="Nimbus Roman"/>
          <w:b w:val="0"/>
          <w:bCs w:val="0"/>
          <w:sz w:val="32"/>
          <w:szCs w:val="32"/>
        </w:rPr>
        <w:t>文化旅游体育与传媒一般公共预算财政拨款</w:t>
      </w:r>
      <w:r>
        <w:rPr>
          <w:rFonts w:hint="default" w:ascii="Nimbus Roman" w:hAnsi="Nimbus Roman" w:eastAsia="方正仿宋_GBK" w:cs="Nimbus Roman"/>
          <w:b w:val="0"/>
          <w:bCs w:val="0"/>
          <w:sz w:val="32"/>
          <w:szCs w:val="32"/>
          <w:lang w:eastAsia="zh-CN"/>
        </w:rPr>
        <w:t>支出</w:t>
      </w:r>
      <w:r>
        <w:rPr>
          <w:rFonts w:hint="default" w:ascii="Nimbus Roman" w:hAnsi="Nimbus Roman" w:eastAsia="方正仿宋_GBK" w:cs="Nimbus Roman"/>
          <w:b w:val="0"/>
          <w:bCs w:val="0"/>
          <w:sz w:val="32"/>
          <w:szCs w:val="32"/>
        </w:rPr>
        <w:t>增加3.06万元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社会保障与就业一般公共预算财政拨款</w:t>
      </w:r>
      <w:r>
        <w:rPr>
          <w:rFonts w:hint="default" w:ascii="Nimbus Roman" w:hAnsi="Nimbus Roman" w:eastAsia="方正仿宋_GBK" w:cs="Nimbus Roman"/>
          <w:b w:val="0"/>
          <w:bCs w:val="0"/>
          <w:sz w:val="32"/>
          <w:szCs w:val="32"/>
          <w:lang w:eastAsia="zh-CN"/>
        </w:rPr>
        <w:t>支出</w:t>
      </w:r>
      <w:r>
        <w:rPr>
          <w:rFonts w:hint="default" w:ascii="Nimbus Roman" w:hAnsi="Nimbus Roman" w:eastAsia="方正仿宋_GBK" w:cs="Nimbus Roman"/>
          <w:b w:val="0"/>
          <w:bCs w:val="0"/>
          <w:sz w:val="32"/>
          <w:szCs w:val="32"/>
        </w:rPr>
        <w:t>增加49.74万元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卫生健康一般公共预算财政拨款</w:t>
      </w:r>
      <w:r>
        <w:rPr>
          <w:rFonts w:hint="default" w:ascii="Nimbus Roman" w:hAnsi="Nimbus Roman" w:eastAsia="方正仿宋_GBK" w:cs="Nimbus Roman"/>
          <w:b w:val="0"/>
          <w:bCs w:val="0"/>
          <w:sz w:val="32"/>
          <w:szCs w:val="32"/>
          <w:lang w:eastAsia="zh-CN"/>
        </w:rPr>
        <w:t>支出</w:t>
      </w:r>
      <w:r>
        <w:rPr>
          <w:rFonts w:hint="default" w:ascii="Nimbus Roman" w:hAnsi="Nimbus Roman" w:eastAsia="方正仿宋_GBK" w:cs="Nimbus Roman"/>
          <w:b w:val="0"/>
          <w:bCs w:val="0"/>
          <w:sz w:val="32"/>
          <w:szCs w:val="32"/>
        </w:rPr>
        <w:t>减少34.38万元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节能环保一般公共预算财政拨款</w:t>
      </w:r>
      <w:r>
        <w:rPr>
          <w:rFonts w:hint="default" w:ascii="Nimbus Roman" w:hAnsi="Nimbus Roman" w:eastAsia="方正仿宋_GBK" w:cs="Nimbus Roman"/>
          <w:b w:val="0"/>
          <w:bCs w:val="0"/>
          <w:sz w:val="32"/>
          <w:szCs w:val="32"/>
          <w:lang w:eastAsia="zh-CN"/>
        </w:rPr>
        <w:t>支出</w:t>
      </w:r>
      <w:r>
        <w:rPr>
          <w:rFonts w:hint="default" w:ascii="Nimbus Roman" w:hAnsi="Nimbus Roman" w:eastAsia="方正仿宋_GBK" w:cs="Nimbus Roman"/>
          <w:b w:val="0"/>
          <w:bCs w:val="0"/>
          <w:sz w:val="32"/>
          <w:szCs w:val="32"/>
        </w:rPr>
        <w:t>增加66.33万元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城乡社区一般公共预算财政拨款</w:t>
      </w:r>
      <w:r>
        <w:rPr>
          <w:rFonts w:hint="default" w:ascii="Nimbus Roman" w:hAnsi="Nimbus Roman" w:eastAsia="方正仿宋_GBK" w:cs="Nimbus Roman"/>
          <w:b w:val="0"/>
          <w:bCs w:val="0"/>
          <w:sz w:val="32"/>
          <w:szCs w:val="32"/>
          <w:lang w:eastAsia="zh-CN"/>
        </w:rPr>
        <w:t>支出</w:t>
      </w:r>
      <w:r>
        <w:rPr>
          <w:rFonts w:hint="default" w:ascii="Nimbus Roman" w:hAnsi="Nimbus Roman" w:eastAsia="方正仿宋_GBK" w:cs="Nimbus Roman"/>
          <w:b w:val="0"/>
          <w:bCs w:val="0"/>
          <w:sz w:val="32"/>
          <w:szCs w:val="32"/>
        </w:rPr>
        <w:t>减少252.61万元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农林水一般公共预算财政拨款</w:t>
      </w:r>
      <w:r>
        <w:rPr>
          <w:rFonts w:hint="default" w:ascii="Nimbus Roman" w:hAnsi="Nimbus Roman" w:eastAsia="方正仿宋_GBK" w:cs="Nimbus Roman"/>
          <w:b w:val="0"/>
          <w:bCs w:val="0"/>
          <w:sz w:val="32"/>
          <w:szCs w:val="32"/>
          <w:lang w:eastAsia="zh-CN"/>
        </w:rPr>
        <w:t>支出</w:t>
      </w:r>
      <w:r>
        <w:rPr>
          <w:rFonts w:hint="default" w:ascii="Nimbus Roman" w:hAnsi="Nimbus Roman" w:eastAsia="方正仿宋_GBK" w:cs="Nimbus Roman"/>
          <w:b w:val="0"/>
          <w:bCs w:val="0"/>
          <w:sz w:val="32"/>
          <w:szCs w:val="32"/>
        </w:rPr>
        <w:t>减少52.81万元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交通运输一般公共预算财政拨款</w:t>
      </w:r>
      <w:r>
        <w:rPr>
          <w:rFonts w:hint="default" w:ascii="Nimbus Roman" w:hAnsi="Nimbus Roman" w:eastAsia="方正仿宋_GBK" w:cs="Nimbus Roman"/>
          <w:b w:val="0"/>
          <w:bCs w:val="0"/>
          <w:sz w:val="32"/>
          <w:szCs w:val="32"/>
          <w:lang w:eastAsia="zh-CN"/>
        </w:rPr>
        <w:t>支出</w:t>
      </w:r>
      <w:r>
        <w:rPr>
          <w:rFonts w:hint="default" w:ascii="Nimbus Roman" w:hAnsi="Nimbus Roman" w:eastAsia="方正仿宋_GBK" w:cs="Nimbus Roman"/>
          <w:b w:val="0"/>
          <w:bCs w:val="0"/>
          <w:sz w:val="32"/>
          <w:szCs w:val="32"/>
        </w:rPr>
        <w:t>减少4.2万元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住房保障一般公共预算财政拨款</w:t>
      </w:r>
      <w:r>
        <w:rPr>
          <w:rFonts w:hint="default" w:ascii="Nimbus Roman" w:hAnsi="Nimbus Roman" w:eastAsia="方正仿宋_GBK" w:cs="Nimbus Roman"/>
          <w:b w:val="0"/>
          <w:bCs w:val="0"/>
          <w:sz w:val="32"/>
          <w:szCs w:val="32"/>
          <w:lang w:eastAsia="zh-CN"/>
        </w:rPr>
        <w:t>支出</w:t>
      </w:r>
      <w:r>
        <w:rPr>
          <w:rFonts w:hint="default" w:ascii="Nimbus Roman" w:hAnsi="Nimbus Roman" w:eastAsia="方正仿宋_GBK" w:cs="Nimbus Roman"/>
          <w:b w:val="0"/>
          <w:bCs w:val="0"/>
          <w:sz w:val="32"/>
          <w:szCs w:val="32"/>
        </w:rPr>
        <w:t>减少3.51万元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灾害防治及应急管理一般公共预算财政拨款</w:t>
      </w:r>
      <w:r>
        <w:rPr>
          <w:rFonts w:hint="default" w:ascii="Nimbus Roman" w:hAnsi="Nimbus Roman" w:eastAsia="方正仿宋_GBK" w:cs="Nimbus Roman"/>
          <w:b w:val="0"/>
          <w:bCs w:val="0"/>
          <w:sz w:val="32"/>
          <w:szCs w:val="32"/>
          <w:lang w:eastAsia="zh-CN"/>
        </w:rPr>
        <w:t>支出</w:t>
      </w:r>
      <w:r>
        <w:rPr>
          <w:rFonts w:hint="default" w:ascii="Nimbus Roman" w:hAnsi="Nimbus Roman" w:eastAsia="方正仿宋_GBK" w:cs="Nimbus Roman"/>
          <w:b w:val="0"/>
          <w:bCs w:val="0"/>
          <w:sz w:val="32"/>
          <w:szCs w:val="32"/>
        </w:rPr>
        <w:t>增加39.58万元。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3.结转结余情况。</w:t>
      </w: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度年末一般公共预算财政拨款结转和结余0万元，与2023年度相比，无增减，主要原因是</w:t>
      </w:r>
      <w:r>
        <w:rPr>
          <w:rFonts w:hint="default" w:ascii="Nimbus Roman" w:hAnsi="Nimbus Roman" w:eastAsia="方正仿宋_GBK" w:cs="Nimbus Roman"/>
          <w:b w:val="0"/>
          <w:bCs w:val="0"/>
          <w:sz w:val="32"/>
          <w:szCs w:val="32"/>
          <w:lang w:eastAsia="zh-CN"/>
        </w:rPr>
        <w:t>上年度</w:t>
      </w:r>
      <w:r>
        <w:rPr>
          <w:rFonts w:hint="default" w:ascii="Nimbus Roman" w:hAnsi="Nimbus Roman" w:eastAsia="方正仿宋_GBK" w:cs="Nimbus Roman"/>
          <w:b w:val="0"/>
          <w:bCs w:val="0"/>
          <w:sz w:val="32"/>
          <w:szCs w:val="32"/>
        </w:rPr>
        <w:t>一般公共预算财政拨款</w:t>
      </w:r>
      <w:r>
        <w:rPr>
          <w:rFonts w:hint="default" w:ascii="Nimbus Roman" w:hAnsi="Nimbus Roman" w:eastAsia="方正仿宋_GBK" w:cs="Nimbus Roman"/>
          <w:b w:val="0"/>
          <w:bCs w:val="0"/>
          <w:sz w:val="32"/>
          <w:szCs w:val="32"/>
          <w:lang w:eastAsia="zh-CN"/>
        </w:rPr>
        <w:t>无结转和结余，</w:t>
      </w:r>
      <w:r>
        <w:rPr>
          <w:rFonts w:hint="default" w:ascii="Nimbus Roman" w:hAnsi="Nimbus Roman" w:eastAsia="方正仿宋_GBK" w:cs="Nimbus Roman"/>
          <w:b w:val="0"/>
          <w:bCs w:val="0"/>
          <w:sz w:val="32"/>
          <w:szCs w:val="32"/>
          <w:lang w:val="en-US" w:eastAsia="zh-CN"/>
        </w:rPr>
        <w:t>2024年度也无结转转和结余</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 xml:space="preserve"> 4.比较情况。</w:t>
      </w:r>
      <w:r>
        <w:rPr>
          <w:rFonts w:hint="default" w:ascii="Nimbus Roman" w:hAnsi="Nimbus Roman" w:eastAsia="方正仿宋_GBK" w:cs="Nimbus Roman"/>
          <w:b w:val="0"/>
          <w:bCs w:val="0"/>
          <w:sz w:val="32"/>
          <w:szCs w:val="32"/>
          <w:lang w:eastAsia="zh-CN"/>
        </w:rPr>
        <w:t>本部门2024年</w:t>
      </w:r>
      <w:r>
        <w:rPr>
          <w:rFonts w:hint="default" w:ascii="Nimbus Roman" w:hAnsi="Nimbus Roman" w:eastAsia="方正仿宋_GBK" w:cs="Nimbus Roman"/>
          <w:b w:val="0"/>
          <w:bCs w:val="0"/>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（1）一般公共服务支出763.01万元，占27.88%，较年初预算数减少44.15万元，下降5.5%，主要原因是</w:t>
      </w:r>
      <w:r>
        <w:rPr>
          <w:rFonts w:hint="default" w:ascii="Nimbus Roman" w:hAnsi="Nimbus Roman" w:eastAsia="方正仿宋_GBK" w:cs="Nimbus Roman"/>
          <w:b w:val="0"/>
          <w:bCs w:val="0"/>
          <w:sz w:val="32"/>
          <w:szCs w:val="32"/>
          <w:lang w:eastAsia="zh-CN"/>
        </w:rPr>
        <w:t>人大会议支出减少</w:t>
      </w:r>
      <w:r>
        <w:rPr>
          <w:rFonts w:hint="default" w:ascii="Nimbus Roman" w:hAnsi="Nimbus Roman" w:eastAsia="方正仿宋_GBK" w:cs="Nimbus Roman"/>
          <w:b w:val="0"/>
          <w:bCs w:val="0"/>
          <w:sz w:val="32"/>
          <w:szCs w:val="32"/>
          <w:lang w:val="en-US" w:eastAsia="zh-CN"/>
        </w:rPr>
        <w:t>17.21万元，行政运行支出减少7.71万元，一般行政管理支出减少16.52万元，信访支出减少2.71万元</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w:t>
      </w:r>
      <w:r>
        <w:rPr>
          <w:rFonts w:hint="default" w:ascii="Nimbus Roman" w:hAnsi="Nimbus Roman" w:eastAsia="方正仿宋_GBK" w:cs="Nimbus Roman"/>
          <w:b w:val="0"/>
          <w:bCs w:val="0"/>
          <w:sz w:val="32"/>
          <w:szCs w:val="32"/>
          <w:lang w:val="en-US" w:eastAsia="zh-CN"/>
        </w:rPr>
        <w:t>2</w:t>
      </w:r>
      <w:r>
        <w:rPr>
          <w:rFonts w:hint="default" w:ascii="Nimbus Roman" w:hAnsi="Nimbus Roman" w:eastAsia="方正仿宋_GBK" w:cs="Nimbus Roman"/>
          <w:b w:val="0"/>
          <w:bCs w:val="0"/>
          <w:sz w:val="32"/>
          <w:szCs w:val="32"/>
        </w:rPr>
        <w:t>）文化旅游体育与传媒支出59.72万元，占2.18%，较年初预算数增加3.06万元，增长5.4%，主要原因是</w:t>
      </w:r>
      <w:r>
        <w:rPr>
          <w:rFonts w:hint="default" w:ascii="Nimbus Roman" w:hAnsi="Nimbus Roman" w:eastAsia="方正仿宋_GBK" w:cs="Nimbus Roman"/>
          <w:b w:val="0"/>
          <w:bCs w:val="0"/>
          <w:sz w:val="32"/>
          <w:szCs w:val="32"/>
          <w:lang w:eastAsia="zh-CN"/>
        </w:rPr>
        <w:t>单位职工变动，工资津补贴减少</w:t>
      </w:r>
      <w:r>
        <w:rPr>
          <w:rFonts w:hint="default" w:ascii="Nimbus Roman" w:hAnsi="Nimbus Roman" w:eastAsia="方正仿宋_GBK" w:cs="Nimbus Roman"/>
          <w:b w:val="0"/>
          <w:bCs w:val="0"/>
          <w:sz w:val="32"/>
          <w:szCs w:val="32"/>
          <w:lang w:val="en-US" w:eastAsia="zh-CN"/>
        </w:rPr>
        <w:t>0.32万元</w:t>
      </w:r>
      <w:r>
        <w:rPr>
          <w:rFonts w:hint="default" w:ascii="Nimbus Roman" w:hAnsi="Nimbus Roman" w:eastAsia="方正仿宋_GBK" w:cs="Nimbus Roman"/>
          <w:b w:val="0"/>
          <w:bCs w:val="0"/>
          <w:sz w:val="32"/>
          <w:szCs w:val="32"/>
          <w:lang w:eastAsia="zh-CN"/>
        </w:rPr>
        <w:t>，文化旅游体育业高质量发展扶持资金支出增加</w:t>
      </w:r>
      <w:r>
        <w:rPr>
          <w:rFonts w:hint="default" w:ascii="Nimbus Roman" w:hAnsi="Nimbus Roman" w:eastAsia="方正仿宋_GBK" w:cs="Nimbus Roman"/>
          <w:b w:val="0"/>
          <w:bCs w:val="0"/>
          <w:sz w:val="32"/>
          <w:szCs w:val="32"/>
          <w:lang w:val="en-US" w:eastAsia="zh-CN"/>
        </w:rPr>
        <w:t>2万元，文化服务中心免费开放支出增加0.42万元，</w:t>
      </w:r>
      <w:r>
        <w:rPr>
          <w:rFonts w:hint="default" w:ascii="Nimbus Roman" w:hAnsi="Nimbus Roman" w:eastAsia="方正仿宋_GBK" w:cs="Nimbus Roman"/>
          <w:b w:val="0"/>
          <w:bCs w:val="0"/>
          <w:sz w:val="32"/>
          <w:szCs w:val="32"/>
          <w:lang w:eastAsia="zh-CN"/>
        </w:rPr>
        <w:t>文物保护支出增加</w:t>
      </w:r>
      <w:r>
        <w:rPr>
          <w:rFonts w:hint="default" w:ascii="Nimbus Roman" w:hAnsi="Nimbus Roman" w:eastAsia="方正仿宋_GBK" w:cs="Nimbus Roman"/>
          <w:b w:val="0"/>
          <w:bCs w:val="0"/>
          <w:sz w:val="32"/>
          <w:szCs w:val="32"/>
          <w:lang w:val="en-US" w:eastAsia="zh-CN"/>
        </w:rPr>
        <w:t>0.32万元</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w:t>
      </w:r>
      <w:r>
        <w:rPr>
          <w:rFonts w:hint="default" w:ascii="Nimbus Roman" w:hAnsi="Nimbus Roman" w:eastAsia="方正仿宋_GBK" w:cs="Nimbus Roman"/>
          <w:b w:val="0"/>
          <w:bCs w:val="0"/>
          <w:sz w:val="32"/>
          <w:szCs w:val="32"/>
          <w:lang w:val="en-US" w:eastAsia="zh-CN"/>
        </w:rPr>
        <w:t>3</w:t>
      </w:r>
      <w:r>
        <w:rPr>
          <w:rFonts w:hint="default" w:ascii="Nimbus Roman" w:hAnsi="Nimbus Roman" w:eastAsia="方正仿宋_GBK" w:cs="Nimbus Roman"/>
          <w:b w:val="0"/>
          <w:bCs w:val="0"/>
          <w:sz w:val="32"/>
          <w:szCs w:val="32"/>
        </w:rPr>
        <w:t>）社会保障与就业支出483.23万元，占17.66%，较年初预算数增加49.74万元，增长11.5%，主要原因是</w:t>
      </w:r>
      <w:r>
        <w:rPr>
          <w:rFonts w:hint="default" w:ascii="Nimbus Roman" w:hAnsi="Nimbus Roman" w:eastAsia="方正仿宋_GBK" w:cs="Nimbus Roman"/>
          <w:b w:val="0"/>
          <w:bCs w:val="0"/>
          <w:sz w:val="32"/>
          <w:szCs w:val="32"/>
          <w:lang w:eastAsia="zh-CN"/>
        </w:rPr>
        <w:t>单位职工变动，工资、津补贴、行政事业养老支出等增加</w:t>
      </w:r>
      <w:r>
        <w:rPr>
          <w:rFonts w:hint="default" w:ascii="Nimbus Roman" w:hAnsi="Nimbus Roman" w:eastAsia="方正仿宋_GBK" w:cs="Nimbus Roman"/>
          <w:b w:val="0"/>
          <w:bCs w:val="0"/>
          <w:sz w:val="32"/>
          <w:szCs w:val="32"/>
          <w:lang w:val="en-US" w:eastAsia="zh-CN"/>
        </w:rPr>
        <w:t>39.83万元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lang w:val="en-US" w:eastAsia="zh-CN"/>
        </w:rPr>
        <w:t>原乡镇农机站聘用制干部生活困难补助增加1.68万元，临时救助支出增加8.23万元</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w:t>
      </w:r>
      <w:r>
        <w:rPr>
          <w:rFonts w:hint="default" w:ascii="Nimbus Roman" w:hAnsi="Nimbus Roman" w:eastAsia="方正仿宋_GBK" w:cs="Nimbus Roman"/>
          <w:b w:val="0"/>
          <w:bCs w:val="0"/>
          <w:sz w:val="32"/>
          <w:szCs w:val="32"/>
          <w:lang w:val="en-US" w:eastAsia="zh-CN"/>
        </w:rPr>
        <w:t>4</w:t>
      </w:r>
      <w:r>
        <w:rPr>
          <w:rFonts w:hint="default" w:ascii="Nimbus Roman" w:hAnsi="Nimbus Roman" w:eastAsia="方正仿宋_GBK" w:cs="Nimbus Roman"/>
          <w:b w:val="0"/>
          <w:bCs w:val="0"/>
          <w:sz w:val="32"/>
          <w:szCs w:val="32"/>
        </w:rPr>
        <w:t>）卫生健康支出67.46万元，占2.47%，较年初预算数减少34.38万元，下降33.8%，主要原因是</w:t>
      </w:r>
      <w:r>
        <w:rPr>
          <w:rFonts w:hint="default" w:ascii="Nimbus Roman" w:hAnsi="Nimbus Roman" w:eastAsia="方正仿宋_GBK" w:cs="Nimbus Roman"/>
          <w:b w:val="0"/>
          <w:bCs w:val="0"/>
          <w:sz w:val="32"/>
          <w:szCs w:val="32"/>
          <w:lang w:eastAsia="zh-CN"/>
        </w:rPr>
        <w:t>行政事业医疗支出</w:t>
      </w:r>
      <w:r>
        <w:rPr>
          <w:rFonts w:hint="default" w:ascii="Nimbus Roman" w:hAnsi="Nimbus Roman" w:eastAsia="方正仿宋_GBK" w:cs="Nimbus Roman"/>
          <w:b w:val="0"/>
          <w:bCs w:val="0"/>
          <w:sz w:val="32"/>
          <w:szCs w:val="32"/>
          <w:lang w:val="en-US" w:eastAsia="zh-CN"/>
        </w:rPr>
        <w:t>减少34.38万元</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w:t>
      </w:r>
      <w:r>
        <w:rPr>
          <w:rFonts w:hint="default" w:ascii="Nimbus Roman" w:hAnsi="Nimbus Roman" w:eastAsia="方正仿宋_GBK" w:cs="Nimbus Roman"/>
          <w:b w:val="0"/>
          <w:bCs w:val="0"/>
          <w:sz w:val="32"/>
          <w:szCs w:val="32"/>
          <w:lang w:val="en-US" w:eastAsia="zh-CN"/>
        </w:rPr>
        <w:t>5</w:t>
      </w:r>
      <w:r>
        <w:rPr>
          <w:rFonts w:hint="default" w:ascii="Nimbus Roman" w:hAnsi="Nimbus Roman" w:eastAsia="方正仿宋_GBK" w:cs="Nimbus Roman"/>
          <w:b w:val="0"/>
          <w:bCs w:val="0"/>
          <w:sz w:val="32"/>
          <w:szCs w:val="32"/>
        </w:rPr>
        <w:t>）节能环保支出125.67万元，占4.59%，较年初预算数增加66.33万元，增长111.8%，主要原因是</w:t>
      </w:r>
      <w:r>
        <w:rPr>
          <w:rFonts w:hint="default" w:ascii="Nimbus Roman" w:hAnsi="Nimbus Roman" w:eastAsia="方正仿宋_GBK" w:cs="Nimbus Roman"/>
          <w:b w:val="0"/>
          <w:bCs w:val="0"/>
          <w:sz w:val="32"/>
          <w:szCs w:val="32"/>
          <w:lang w:eastAsia="zh-CN"/>
        </w:rPr>
        <w:t>市政环卫支出增加</w:t>
      </w:r>
      <w:r>
        <w:rPr>
          <w:rFonts w:hint="default" w:ascii="Nimbus Roman" w:hAnsi="Nimbus Roman" w:eastAsia="方正仿宋_GBK" w:cs="Nimbus Roman"/>
          <w:b w:val="0"/>
          <w:bCs w:val="0"/>
          <w:sz w:val="32"/>
          <w:szCs w:val="32"/>
          <w:lang w:val="en-US" w:eastAsia="zh-CN"/>
        </w:rPr>
        <w:t>66.33万元</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w:t>
      </w:r>
      <w:r>
        <w:rPr>
          <w:rFonts w:hint="default" w:ascii="Nimbus Roman" w:hAnsi="Nimbus Roman" w:eastAsia="方正仿宋_GBK" w:cs="Nimbus Roman"/>
          <w:b w:val="0"/>
          <w:bCs w:val="0"/>
          <w:sz w:val="32"/>
          <w:szCs w:val="32"/>
          <w:lang w:val="en-US" w:eastAsia="zh-CN"/>
        </w:rPr>
        <w:t>6</w:t>
      </w:r>
      <w:r>
        <w:rPr>
          <w:rFonts w:hint="default" w:ascii="Nimbus Roman" w:hAnsi="Nimbus Roman" w:eastAsia="方正仿宋_GBK" w:cs="Nimbus Roman"/>
          <w:b w:val="0"/>
          <w:bCs w:val="0"/>
          <w:sz w:val="32"/>
          <w:szCs w:val="32"/>
        </w:rPr>
        <w:t>）城乡社区支出110.32万元，占4.03%，较年初预算数减少252.61万元，下降69.6%，主要原因是</w:t>
      </w:r>
      <w:r>
        <w:rPr>
          <w:rFonts w:hint="default" w:ascii="Nimbus Roman" w:hAnsi="Nimbus Roman" w:eastAsia="方正仿宋_GBK" w:cs="Nimbus Roman"/>
          <w:b w:val="0"/>
          <w:bCs w:val="0"/>
          <w:sz w:val="32"/>
          <w:szCs w:val="32"/>
          <w:lang w:eastAsia="zh-CN"/>
        </w:rPr>
        <w:t>城乡社区环境卫生支出按要求调整</w:t>
      </w:r>
      <w:r>
        <w:rPr>
          <w:rFonts w:hint="default" w:ascii="Nimbus Roman" w:hAnsi="Nimbus Roman" w:eastAsia="方正仿宋_GBK" w:cs="Nimbus Roman"/>
          <w:b w:val="0"/>
          <w:bCs w:val="0"/>
          <w:sz w:val="32"/>
          <w:szCs w:val="32"/>
          <w:lang w:val="en-US" w:eastAsia="zh-CN"/>
        </w:rPr>
        <w:t>85.75万元</w:t>
      </w:r>
      <w:r>
        <w:rPr>
          <w:rFonts w:hint="default" w:ascii="Nimbus Roman" w:hAnsi="Nimbus Roman" w:eastAsia="方正仿宋_GBK" w:cs="Nimbus Roman"/>
          <w:b w:val="0"/>
          <w:bCs w:val="0"/>
          <w:sz w:val="32"/>
          <w:szCs w:val="32"/>
          <w:lang w:eastAsia="zh-CN"/>
        </w:rPr>
        <w:t>到环保支出，荷和原乡维护管理、应急管理、河长制支出合计减少</w:t>
      </w:r>
      <w:r>
        <w:rPr>
          <w:rFonts w:hint="default" w:ascii="Nimbus Roman" w:hAnsi="Nimbus Roman" w:eastAsia="方正仿宋_GBK" w:cs="Nimbus Roman"/>
          <w:b w:val="0"/>
          <w:bCs w:val="0"/>
          <w:sz w:val="32"/>
          <w:szCs w:val="32"/>
          <w:lang w:val="en-US" w:eastAsia="zh-CN"/>
        </w:rPr>
        <w:t>61.76万元，下设事业单位支付更正调整功能科目支出减少105.1万元</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w:t>
      </w:r>
      <w:r>
        <w:rPr>
          <w:rFonts w:hint="default" w:ascii="Nimbus Roman" w:hAnsi="Nimbus Roman" w:eastAsia="方正仿宋_GBK" w:cs="Nimbus Roman"/>
          <w:b w:val="0"/>
          <w:bCs w:val="0"/>
          <w:sz w:val="32"/>
          <w:szCs w:val="32"/>
          <w:lang w:val="en-US" w:eastAsia="zh-CN"/>
        </w:rPr>
        <w:t>7</w:t>
      </w:r>
      <w:r>
        <w:rPr>
          <w:rFonts w:hint="default" w:ascii="Nimbus Roman" w:hAnsi="Nimbus Roman" w:eastAsia="方正仿宋_GBK" w:cs="Nimbus Roman"/>
          <w:b w:val="0"/>
          <w:bCs w:val="0"/>
          <w:sz w:val="32"/>
          <w:szCs w:val="32"/>
        </w:rPr>
        <w:t>）农林水支出977.6万元，占35.73%，较年初预算数减少52.81万元，下降5.1%，主要原因是</w:t>
      </w:r>
      <w:r>
        <w:rPr>
          <w:rFonts w:hint="default" w:ascii="Nimbus Roman" w:hAnsi="Nimbus Roman" w:eastAsia="方正仿宋_GBK" w:cs="Nimbus Roman"/>
          <w:b w:val="0"/>
          <w:bCs w:val="0"/>
          <w:sz w:val="32"/>
          <w:szCs w:val="32"/>
          <w:lang w:eastAsia="zh-CN"/>
        </w:rPr>
        <w:t>三支一扶人员经费支出减少</w:t>
      </w:r>
      <w:r>
        <w:rPr>
          <w:rFonts w:hint="default" w:ascii="Nimbus Roman" w:hAnsi="Nimbus Roman" w:eastAsia="方正仿宋_GBK" w:cs="Nimbus Roman"/>
          <w:b w:val="0"/>
          <w:bCs w:val="0"/>
          <w:sz w:val="32"/>
          <w:szCs w:val="32"/>
          <w:lang w:val="en-US" w:eastAsia="zh-CN"/>
        </w:rPr>
        <w:t>0.39万元，村干部补助支出减少54.45万元，一事一议支出增加53.14万元，下设事业单位公用经费、人员工资、津补贴支出减少51.11万元</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w:t>
      </w:r>
      <w:r>
        <w:rPr>
          <w:rFonts w:hint="default" w:ascii="Nimbus Roman" w:hAnsi="Nimbus Roman" w:eastAsia="方正仿宋_GBK" w:cs="Nimbus Roman"/>
          <w:b w:val="0"/>
          <w:bCs w:val="0"/>
          <w:sz w:val="32"/>
          <w:szCs w:val="32"/>
          <w:lang w:val="en-US" w:eastAsia="zh-CN"/>
        </w:rPr>
        <w:t>8</w:t>
      </w:r>
      <w:r>
        <w:rPr>
          <w:rFonts w:hint="default" w:ascii="Nimbus Roman" w:hAnsi="Nimbus Roman" w:eastAsia="方正仿宋_GBK" w:cs="Nimbus Roman"/>
          <w:b w:val="0"/>
          <w:bCs w:val="0"/>
          <w:sz w:val="32"/>
          <w:szCs w:val="32"/>
        </w:rPr>
        <w:t>）交通运输支出15.8万元，占0.58%，较年初预算数减少4.2万元，下降21.0%，主要原因是</w:t>
      </w:r>
      <w:r>
        <w:rPr>
          <w:rFonts w:hint="default" w:ascii="Nimbus Roman" w:hAnsi="Nimbus Roman" w:eastAsia="方正仿宋_GBK" w:cs="Nimbus Roman"/>
          <w:b w:val="0"/>
          <w:bCs w:val="0"/>
          <w:sz w:val="32"/>
          <w:szCs w:val="32"/>
          <w:lang w:eastAsia="zh-CN"/>
        </w:rPr>
        <w:t>公路养护支出减少</w:t>
      </w:r>
      <w:r>
        <w:rPr>
          <w:rFonts w:hint="default" w:ascii="Nimbus Roman" w:hAnsi="Nimbus Roman" w:eastAsia="方正仿宋_GBK" w:cs="Nimbus Roman"/>
          <w:b w:val="0"/>
          <w:bCs w:val="0"/>
          <w:sz w:val="32"/>
          <w:szCs w:val="32"/>
          <w:lang w:val="en-US" w:eastAsia="zh-CN"/>
        </w:rPr>
        <w:t>15万元，四好农村公路建设支出增加10.8万元</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（9）住房保障支出84.55万元，占3.09%，较年初预算数减少3.51万元，下降4.0%，主要原因是</w:t>
      </w:r>
      <w:r>
        <w:rPr>
          <w:rFonts w:hint="default" w:ascii="Nimbus Roman" w:hAnsi="Nimbus Roman" w:eastAsia="方正仿宋_GBK" w:cs="Nimbus Roman"/>
          <w:b w:val="0"/>
          <w:bCs w:val="0"/>
          <w:sz w:val="32"/>
          <w:szCs w:val="32"/>
          <w:lang w:eastAsia="zh-CN"/>
        </w:rPr>
        <w:t>单位人员变动，住房公积金支出减少</w:t>
      </w:r>
      <w:r>
        <w:rPr>
          <w:rFonts w:hint="default" w:ascii="Nimbus Roman" w:hAnsi="Nimbus Roman" w:eastAsia="方正仿宋_GBK" w:cs="Nimbus Roman"/>
          <w:b w:val="0"/>
          <w:bCs w:val="0"/>
          <w:sz w:val="32"/>
          <w:szCs w:val="32"/>
          <w:lang w:val="en-US" w:eastAsia="zh-CN"/>
        </w:rPr>
        <w:t>3.51万元</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w:t>
      </w:r>
      <w:r>
        <w:rPr>
          <w:rFonts w:hint="default" w:ascii="Nimbus Roman" w:hAnsi="Nimbus Roman" w:eastAsia="方正仿宋_GBK" w:cs="Nimbus Roman"/>
          <w:b w:val="0"/>
          <w:bCs w:val="0"/>
          <w:sz w:val="32"/>
          <w:szCs w:val="32"/>
          <w:lang w:val="en-US" w:eastAsia="zh-CN"/>
        </w:rPr>
        <w:t>10</w:t>
      </w:r>
      <w:r>
        <w:rPr>
          <w:rFonts w:hint="default" w:ascii="Nimbus Roman" w:hAnsi="Nimbus Roman" w:eastAsia="方正仿宋_GBK" w:cs="Nimbus Roman"/>
          <w:b w:val="0"/>
          <w:bCs w:val="0"/>
          <w:sz w:val="32"/>
          <w:szCs w:val="32"/>
        </w:rPr>
        <w:t>）灾害防治及应急管理支出48.98万元，占1.79%，较年初预算数增加39.58万元，增长421.1%，主要原因是</w:t>
      </w:r>
      <w:r>
        <w:rPr>
          <w:rFonts w:hint="default" w:ascii="Nimbus Roman" w:hAnsi="Nimbus Roman" w:eastAsia="方正仿宋_GBK" w:cs="Nimbus Roman"/>
          <w:b w:val="0"/>
          <w:bCs w:val="0"/>
          <w:sz w:val="32"/>
          <w:szCs w:val="32"/>
          <w:lang w:eastAsia="zh-CN"/>
        </w:rPr>
        <w:t>抗旱防汛专项支出增加</w:t>
      </w:r>
      <w:r>
        <w:rPr>
          <w:rFonts w:hint="default" w:ascii="Nimbus Roman" w:hAnsi="Nimbus Roman" w:eastAsia="方正仿宋_GBK" w:cs="Nimbus Roman"/>
          <w:b w:val="0"/>
          <w:bCs w:val="0"/>
          <w:sz w:val="32"/>
          <w:szCs w:val="32"/>
          <w:lang w:val="en-US" w:eastAsia="zh-CN"/>
        </w:rPr>
        <w:t>42.48万元，临聘消防人员支出增加6.5万元，其他应急管理支出减少9.4万元</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 </w:t>
      </w: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度一般公共财政拨款基本支出1709.72万元。其中：人员经费1472.25万元，与2023年度相比，减少99.8万元，下降6.4%，主要原因是</w:t>
      </w:r>
      <w:r>
        <w:rPr>
          <w:rFonts w:hint="default" w:ascii="Nimbus Roman" w:hAnsi="Nimbus Roman" w:eastAsia="方正仿宋_GBK" w:cs="Nimbus Roman"/>
          <w:b w:val="0"/>
          <w:bCs w:val="0"/>
          <w:sz w:val="32"/>
          <w:szCs w:val="32"/>
          <w:lang w:val="en-US" w:eastAsia="zh-CN"/>
        </w:rPr>
        <w:t>本年度无丧葬费，减少5.69万元，本年度无特殊人员清算及人员工资、绩效、保险、公积金等年度正常变动，人员经费减少94.11万元</w:t>
      </w:r>
      <w:r>
        <w:rPr>
          <w:rFonts w:hint="default" w:ascii="Nimbus Roman" w:hAnsi="Nimbus Roman" w:eastAsia="方正仿宋_GBK" w:cs="Nimbus Roman"/>
          <w:b w:val="0"/>
          <w:bCs w:val="0"/>
          <w:sz w:val="32"/>
          <w:szCs w:val="32"/>
        </w:rPr>
        <w:t>。人员经费用途主要包括基本工资、津贴补贴、绩效工资、奖金、社会保障缴费、住房公积金、应休未休假报酬</w:t>
      </w:r>
      <w:r>
        <w:rPr>
          <w:rFonts w:hint="default" w:ascii="Nimbus Roman" w:hAnsi="Nimbus Roman" w:eastAsia="方正仿宋_GBK" w:cs="Nimbus Roman"/>
          <w:b w:val="0"/>
          <w:bCs w:val="0"/>
          <w:sz w:val="32"/>
          <w:szCs w:val="32"/>
          <w:lang w:eastAsia="zh-CN"/>
        </w:rPr>
        <w:t>，退休人员生活补助</w:t>
      </w:r>
      <w:r>
        <w:rPr>
          <w:rFonts w:hint="default" w:ascii="Nimbus Roman" w:hAnsi="Nimbus Roman" w:eastAsia="方正仿宋_GBK" w:cs="Nimbus Roman"/>
          <w:b w:val="0"/>
          <w:bCs w:val="0"/>
          <w:sz w:val="32"/>
          <w:szCs w:val="32"/>
        </w:rPr>
        <w:t>等。公用经费237.47万元，与2023年度相比，减少137.51万元，下降36.7%，主要原因是</w:t>
      </w:r>
      <w:r>
        <w:rPr>
          <w:rFonts w:hint="default" w:ascii="Nimbus Roman" w:hAnsi="Nimbus Roman" w:eastAsia="方正仿宋_GBK" w:cs="Nimbus Roman"/>
          <w:b w:val="0"/>
          <w:bCs w:val="0"/>
          <w:sz w:val="32"/>
          <w:szCs w:val="32"/>
          <w:lang w:val="en-US" w:eastAsia="zh-CN"/>
        </w:rPr>
        <w:t>工会经费支出减少56.09万元，办公费支出减少6.22万元，邮电费支出减少8.03万元，差旅费支出减少17.7万元，劳务费支出减少9.79万元，其他商品服务支出减少39.68万元等</w:t>
      </w:r>
      <w:r>
        <w:rPr>
          <w:rFonts w:hint="default" w:ascii="Nimbus Roman" w:hAnsi="Nimbus Roman" w:eastAsia="方正仿宋_GBK" w:cs="Nimbus Roman"/>
          <w:b w:val="0"/>
          <w:bCs w:val="0"/>
          <w:sz w:val="32"/>
          <w:szCs w:val="32"/>
        </w:rPr>
        <w:t>。公用经费用途主要包括办公费、水费、电费、邮电费、差旅费、维修（护）费、</w:t>
      </w:r>
      <w:r>
        <w:rPr>
          <w:rFonts w:hint="default" w:ascii="Nimbus Roman" w:hAnsi="Nimbus Roman" w:eastAsia="方正仿宋_GBK" w:cs="Nimbus Roman"/>
          <w:b w:val="0"/>
          <w:bCs w:val="0"/>
          <w:sz w:val="32"/>
          <w:szCs w:val="32"/>
          <w:lang w:eastAsia="zh-CN"/>
        </w:rPr>
        <w:t>租赁费、会议费、培训费、</w:t>
      </w:r>
      <w:r>
        <w:rPr>
          <w:rFonts w:hint="default" w:ascii="Nimbus Roman" w:hAnsi="Nimbus Roman" w:eastAsia="方正仿宋_GBK" w:cs="Nimbus Roman"/>
          <w:b w:val="0"/>
          <w:bCs w:val="0"/>
          <w:sz w:val="32"/>
          <w:szCs w:val="32"/>
        </w:rPr>
        <w:t>公务接待费、劳务费、工会经费、其他交通费等。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度政府性基金预算财政拨款年初结转结余0万元，年末结转结余0万元。本年收入0万元，与2023年度相比，无增减，主要原因是</w:t>
      </w:r>
      <w:r>
        <w:rPr>
          <w:rFonts w:hint="default" w:ascii="Nimbus Roman" w:hAnsi="Nimbus Roman" w:eastAsia="方正仿宋_GBK" w:cs="Nimbus Roman"/>
          <w:b w:val="0"/>
          <w:bCs w:val="0"/>
          <w:sz w:val="32"/>
          <w:szCs w:val="32"/>
          <w:lang w:eastAsia="zh-CN"/>
        </w:rPr>
        <w:t>上年度无政府性基金预算财政拨款结转结余</w:t>
      </w:r>
      <w:r>
        <w:rPr>
          <w:rFonts w:hint="default" w:ascii="Nimbus Roman" w:hAnsi="Nimbus Roman" w:eastAsia="方正仿宋_GBK" w:cs="Nimbus Roman"/>
          <w:b w:val="0"/>
          <w:bCs w:val="0"/>
          <w:sz w:val="32"/>
          <w:szCs w:val="32"/>
        </w:rPr>
        <w:t>。本年支出0万元，与2023年度相比，无增减，主要原因是本</w:t>
      </w:r>
      <w:r>
        <w:rPr>
          <w:rFonts w:hint="default" w:ascii="Nimbus Roman" w:hAnsi="Nimbus Roman" w:eastAsia="方正仿宋_GBK" w:cs="Nimbus Roman"/>
          <w:b w:val="0"/>
          <w:bCs w:val="0"/>
          <w:sz w:val="32"/>
          <w:szCs w:val="32"/>
          <w:lang w:eastAsia="zh-CN"/>
        </w:rPr>
        <w:t>部门2024年</w:t>
      </w:r>
      <w:r>
        <w:rPr>
          <w:rFonts w:hint="default" w:ascii="Nimbus Roman" w:hAnsi="Nimbus Roman" w:eastAsia="方正仿宋_GBK" w:cs="Nimbus Roman"/>
          <w:b w:val="0"/>
          <w:bCs w:val="0"/>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楷体_GBK" w:cs="Nimbus Roman"/>
          <w:b w:val="0"/>
          <w:bCs w:val="0"/>
          <w:sz w:val="32"/>
          <w:szCs w:val="32"/>
        </w:rPr>
      </w:pPr>
      <w:r>
        <w:rPr>
          <w:rFonts w:hint="default" w:ascii="Nimbus Roman" w:hAnsi="Nimbus Roman" w:eastAsia="方正楷体_GBK" w:cs="Nimbus Roman"/>
          <w:b w:val="0"/>
          <w:bCs w:val="0"/>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lang w:eastAsia="zh-CN"/>
        </w:rPr>
      </w:pPr>
      <w:r>
        <w:rPr>
          <w:rFonts w:hint="default" w:ascii="Nimbus Roman" w:hAnsi="Nimbus Roman" w:eastAsia="方正仿宋_GBK" w:cs="Nimbus Roman"/>
          <w:b w:val="0"/>
          <w:bCs w:val="0"/>
          <w:sz w:val="32"/>
          <w:szCs w:val="32"/>
        </w:rPr>
        <w:t> </w:t>
      </w: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度国有资本经营预算财政拨本年支出0万元，基本支出0万元，项目支出0万元，</w:t>
      </w:r>
      <w:r>
        <w:rPr>
          <w:rFonts w:hint="default" w:ascii="Nimbus Roman" w:hAnsi="Nimbus Roman" w:eastAsia="方正仿宋_GBK" w:cs="Nimbus Roman"/>
          <w:b w:val="0"/>
          <w:bCs w:val="0"/>
          <w:sz w:val="32"/>
          <w:szCs w:val="32"/>
          <w:lang w:eastAsia="zh-CN"/>
        </w:rPr>
        <w:t>主要原因是本部门2024年</w:t>
      </w:r>
      <w:r>
        <w:rPr>
          <w:rFonts w:hint="default" w:ascii="Nimbus Roman" w:hAnsi="Nimbus Roman" w:eastAsia="方正仿宋_GBK" w:cs="Nimbus Roman"/>
          <w:b w:val="0"/>
          <w:bCs w:val="0"/>
          <w:sz w:val="32"/>
          <w:szCs w:val="32"/>
        </w:rPr>
        <w:t>度无国有资本经营预算财政拨款支出</w:t>
      </w:r>
      <w:r>
        <w:rPr>
          <w:rFonts w:hint="default" w:ascii="Nimbus Roman" w:hAnsi="Nimbus Roman" w:eastAsia="方正仿宋_GBK" w:cs="Nimbus Roman"/>
          <w:b w:val="0"/>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黑体_GBK" w:cs="Nimbus Roman"/>
          <w:b w:val="0"/>
          <w:bCs w:val="0"/>
          <w:sz w:val="32"/>
          <w:szCs w:val="32"/>
        </w:rPr>
      </w:pPr>
      <w:r>
        <w:rPr>
          <w:rFonts w:hint="default" w:ascii="Nimbus Roman" w:hAnsi="Nimbus Roman" w:eastAsia="方正黑体_GBK" w:cs="Nimbus Roman"/>
          <w:b w:val="0"/>
          <w:bCs w:val="0"/>
          <w:sz w:val="32"/>
          <w:szCs w:val="32"/>
        </w:rPr>
        <w:t>三、</w:t>
      </w:r>
      <w:r>
        <w:rPr>
          <w:rFonts w:hint="default" w:ascii="Nimbus Roman" w:hAnsi="Nimbus Roman" w:eastAsia="方正黑体_GBK" w:cs="Nimbus Roman"/>
          <w:b w:val="0"/>
          <w:bCs w:val="0"/>
          <w:sz w:val="32"/>
          <w:szCs w:val="32"/>
          <w:lang w:eastAsia="zh-CN"/>
        </w:rPr>
        <w:t>财政拨款</w:t>
      </w:r>
      <w:r>
        <w:rPr>
          <w:rFonts w:hint="default" w:ascii="Nimbus Roman" w:hAnsi="Nimbus Roman" w:eastAsia="方正黑体_GBK" w:cs="Nimbus Roman"/>
          <w:b w:val="0"/>
          <w:bCs w:val="0"/>
          <w:sz w:val="32"/>
          <w:szCs w:val="32"/>
        </w:rPr>
        <w:t>“三公”经费情况说明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 xml:space="preserve"> </w:t>
      </w:r>
      <w:r>
        <w:rPr>
          <w:rFonts w:hint="default" w:ascii="Nimbus Roman" w:hAnsi="Nimbus Roman" w:eastAsia="方正楷体_GBK" w:cs="Nimbus Roman"/>
          <w:b w:val="0"/>
          <w:bCs w:val="0"/>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度“三公”经费支出共计9.57万元，较年初预算数减少1.23万元，下降11.4%，主要原因是严格落实了中央八项规定和政府过“紧日子”十条措施相关要求，按照只减不增的要求从严控制</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三公</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经费。较上年支出数减少1.37万元，下降12.5%，主要原因是严格落实了中央八项规定和政府过“紧日子”十条措施相关要求，公务车运行维护费比上年减少1.21万元，公务接待比上年减少0.16万元。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w:t>
      </w:r>
      <w:r>
        <w:rPr>
          <w:rFonts w:hint="default" w:ascii="Nimbus Roman" w:hAnsi="Nimbus Roman" w:eastAsia="方正仿宋_GBK" w:cs="Nimbus Roman"/>
          <w:b w:val="0"/>
          <w:bCs w:val="0"/>
          <w:sz w:val="32"/>
          <w:szCs w:val="32"/>
          <w:lang w:eastAsia="zh-CN"/>
        </w:rPr>
        <w:t>本部门</w:t>
      </w:r>
      <w:r>
        <w:rPr>
          <w:rFonts w:hint="default" w:ascii="Nimbus Roman" w:hAnsi="Nimbus Roman" w:eastAsia="方正仿宋_GBK" w:cs="Nimbus Roman"/>
          <w:b w:val="0"/>
          <w:bCs w:val="0"/>
          <w:sz w:val="32"/>
          <w:szCs w:val="32"/>
        </w:rPr>
        <w:t>因公出国（境）费用0万元。费用支出较年初预算数无增减，主要原因是</w:t>
      </w:r>
      <w:r>
        <w:rPr>
          <w:rFonts w:hint="default" w:ascii="Nimbus Roman" w:hAnsi="Nimbus Roman" w:eastAsia="方正仿宋_GBK" w:cs="Nimbus Roman"/>
          <w:b w:val="0"/>
          <w:bCs w:val="0"/>
          <w:sz w:val="32"/>
          <w:szCs w:val="32"/>
          <w:lang w:eastAsia="zh-CN"/>
        </w:rPr>
        <w:t>本部门未发生</w:t>
      </w:r>
      <w:r>
        <w:rPr>
          <w:rFonts w:hint="default" w:ascii="Nimbus Roman" w:hAnsi="Nimbus Roman" w:eastAsia="方正仿宋_GBK" w:cs="Nimbus Roman"/>
          <w:b w:val="0"/>
          <w:bCs w:val="0"/>
          <w:sz w:val="32"/>
          <w:szCs w:val="32"/>
        </w:rPr>
        <w:t>因公出国（境）费</w:t>
      </w:r>
      <w:r>
        <w:rPr>
          <w:rFonts w:hint="default" w:ascii="Nimbus Roman" w:hAnsi="Nimbus Roman" w:eastAsia="方正仿宋_GBK" w:cs="Nimbus Roman"/>
          <w:b w:val="0"/>
          <w:bCs w:val="0"/>
          <w:sz w:val="32"/>
          <w:szCs w:val="32"/>
          <w:lang w:eastAsia="zh-CN"/>
        </w:rPr>
        <w:t>用，与上年决算数持平</w:t>
      </w:r>
      <w:r>
        <w:rPr>
          <w:rFonts w:hint="default" w:ascii="Nimbus Roman" w:hAnsi="Nimbus Roman" w:eastAsia="方正仿宋_GBK" w:cs="Nimbus Roman"/>
          <w:b w:val="0"/>
          <w:bCs w:val="0"/>
          <w:sz w:val="32"/>
          <w:szCs w:val="32"/>
        </w:rPr>
        <w:t>。较上年支出数无增减，主要原因是</w:t>
      </w:r>
      <w:r>
        <w:rPr>
          <w:rFonts w:hint="default" w:ascii="Nimbus Roman" w:hAnsi="Nimbus Roman" w:eastAsia="方正仿宋_GBK" w:cs="Nimbus Roman"/>
          <w:b w:val="0"/>
          <w:bCs w:val="0"/>
          <w:sz w:val="32"/>
          <w:szCs w:val="32"/>
          <w:lang w:eastAsia="zh-CN"/>
        </w:rPr>
        <w:t>本部门未发生</w:t>
      </w:r>
      <w:r>
        <w:rPr>
          <w:rFonts w:hint="default" w:ascii="Nimbus Roman" w:hAnsi="Nimbus Roman" w:eastAsia="方正仿宋_GBK" w:cs="Nimbus Roman"/>
          <w:b w:val="0"/>
          <w:bCs w:val="0"/>
          <w:sz w:val="32"/>
          <w:szCs w:val="32"/>
        </w:rPr>
        <w:t>因公出国（境）费</w:t>
      </w:r>
      <w:r>
        <w:rPr>
          <w:rFonts w:hint="default" w:ascii="Nimbus Roman" w:hAnsi="Nimbus Roman" w:eastAsia="方正仿宋_GBK" w:cs="Nimbus Roman"/>
          <w:b w:val="0"/>
          <w:bCs w:val="0"/>
          <w:sz w:val="32"/>
          <w:szCs w:val="32"/>
          <w:lang w:eastAsia="zh-CN"/>
        </w:rPr>
        <w:t>用，与上年决算数持平</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公务车购置费0万元。费用支出较年初预算数无增减，主要原因是</w:t>
      </w:r>
      <w:r>
        <w:rPr>
          <w:rFonts w:hint="default" w:ascii="Nimbus Roman" w:hAnsi="Nimbus Roman" w:eastAsia="方正仿宋_GBK" w:cs="Nimbus Roman"/>
          <w:b w:val="0"/>
          <w:bCs w:val="0"/>
          <w:sz w:val="32"/>
          <w:szCs w:val="32"/>
          <w:lang w:eastAsia="zh-CN"/>
        </w:rPr>
        <w:t>：本部门未发生</w:t>
      </w:r>
      <w:r>
        <w:rPr>
          <w:rFonts w:hint="default" w:ascii="Nimbus Roman" w:hAnsi="Nimbus Roman" w:eastAsia="方正仿宋_GBK" w:cs="Nimbus Roman"/>
          <w:b w:val="0"/>
          <w:bCs w:val="0"/>
          <w:sz w:val="32"/>
          <w:szCs w:val="32"/>
        </w:rPr>
        <w:t>公务车购置</w:t>
      </w:r>
      <w:r>
        <w:rPr>
          <w:rFonts w:hint="default" w:ascii="Nimbus Roman" w:hAnsi="Nimbus Roman" w:eastAsia="方正仿宋_GBK" w:cs="Nimbus Roman"/>
          <w:b w:val="0"/>
          <w:bCs w:val="0"/>
          <w:sz w:val="32"/>
          <w:szCs w:val="32"/>
          <w:lang w:val="en-US" w:eastAsia="zh-CN"/>
        </w:rPr>
        <w:t>费</w:t>
      </w:r>
      <w:r>
        <w:rPr>
          <w:rFonts w:hint="default" w:ascii="Nimbus Roman" w:hAnsi="Nimbus Roman" w:eastAsia="方正仿宋_GBK" w:cs="Nimbus Roman"/>
          <w:b w:val="0"/>
          <w:bCs w:val="0"/>
          <w:sz w:val="32"/>
          <w:szCs w:val="32"/>
          <w:lang w:eastAsia="zh-CN"/>
        </w:rPr>
        <w:t>，与上年决算数持平</w:t>
      </w:r>
      <w:r>
        <w:rPr>
          <w:rFonts w:hint="default" w:ascii="Nimbus Roman" w:hAnsi="Nimbus Roman" w:eastAsia="方正仿宋_GBK" w:cs="Nimbus Roman"/>
          <w:b w:val="0"/>
          <w:bCs w:val="0"/>
          <w:sz w:val="32"/>
          <w:szCs w:val="32"/>
        </w:rPr>
        <w:t>。较上年支出数无增减，主要原因是</w:t>
      </w:r>
      <w:r>
        <w:rPr>
          <w:rFonts w:hint="default" w:ascii="Nimbus Roman" w:hAnsi="Nimbus Roman" w:eastAsia="方正仿宋_GBK" w:cs="Nimbus Roman"/>
          <w:b w:val="0"/>
          <w:bCs w:val="0"/>
          <w:sz w:val="32"/>
          <w:szCs w:val="32"/>
          <w:lang w:eastAsia="zh-CN"/>
        </w:rPr>
        <w:t>：本部门未发生</w:t>
      </w:r>
      <w:r>
        <w:rPr>
          <w:rFonts w:hint="default" w:ascii="Nimbus Roman" w:hAnsi="Nimbus Roman" w:eastAsia="方正仿宋_GBK" w:cs="Nimbus Roman"/>
          <w:b w:val="0"/>
          <w:bCs w:val="0"/>
          <w:sz w:val="32"/>
          <w:szCs w:val="32"/>
        </w:rPr>
        <w:t>公务车购置</w:t>
      </w:r>
      <w:r>
        <w:rPr>
          <w:rFonts w:hint="default" w:ascii="Nimbus Roman" w:hAnsi="Nimbus Roman" w:eastAsia="方正仿宋_GBK" w:cs="Nimbus Roman"/>
          <w:b w:val="0"/>
          <w:bCs w:val="0"/>
          <w:sz w:val="32"/>
          <w:szCs w:val="32"/>
          <w:lang w:val="en-US" w:eastAsia="zh-CN"/>
        </w:rPr>
        <w:t>费</w:t>
      </w:r>
      <w:r>
        <w:rPr>
          <w:rFonts w:hint="default" w:ascii="Nimbus Roman" w:hAnsi="Nimbus Roman" w:eastAsia="方正仿宋_GBK" w:cs="Nimbus Roman"/>
          <w:b w:val="0"/>
          <w:bCs w:val="0"/>
          <w:sz w:val="32"/>
          <w:szCs w:val="32"/>
          <w:lang w:eastAsia="zh-CN"/>
        </w:rPr>
        <w:t>，</w:t>
      </w:r>
      <w:bookmarkStart w:id="0" w:name="OLE_LINK6"/>
      <w:r>
        <w:rPr>
          <w:rFonts w:hint="default" w:ascii="Nimbus Roman" w:hAnsi="Nimbus Roman" w:eastAsia="方正仿宋_GBK" w:cs="Nimbus Roman"/>
          <w:b w:val="0"/>
          <w:bCs w:val="0"/>
          <w:sz w:val="32"/>
          <w:szCs w:val="32"/>
          <w:lang w:eastAsia="zh-CN"/>
        </w:rPr>
        <w:t>与上年决算数持平</w:t>
      </w:r>
      <w:bookmarkEnd w:id="0"/>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公务车运行维护费9.57万元，主要用于</w:t>
      </w:r>
      <w:r>
        <w:rPr>
          <w:rFonts w:hint="default" w:ascii="Nimbus Roman" w:hAnsi="Nimbus Roman" w:eastAsia="方正仿宋_GBK" w:cs="Nimbus Roman"/>
          <w:b w:val="0"/>
          <w:bCs w:val="0"/>
          <w:sz w:val="32"/>
          <w:szCs w:val="32"/>
          <w:lang w:val="en-US" w:eastAsia="zh-CN"/>
        </w:rPr>
        <w:t>机要文件交换、重庆市内因公出行等工作所需车辆的燃料费、维修费、过桥过路费、车辆保险费等支出</w:t>
      </w:r>
      <w:r>
        <w:rPr>
          <w:rFonts w:hint="default" w:ascii="Nimbus Roman" w:hAnsi="Nimbus Roman" w:eastAsia="方正仿宋_GBK" w:cs="Nimbus Roman"/>
          <w:b w:val="0"/>
          <w:bCs w:val="0"/>
          <w:sz w:val="32"/>
          <w:szCs w:val="32"/>
        </w:rPr>
        <w:t>。费用支出较年初预算数减少0.23万元，下降2.4%，主要原因是</w:t>
      </w:r>
      <w:r>
        <w:rPr>
          <w:rFonts w:hint="default" w:ascii="Nimbus Roman" w:hAnsi="Nimbus Roman" w:eastAsia="方正仿宋_GBK" w:cs="Nimbus Roman"/>
          <w:b w:val="0"/>
          <w:bCs w:val="0"/>
          <w:sz w:val="32"/>
          <w:szCs w:val="32"/>
          <w:lang w:eastAsia="zh-CN"/>
        </w:rPr>
        <w:t>：严格控制公务车维修费、燃料费支出预算</w:t>
      </w:r>
      <w:r>
        <w:rPr>
          <w:rFonts w:hint="default" w:ascii="Nimbus Roman" w:hAnsi="Nimbus Roman" w:eastAsia="方正仿宋_GBK" w:cs="Nimbus Roman"/>
          <w:b w:val="0"/>
          <w:bCs w:val="0"/>
          <w:sz w:val="32"/>
          <w:szCs w:val="32"/>
        </w:rPr>
        <w:t>。较上年支出数减少1.21万元，下降11.2%，主要原因是</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严格落实了中央八项规定和政府过“紧日子”十条措施相关要求，严格控制公务车运行维护费。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公务接待费0万元。费用支出较年初预算数减少1万元，下降100.0%，主要原因是</w:t>
      </w:r>
      <w:r>
        <w:rPr>
          <w:rFonts w:hint="default" w:ascii="Nimbus Roman" w:hAnsi="Nimbus Roman" w:eastAsia="方正仿宋_GBK" w:cs="Nimbus Roman"/>
          <w:b w:val="0"/>
          <w:bCs w:val="0"/>
          <w:sz w:val="32"/>
          <w:szCs w:val="32"/>
          <w:lang w:eastAsia="zh-CN"/>
        </w:rPr>
        <w:t>：本部门强</w:t>
      </w:r>
      <w:r>
        <w:rPr>
          <w:rFonts w:hint="default" w:ascii="Nimbus Roman" w:hAnsi="Nimbus Roman" w:eastAsia="方正仿宋_GBK" w:cs="Nimbus Roman"/>
          <w:b w:val="0"/>
          <w:bCs w:val="0"/>
          <w:sz w:val="32"/>
          <w:szCs w:val="32"/>
        </w:rPr>
        <w:t>化公务接待支出管理，</w:t>
      </w:r>
      <w:r>
        <w:rPr>
          <w:rFonts w:hint="default" w:ascii="Nimbus Roman" w:hAnsi="Nimbus Roman" w:eastAsia="方正仿宋_GBK" w:cs="Nimbus Roman"/>
          <w:b w:val="0"/>
          <w:bCs w:val="0"/>
          <w:sz w:val="32"/>
          <w:szCs w:val="32"/>
          <w:lang w:val="en-US" w:eastAsia="zh-CN"/>
        </w:rPr>
        <w:t>2024年度未发生公务接待费用。较</w:t>
      </w:r>
      <w:r>
        <w:rPr>
          <w:rFonts w:hint="default" w:ascii="Nimbus Roman" w:hAnsi="Nimbus Roman" w:eastAsia="方正仿宋_GBK" w:cs="Nimbus Roman"/>
          <w:b w:val="0"/>
          <w:bCs w:val="0"/>
          <w:sz w:val="32"/>
          <w:szCs w:val="32"/>
        </w:rPr>
        <w:t>上年支出数减少0.16万元，下降100.0%，主要原因是</w:t>
      </w:r>
      <w:r>
        <w:rPr>
          <w:rFonts w:hint="default" w:ascii="Nimbus Roman" w:hAnsi="Nimbus Roman" w:eastAsia="方正仿宋_GBK" w:cs="Nimbus Roman"/>
          <w:b w:val="0"/>
          <w:bCs w:val="0"/>
          <w:sz w:val="32"/>
          <w:szCs w:val="32"/>
          <w:lang w:eastAsia="zh-CN"/>
        </w:rPr>
        <w:t>：本部门强</w:t>
      </w:r>
      <w:r>
        <w:rPr>
          <w:rFonts w:hint="default" w:ascii="Nimbus Roman" w:hAnsi="Nimbus Roman" w:eastAsia="方正仿宋_GBK" w:cs="Nimbus Roman"/>
          <w:b w:val="0"/>
          <w:bCs w:val="0"/>
          <w:sz w:val="32"/>
          <w:szCs w:val="32"/>
        </w:rPr>
        <w:t>化公务接待支出管理，</w:t>
      </w:r>
      <w:r>
        <w:rPr>
          <w:rFonts w:hint="default" w:ascii="Nimbus Roman" w:hAnsi="Nimbus Roman" w:eastAsia="方正仿宋_GBK" w:cs="Nimbus Roman"/>
          <w:b w:val="0"/>
          <w:bCs w:val="0"/>
          <w:sz w:val="32"/>
          <w:szCs w:val="32"/>
          <w:lang w:val="en-US" w:eastAsia="zh-CN"/>
        </w:rPr>
        <w:t>2024年度未发生公务接待费用</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楷体_GBK" w:cs="Nimbus Roman"/>
          <w:b w:val="0"/>
          <w:bCs w:val="0"/>
          <w:sz w:val="32"/>
          <w:szCs w:val="32"/>
        </w:rPr>
      </w:pPr>
      <w:r>
        <w:rPr>
          <w:rFonts w:hint="default" w:ascii="Nimbus Roman" w:hAnsi="Nimbus Roman" w:eastAsia="方正楷体_GBK" w:cs="Nimbus Roman"/>
          <w:b w:val="0"/>
          <w:bCs w:val="0"/>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 xml:space="preserve">  </w:t>
      </w: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w:t>
      </w:r>
      <w:r>
        <w:rPr>
          <w:rFonts w:hint="default" w:ascii="Nimbus Roman" w:hAnsi="Nimbus Roman" w:eastAsia="方正仿宋_GBK" w:cs="Nimbus Roman"/>
          <w:b w:val="0"/>
          <w:bCs w:val="0"/>
          <w:sz w:val="32"/>
          <w:szCs w:val="32"/>
          <w:lang w:eastAsia="zh-CN"/>
        </w:rPr>
        <w:t>本部门</w:t>
      </w:r>
      <w:r>
        <w:rPr>
          <w:rFonts w:hint="default" w:ascii="Nimbus Roman" w:hAnsi="Nimbus Roman" w:eastAsia="方正仿宋_GBK" w:cs="Nimbus Roman"/>
          <w:b w:val="0"/>
          <w:bCs w:val="0"/>
          <w:sz w:val="32"/>
          <w:szCs w:val="32"/>
        </w:rPr>
        <w:t>因公出国（境）共计0个团组，0人；公务用车购置0辆，公务车保有量为4辆；国内公务接待0批次0人，其中：国内外事接待0批次，0人；国（境）外公务接待0批次，0人。</w:t>
      </w:r>
      <w:r>
        <w:rPr>
          <w:rFonts w:hint="default" w:ascii="Nimbus Roman" w:hAnsi="Nimbus Roman" w:eastAsia="方正仿宋_GBK" w:cs="Nimbus Roman"/>
          <w:b w:val="0"/>
          <w:bCs w:val="0"/>
          <w:sz w:val="32"/>
          <w:szCs w:val="32"/>
          <w:lang w:eastAsia="zh-CN"/>
        </w:rPr>
        <w:t>2024年本部门</w:t>
      </w:r>
      <w:r>
        <w:rPr>
          <w:rFonts w:hint="default" w:ascii="Nimbus Roman" w:hAnsi="Nimbus Roman" w:eastAsia="方正仿宋_GBK" w:cs="Nimbus Roman"/>
          <w:b w:val="0"/>
          <w:bCs w:val="0"/>
          <w:sz w:val="32"/>
          <w:szCs w:val="32"/>
        </w:rPr>
        <w:t>人均接待费0元，车均购置费0万元，车均维护费2.39万元。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黑体_GBK" w:cs="Nimbus Roman"/>
          <w:b w:val="0"/>
          <w:bCs w:val="0"/>
          <w:sz w:val="32"/>
          <w:szCs w:val="32"/>
        </w:rPr>
      </w:pPr>
      <w:r>
        <w:rPr>
          <w:rFonts w:hint="default" w:ascii="Nimbus Roman" w:hAnsi="Nimbus Roman" w:eastAsia="方正黑体_GBK" w:cs="Nimbus Roman"/>
          <w:b w:val="0"/>
          <w:bCs w:val="0"/>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 xml:space="preserve"> </w:t>
      </w:r>
      <w:r>
        <w:rPr>
          <w:rFonts w:hint="default" w:ascii="Nimbus Roman" w:hAnsi="Nimbus Roman" w:eastAsia="方正楷体_GBK" w:cs="Nimbus Roman"/>
          <w:b w:val="0"/>
          <w:bCs w:val="0"/>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本年度会议费支出2.79万元，与2023年度相比，减少10.26万元，下降78.6%，主要原因是2024年镇人大代表履职经费减少9.12万元；人代会费用减少1.14万元。本年度培训费支出1.38万元，与2023年度相比，增加0.21万元，增长18.0%，主要原因是</w:t>
      </w:r>
      <w:r>
        <w:rPr>
          <w:rFonts w:hint="default" w:ascii="Nimbus Roman" w:hAnsi="Nimbus Roman" w:eastAsia="方正仿宋_GBK" w:cs="Nimbus Roman"/>
          <w:b w:val="0"/>
          <w:bCs w:val="0"/>
          <w:sz w:val="32"/>
          <w:szCs w:val="32"/>
          <w:lang w:val="en-US" w:eastAsia="zh-CN"/>
        </w:rPr>
        <w:t>2024</w:t>
      </w:r>
      <w:r>
        <w:rPr>
          <w:rFonts w:hint="default" w:ascii="Nimbus Roman" w:hAnsi="Nimbus Roman" w:eastAsia="方正仿宋_GBK" w:cs="Nimbus Roman"/>
          <w:b w:val="0"/>
          <w:bCs w:val="0"/>
          <w:sz w:val="32"/>
          <w:szCs w:val="32"/>
        </w:rPr>
        <w:t>年度参加培训人次比上年度</w:t>
      </w:r>
      <w:r>
        <w:rPr>
          <w:rFonts w:hint="default" w:ascii="Nimbus Roman" w:hAnsi="Nimbus Roman" w:eastAsia="方正仿宋_GBK" w:cs="Nimbus Roman"/>
          <w:b w:val="0"/>
          <w:bCs w:val="0"/>
          <w:sz w:val="32"/>
          <w:szCs w:val="32"/>
          <w:lang w:eastAsia="zh-CN"/>
        </w:rPr>
        <w:t>增加</w:t>
      </w:r>
      <w:r>
        <w:rPr>
          <w:rFonts w:hint="default" w:ascii="Nimbus Roman" w:hAnsi="Nimbus Roman" w:eastAsia="方正仿宋_GBK" w:cs="Nimbus Roman"/>
          <w:b w:val="0"/>
          <w:bCs w:val="0"/>
          <w:sz w:val="32"/>
          <w:szCs w:val="32"/>
        </w:rPr>
        <w:t>，报销培训费</w:t>
      </w:r>
      <w:r>
        <w:rPr>
          <w:rFonts w:hint="default" w:ascii="Nimbus Roman" w:hAnsi="Nimbus Roman" w:eastAsia="方正仿宋_GBK" w:cs="Nimbus Roman"/>
          <w:b w:val="0"/>
          <w:bCs w:val="0"/>
          <w:sz w:val="32"/>
          <w:szCs w:val="32"/>
          <w:lang w:val="en-US" w:eastAsia="zh-CN"/>
        </w:rPr>
        <w:t>1.38</w:t>
      </w:r>
      <w:r>
        <w:rPr>
          <w:rFonts w:hint="default" w:ascii="Nimbus Roman" w:hAnsi="Nimbus Roman" w:eastAsia="方正仿宋_GBK" w:cs="Nimbus Roman"/>
          <w:b w:val="0"/>
          <w:bCs w:val="0"/>
          <w:sz w:val="32"/>
          <w:szCs w:val="32"/>
        </w:rPr>
        <w:t>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eastAsia="zh-CN"/>
        </w:rPr>
        <w:t>（二）</w:t>
      </w:r>
      <w:r>
        <w:rPr>
          <w:rFonts w:hint="default" w:ascii="Nimbus Roman" w:hAnsi="Nimbus Roman" w:eastAsia="方正楷体_GBK" w:cs="Nimbus Roman"/>
          <w:b w:val="0"/>
          <w:bCs w:val="0"/>
          <w:sz w:val="32"/>
          <w:szCs w:val="32"/>
        </w:rPr>
        <w:t>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lang w:eastAsia="zh-CN"/>
        </w:rPr>
      </w:pP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w:t>
      </w:r>
      <w:r>
        <w:rPr>
          <w:rFonts w:hint="default" w:ascii="Nimbus Roman" w:hAnsi="Nimbus Roman" w:eastAsia="方正仿宋_GBK" w:cs="Nimbus Roman"/>
          <w:b w:val="0"/>
          <w:bCs w:val="0"/>
          <w:sz w:val="32"/>
          <w:szCs w:val="32"/>
          <w:lang w:eastAsia="zh-CN"/>
        </w:rPr>
        <w:t>本部门</w:t>
      </w:r>
      <w:r>
        <w:rPr>
          <w:rFonts w:hint="default" w:ascii="Nimbus Roman" w:hAnsi="Nimbus Roman" w:eastAsia="方正仿宋_GBK" w:cs="Nimbus Roman"/>
          <w:b w:val="0"/>
          <w:bCs w:val="0"/>
          <w:sz w:val="32"/>
          <w:szCs w:val="32"/>
        </w:rPr>
        <w:t>机关运行经费支出128.04万元，机关运行经费主要用于开支.购买货物和服务等的各项公用经费，包括办公、邮电费、差旅费、会议费、福利费、日常维护费、办公用房水电费、公务用车运行维护费以及其他</w:t>
      </w:r>
      <w:r>
        <w:rPr>
          <w:rFonts w:hint="default" w:ascii="Nimbus Roman" w:hAnsi="Nimbus Roman" w:eastAsia="方正仿宋_GBK" w:cs="Nimbus Roman"/>
          <w:b w:val="0"/>
          <w:bCs w:val="0"/>
          <w:sz w:val="32"/>
          <w:szCs w:val="32"/>
          <w:lang w:eastAsia="zh-CN"/>
        </w:rPr>
        <w:t>商品服务支出等</w:t>
      </w:r>
      <w:r>
        <w:rPr>
          <w:rFonts w:hint="default" w:ascii="Nimbus Roman" w:hAnsi="Nimbus Roman" w:eastAsia="方正仿宋_GBK" w:cs="Nimbus Roman"/>
          <w:b w:val="0"/>
          <w:bCs w:val="0"/>
          <w:sz w:val="32"/>
          <w:szCs w:val="32"/>
        </w:rPr>
        <w:t>。机关运行经费较上年支出数减少117.78万元，下降47.9%，主要原因是：</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1</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严格落实了中央八项规定和政府过“紧日子”十条措施相关要求，严格控制办公经费8.35万元；</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2</w:t>
      </w:r>
      <w:r>
        <w:rPr>
          <w:rFonts w:hint="default" w:ascii="Nimbus Roman" w:hAnsi="Nimbus Roman" w:eastAsia="方正仿宋_GBK" w:cs="Nimbus Roman"/>
          <w:b w:val="0"/>
          <w:bCs w:val="0"/>
          <w:sz w:val="32"/>
          <w:szCs w:val="32"/>
          <w:lang w:eastAsia="zh-CN"/>
        </w:rPr>
        <w:t>）</w:t>
      </w:r>
      <w:r>
        <w:rPr>
          <w:rFonts w:hint="default" w:ascii="Nimbus Roman" w:hAnsi="Nimbus Roman" w:eastAsia="方正仿宋_GBK" w:cs="Nimbus Roman"/>
          <w:b w:val="0"/>
          <w:bCs w:val="0"/>
          <w:sz w:val="32"/>
          <w:szCs w:val="32"/>
        </w:rPr>
        <w:t>本年度政府机关7个事业单位独立核算，减少运行经费109.43万元</w:t>
      </w:r>
      <w:r>
        <w:rPr>
          <w:rFonts w:hint="default" w:ascii="Nimbus Roman" w:hAnsi="Nimbus Roman" w:eastAsia="方正仿宋_GBK" w:cs="Nimbus Roman"/>
          <w:b w:val="0"/>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截至</w:t>
      </w: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12月31日，</w:t>
      </w:r>
      <w:r>
        <w:rPr>
          <w:rFonts w:hint="default" w:ascii="Nimbus Roman" w:hAnsi="Nimbus Roman" w:eastAsia="方正仿宋_GBK" w:cs="Nimbus Roman"/>
          <w:b w:val="0"/>
          <w:bCs w:val="0"/>
          <w:sz w:val="32"/>
          <w:szCs w:val="32"/>
          <w:lang w:eastAsia="zh-CN"/>
        </w:rPr>
        <w:t>本部门</w:t>
      </w:r>
      <w:r>
        <w:rPr>
          <w:rFonts w:hint="default" w:ascii="Nimbus Roman" w:hAnsi="Nimbus Roman" w:eastAsia="方正仿宋_GBK" w:cs="Nimbus Roman"/>
          <w:b w:val="0"/>
          <w:bCs w:val="0"/>
          <w:sz w:val="32"/>
          <w:szCs w:val="32"/>
        </w:rPr>
        <w:t>共有车辆4辆，其中，副部（省）级及以上领导用车0辆、主要负责人用车0辆、机要通信用车0辆、应急保障用车2辆、执法执勤用车0辆，特种专业技术用车2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楷体_GBK" w:cs="Nimbus Roman"/>
          <w:b w:val="0"/>
          <w:bCs w:val="0"/>
          <w:sz w:val="32"/>
          <w:szCs w:val="32"/>
        </w:rPr>
      </w:pPr>
      <w:r>
        <w:rPr>
          <w:rFonts w:hint="default" w:ascii="Nimbus Roman" w:hAnsi="Nimbus Roman" w:eastAsia="方正楷体_GBK" w:cs="Nimbus Roman"/>
          <w:b w:val="0"/>
          <w:bCs w:val="0"/>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lang w:eastAsia="zh-CN"/>
        </w:rPr>
        <w:t>2024年</w:t>
      </w:r>
      <w:r>
        <w:rPr>
          <w:rFonts w:hint="default" w:ascii="Nimbus Roman" w:hAnsi="Nimbus Roman" w:eastAsia="方正仿宋_GBK" w:cs="Nimbus Roman"/>
          <w:b w:val="0"/>
          <w:bCs w:val="0"/>
          <w:sz w:val="32"/>
          <w:szCs w:val="32"/>
        </w:rPr>
        <w:t>度本</w:t>
      </w:r>
      <w:r>
        <w:rPr>
          <w:rFonts w:hint="default" w:ascii="Nimbus Roman" w:hAnsi="Nimbus Roman" w:eastAsia="方正仿宋_GBK" w:cs="Nimbus Roman"/>
          <w:b w:val="0"/>
          <w:bCs w:val="0"/>
          <w:sz w:val="32"/>
          <w:szCs w:val="32"/>
          <w:lang w:eastAsia="zh-CN"/>
        </w:rPr>
        <w:t>部门</w:t>
      </w:r>
      <w:r>
        <w:rPr>
          <w:rFonts w:hint="default" w:ascii="Nimbus Roman" w:hAnsi="Nimbus Roman" w:eastAsia="方正仿宋_GBK" w:cs="Nimbus Roman"/>
          <w:b w:val="0"/>
          <w:bCs w:val="0"/>
          <w:sz w:val="32"/>
          <w:szCs w:val="32"/>
        </w:rPr>
        <w:t>政府采购支出总额7.92万元，其中：政府采购货物支出7.92万元、政府采购工程支出0万元、政府采购服务支出0万元。授予中小企业合同金额6.37万元，占政府采购支出总额的80.34%，其中：授予小微企业合同金额6.37万元，占政府采购支出总额的80.34 %。主要用于采购</w:t>
      </w:r>
      <w:r>
        <w:rPr>
          <w:rFonts w:hint="default" w:ascii="Nimbus Roman" w:hAnsi="Nimbus Roman" w:eastAsia="方正仿宋_GBK" w:cs="Nimbus Roman"/>
          <w:b w:val="0"/>
          <w:bCs w:val="0"/>
          <w:sz w:val="32"/>
          <w:szCs w:val="32"/>
          <w:lang w:eastAsia="zh-CN"/>
        </w:rPr>
        <w:t>办公用品、办公电器</w:t>
      </w:r>
      <w:r>
        <w:rPr>
          <w:rFonts w:hint="default" w:ascii="Nimbus Roman" w:hAnsi="Nimbus Roman" w:eastAsia="方正仿宋_GBK" w:cs="Nimbus Roman"/>
          <w:b w:val="0"/>
          <w:bCs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lang w:val="en-US" w:eastAsia="zh-CN"/>
        </w:rPr>
      </w:pPr>
      <w:r>
        <w:rPr>
          <w:rFonts w:hint="default" w:ascii="Nimbus Roman" w:hAnsi="Nimbus Roman" w:eastAsia="方正黑体_GBK" w:cs="Nimbus Roman"/>
          <w:b w:val="0"/>
          <w:bCs w:val="0"/>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楷体_GBK" w:cs="Nimbus Roman"/>
          <w:b w:val="0"/>
          <w:bCs w:val="0"/>
          <w:sz w:val="32"/>
          <w:szCs w:val="32"/>
        </w:rPr>
      </w:pPr>
      <w:r>
        <w:rPr>
          <w:rFonts w:hint="default" w:ascii="Nimbus Roman" w:hAnsi="Nimbus Roman" w:eastAsia="方正楷体_GBK" w:cs="Nimbus Roman"/>
          <w:b w:val="0"/>
          <w:bCs w:val="0"/>
          <w:sz w:val="32"/>
          <w:szCs w:val="32"/>
        </w:rPr>
        <w:t>（一）预算绩效管理工作开展情况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根据预算绩效管理要求，</w:t>
      </w:r>
      <w:r>
        <w:rPr>
          <w:rFonts w:hint="default" w:ascii="Nimbus Roman" w:hAnsi="Nimbus Roman" w:eastAsia="方正仿宋_GBK" w:cs="Nimbus Roman"/>
          <w:b w:val="0"/>
          <w:bCs w:val="0"/>
          <w:sz w:val="32"/>
          <w:szCs w:val="32"/>
          <w:lang w:eastAsia="zh-CN"/>
        </w:rPr>
        <w:t>本部门</w:t>
      </w:r>
      <w:r>
        <w:rPr>
          <w:rFonts w:hint="default" w:ascii="Nimbus Roman" w:hAnsi="Nimbus Roman" w:eastAsia="方正仿宋_GBK" w:cs="Nimbus Roman"/>
          <w:b w:val="0"/>
          <w:bCs w:val="0"/>
          <w:sz w:val="32"/>
          <w:szCs w:val="32"/>
        </w:rPr>
        <w:t>对部门整体和</w:t>
      </w:r>
      <w:r>
        <w:rPr>
          <w:rFonts w:hint="default" w:ascii="Nimbus Roman" w:hAnsi="Nimbus Roman" w:eastAsia="方正仿宋_GBK" w:cs="Nimbus Roman"/>
          <w:b w:val="0"/>
          <w:bCs w:val="0"/>
          <w:sz w:val="32"/>
          <w:szCs w:val="32"/>
          <w:lang w:val="en-US" w:eastAsia="zh-CN"/>
        </w:rPr>
        <w:t>38</w:t>
      </w:r>
      <w:r>
        <w:rPr>
          <w:rFonts w:hint="default" w:ascii="Nimbus Roman" w:hAnsi="Nimbus Roman" w:eastAsia="方正仿宋_GBK" w:cs="Nimbus Roman"/>
          <w:b w:val="0"/>
          <w:bCs w:val="0"/>
          <w:sz w:val="32"/>
          <w:szCs w:val="32"/>
        </w:rPr>
        <w:t>个项目开展了绩效自评，其中，以填报自评表形式开展自评</w:t>
      </w:r>
      <w:r>
        <w:rPr>
          <w:rFonts w:hint="default" w:ascii="Nimbus Roman" w:hAnsi="Nimbus Roman" w:eastAsia="方正仿宋_GBK" w:cs="Nimbus Roman"/>
          <w:b w:val="0"/>
          <w:bCs w:val="0"/>
          <w:sz w:val="32"/>
          <w:szCs w:val="32"/>
          <w:lang w:val="en-US" w:eastAsia="zh-CN"/>
        </w:rPr>
        <w:t>38</w:t>
      </w:r>
      <w:r>
        <w:rPr>
          <w:rFonts w:hint="default" w:ascii="Nimbus Roman" w:hAnsi="Nimbus Roman" w:eastAsia="方正仿宋_GBK" w:cs="Nimbus Roman"/>
          <w:b w:val="0"/>
          <w:bCs w:val="0"/>
          <w:sz w:val="32"/>
          <w:szCs w:val="32"/>
        </w:rPr>
        <w:t>项，涉及资金</w:t>
      </w:r>
      <w:r>
        <w:rPr>
          <w:rFonts w:hint="default" w:ascii="Nimbus Roman" w:hAnsi="Nimbus Roman" w:eastAsia="方正仿宋_GBK" w:cs="Nimbus Roman"/>
          <w:b w:val="0"/>
          <w:bCs w:val="0"/>
          <w:sz w:val="32"/>
          <w:szCs w:val="32"/>
          <w:lang w:val="en-US" w:eastAsia="zh-CN"/>
        </w:rPr>
        <w:t>1026.62</w:t>
      </w:r>
      <w:r>
        <w:rPr>
          <w:rFonts w:hint="default" w:ascii="Nimbus Roman" w:hAnsi="Nimbus Roman" w:eastAsia="方正仿宋_GBK" w:cs="Nimbus Roman"/>
          <w:b w:val="0"/>
          <w:bCs w:val="0"/>
          <w:sz w:val="32"/>
          <w:szCs w:val="32"/>
        </w:rPr>
        <w:t>万元；</w:t>
      </w:r>
      <w:r>
        <w:rPr>
          <w:rFonts w:hint="default" w:ascii="Nimbus Roman" w:hAnsi="Nimbus Roman" w:eastAsia="方正仿宋_GBK" w:cs="Nimbus Roman"/>
          <w:b w:val="0"/>
          <w:bCs w:val="0"/>
          <w:sz w:val="32"/>
          <w:szCs w:val="32"/>
          <w:lang w:eastAsia="zh-CN"/>
        </w:rPr>
        <w:t>未</w:t>
      </w:r>
      <w:r>
        <w:rPr>
          <w:rFonts w:hint="default" w:ascii="Nimbus Roman" w:hAnsi="Nimbus Roman" w:eastAsia="方正仿宋_GBK" w:cs="Nimbus Roman"/>
          <w:b w:val="0"/>
          <w:bCs w:val="0"/>
          <w:sz w:val="32"/>
          <w:szCs w:val="32"/>
        </w:rPr>
        <w:t>委托第三方出具报告的方式开展绩效评价。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rPr>
        <w:t>（二）绩效自评结果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1.</w:t>
      </w:r>
      <w:r>
        <w:rPr>
          <w:rFonts w:hint="default" w:ascii="Nimbus Roman" w:hAnsi="Nimbus Roman" w:eastAsia="方正仿宋_GBK" w:cs="Nimbus Roman"/>
          <w:b w:val="0"/>
          <w:bCs w:val="0"/>
          <w:sz w:val="32"/>
          <w:szCs w:val="32"/>
          <w:lang w:eastAsia="zh-CN"/>
        </w:rPr>
        <w:t>绩效目标</w:t>
      </w:r>
      <w:r>
        <w:rPr>
          <w:rFonts w:hint="default" w:ascii="Nimbus Roman" w:hAnsi="Nimbus Roman" w:eastAsia="方正仿宋_GBK" w:cs="Nimbus Roman"/>
          <w:b w:val="0"/>
          <w:bCs w:val="0"/>
          <w:sz w:val="32"/>
          <w:szCs w:val="32"/>
        </w:rPr>
        <w:t>自评表。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（1）部门整体绩效自评表。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lang w:eastAsia="zh-CN"/>
        </w:rPr>
      </w:pPr>
      <w:r>
        <w:rPr>
          <w:rFonts w:hint="default" w:ascii="Nimbus Roman" w:hAnsi="Nimbus Roman" w:eastAsia="方正仿宋_GBK" w:cs="Nimbus Roman"/>
          <w:b w:val="0"/>
          <w:bCs w:val="0"/>
          <w:sz w:val="32"/>
          <w:szCs w:val="32"/>
        </w:rPr>
        <w:t>详见附件。</w:t>
      </w:r>
      <w:r>
        <w:rPr>
          <w:rFonts w:hint="default" w:ascii="Nimbus Roman" w:hAnsi="Nimbus Roman" w:eastAsia="方正仿宋_GBK" w:cs="Nimbus Roman"/>
          <w:b w:val="0"/>
          <w:bCs w:val="0"/>
          <w:sz w:val="32"/>
          <w:szCs w:val="32"/>
          <w:lang w:eastAsia="zh-CN"/>
        </w:rPr>
        <w:t>（附件：重庆市铜梁区土桥镇人民政府2024年度整体绩效自评表）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（2）项目绩效自评表。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详见各二级预算单位决算公开报告。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2.绩效自评报告或案例。</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详见各二级预算单位决算公开报告。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rPr>
        <w:t>3.关于绩效自评结果的说明。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仿宋_GBK" w:cs="Nimbus Roman"/>
          <w:b w:val="0"/>
          <w:bCs w:val="0"/>
          <w:sz w:val="32"/>
          <w:szCs w:val="32"/>
          <w:lang w:eastAsia="zh-CN"/>
        </w:rPr>
        <w:t>本部门</w:t>
      </w:r>
      <w:r>
        <w:rPr>
          <w:rFonts w:hint="default" w:ascii="Nimbus Roman" w:hAnsi="Nimbus Roman" w:eastAsia="方正仿宋_GBK" w:cs="Nimbus Roman"/>
          <w:b w:val="0"/>
          <w:bCs w:val="0"/>
          <w:sz w:val="32"/>
          <w:szCs w:val="32"/>
        </w:rPr>
        <w:t>对</w:t>
      </w:r>
      <w:r>
        <w:rPr>
          <w:rFonts w:hint="default" w:ascii="Nimbus Roman" w:hAnsi="Nimbus Roman" w:eastAsia="方正仿宋_GBK" w:cs="Nimbus Roman"/>
          <w:b w:val="0"/>
          <w:bCs w:val="0"/>
          <w:sz w:val="32"/>
          <w:szCs w:val="32"/>
          <w:lang w:val="en-US" w:eastAsia="zh-CN"/>
        </w:rPr>
        <w:t>38</w:t>
      </w:r>
      <w:r>
        <w:rPr>
          <w:rFonts w:hint="default" w:ascii="Nimbus Roman" w:hAnsi="Nimbus Roman" w:eastAsia="方正仿宋_GBK" w:cs="Nimbus Roman"/>
          <w:b w:val="0"/>
          <w:bCs w:val="0"/>
          <w:sz w:val="32"/>
          <w:szCs w:val="32"/>
        </w:rPr>
        <w:t>个项目进行绩效自评，其中</w:t>
      </w:r>
      <w:r>
        <w:rPr>
          <w:rFonts w:hint="default" w:ascii="Nimbus Roman" w:hAnsi="Nimbus Roman" w:eastAsia="方正仿宋_GBK" w:cs="Nimbus Roman"/>
          <w:b w:val="0"/>
          <w:bCs w:val="0"/>
          <w:sz w:val="32"/>
          <w:szCs w:val="32"/>
          <w:lang w:val="en-US" w:eastAsia="zh-CN"/>
        </w:rPr>
        <w:t>38</w:t>
      </w:r>
      <w:r>
        <w:rPr>
          <w:rFonts w:hint="default" w:ascii="Nimbus Roman" w:hAnsi="Nimbus Roman" w:eastAsia="方正仿宋_GBK" w:cs="Nimbus Roman"/>
          <w:b w:val="0"/>
          <w:bCs w:val="0"/>
          <w:sz w:val="32"/>
          <w:szCs w:val="32"/>
        </w:rPr>
        <w:t>个已完成年度绩效目标，</w:t>
      </w:r>
      <w:r>
        <w:rPr>
          <w:rFonts w:hint="default" w:ascii="Nimbus Roman" w:hAnsi="Nimbus Roman" w:eastAsia="方正仿宋_GBK" w:cs="Nimbus Roman"/>
          <w:b w:val="0"/>
          <w:bCs w:val="0"/>
          <w:sz w:val="32"/>
          <w:szCs w:val="32"/>
          <w:lang w:val="en-US" w:eastAsia="zh-CN"/>
        </w:rPr>
        <w:t>0</w:t>
      </w:r>
      <w:r>
        <w:rPr>
          <w:rFonts w:hint="default" w:ascii="Nimbus Roman" w:hAnsi="Nimbus Roman" w:eastAsia="方正仿宋_GBK" w:cs="Nimbus Roman"/>
          <w:b w:val="0"/>
          <w:bCs w:val="0"/>
          <w:sz w:val="32"/>
          <w:szCs w:val="32"/>
        </w:rPr>
        <w:t>个未完成年度绩效目标。</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楷体_GBK" w:cs="Nimbus Roman"/>
          <w:b w:val="0"/>
          <w:bCs w:val="0"/>
          <w:sz w:val="32"/>
          <w:szCs w:val="32"/>
          <w:lang w:val="en-US" w:eastAsia="zh-CN"/>
        </w:rPr>
      </w:pPr>
      <w:r>
        <w:rPr>
          <w:rFonts w:hint="default" w:ascii="Nimbus Roman" w:hAnsi="Nimbus Roman" w:eastAsia="方正楷体_GBK" w:cs="Nimbus Roman"/>
          <w:b w:val="0"/>
          <w:bCs w:val="0"/>
          <w:sz w:val="32"/>
          <w:szCs w:val="32"/>
          <w:lang w:val="en-US" w:eastAsia="zh-CN"/>
        </w:rPr>
        <w:t>（三）财政重点绩效评价情况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lang w:val="en-US" w:eastAsia="zh-CN"/>
        </w:rPr>
      </w:pPr>
      <w:r>
        <w:rPr>
          <w:rFonts w:hint="default" w:ascii="Nimbus Roman" w:hAnsi="Nimbus Roman" w:eastAsia="方正仿宋_GBK" w:cs="Nimbus Roman"/>
          <w:b w:val="0"/>
          <w:bCs w:val="0"/>
          <w:sz w:val="32"/>
          <w:szCs w:val="32"/>
          <w:lang w:val="en-US" w:eastAsia="zh-CN"/>
        </w:rPr>
        <w:t>本部门无财政重点绩效评价项目。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黑体_GBK" w:cs="Nimbus Roman"/>
          <w:b w:val="0"/>
          <w:bCs w:val="0"/>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（一）财政拨款收入</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（二）事业收入</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（三）经营收入</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（四）其他收入</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（五）使用非财政拨款结余</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（六）年初结转和结余</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（七）结余分配</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（八）年末结转和结余</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（九）基本支出</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（十）项目支出</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（十一）经营支出</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（十二）“三公”经费</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（十三）机关运行经费</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（十四）工资福利支出（支出经济分类科目类级）</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（十五）商品和服务支出（支出经济分类科目类级）</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（十六）对个人和家庭的补助（支出经济分类科目类级）</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楷体_GBK" w:cs="Nimbus Roman"/>
          <w:b w:val="0"/>
          <w:bCs w:val="0"/>
          <w:sz w:val="32"/>
          <w:szCs w:val="32"/>
          <w:lang w:val="en-US" w:eastAsia="zh-CN"/>
        </w:rPr>
        <w:t>（十七）其他资本性支出（支出经济分类科目类级）</w:t>
      </w:r>
      <w:r>
        <w:rPr>
          <w:rFonts w:hint="default" w:ascii="Nimbus Roman" w:hAnsi="Nimbus Roman" w:eastAsia="方正仿宋_GBK" w:cs="Nimbus Roman"/>
          <w:b w:val="0"/>
          <w:bCs w:val="0"/>
          <w:sz w:val="32"/>
          <w:szCs w:val="32"/>
          <w:lang w:val="en-US" w:eastAsia="zh-CN"/>
        </w:rPr>
        <w:t>：</w:t>
      </w:r>
      <w:r>
        <w:rPr>
          <w:rFonts w:hint="default" w:ascii="Nimbus Roman" w:hAnsi="Nimbus Roman" w:eastAsia="方正仿宋_GBK" w:cs="Nimbus Roman"/>
          <w:b w:val="0"/>
          <w:bCs w:val="0"/>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rPr>
      </w:pPr>
      <w:r>
        <w:rPr>
          <w:rFonts w:hint="default" w:ascii="Nimbus Roman" w:hAnsi="Nimbus Roman" w:eastAsia="方正黑体_GBK" w:cs="Nimbus Roman"/>
          <w:b w:val="0"/>
          <w:bCs w:val="0"/>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Nimbus Roman" w:hAnsi="Nimbus Roman" w:eastAsia="方正仿宋_GBK" w:cs="Nimbus Roman"/>
          <w:b w:val="0"/>
          <w:bCs w:val="0"/>
          <w:sz w:val="32"/>
          <w:szCs w:val="32"/>
          <w:lang w:val="en-US" w:eastAsia="zh-CN"/>
        </w:rPr>
      </w:pPr>
      <w:r>
        <w:rPr>
          <w:rFonts w:hint="default" w:ascii="Nimbus Roman" w:hAnsi="Nimbus Roman" w:eastAsia="方正仿宋_GBK" w:cs="Nimbus Roman"/>
          <w:b w:val="0"/>
          <w:bCs w:val="0"/>
          <w:sz w:val="32"/>
          <w:szCs w:val="32"/>
          <w:lang w:eastAsia="zh-CN"/>
        </w:rPr>
        <w:t>本部门</w:t>
      </w:r>
      <w:r>
        <w:rPr>
          <w:rFonts w:hint="default" w:ascii="Nimbus Roman" w:hAnsi="Nimbus Roman" w:eastAsia="方正仿宋_GBK" w:cs="Nimbus Roman"/>
          <w:b w:val="0"/>
          <w:bCs w:val="0"/>
          <w:sz w:val="32"/>
          <w:szCs w:val="32"/>
        </w:rPr>
        <w:t>决算公开信息反馈和联系方式：</w:t>
      </w:r>
      <w:r>
        <w:rPr>
          <w:rFonts w:hint="default" w:ascii="Nimbus Roman" w:hAnsi="Nimbus Roman" w:eastAsia="方正仿宋_GBK" w:cs="Nimbus Roman"/>
          <w:b w:val="0"/>
          <w:bCs w:val="0"/>
          <w:sz w:val="32"/>
          <w:szCs w:val="32"/>
          <w:lang w:eastAsia="zh-CN"/>
        </w:rPr>
        <w:t>赖静</w:t>
      </w:r>
      <w:r>
        <w:rPr>
          <w:rFonts w:hint="default" w:ascii="Nimbus Roman" w:hAnsi="Nimbus Roman" w:eastAsia="方正仿宋_GBK" w:cs="Nimbus Roman"/>
          <w:b w:val="0"/>
          <w:bCs w:val="0"/>
          <w:sz w:val="32"/>
          <w:szCs w:val="32"/>
        </w:rPr>
        <w:t xml:space="preserve"> 023-</w:t>
      </w:r>
      <w:r>
        <w:rPr>
          <w:rFonts w:hint="default" w:ascii="Nimbus Roman" w:hAnsi="Nimbus Roman" w:eastAsia="方正仿宋_GBK" w:cs="Nimbus Roman"/>
          <w:b w:val="0"/>
          <w:bCs w:val="0"/>
          <w:sz w:val="32"/>
          <w:szCs w:val="32"/>
          <w:lang w:val="en-US" w:eastAsia="zh-CN"/>
        </w:rPr>
        <w:t xml:space="preserve">45625433  </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5AE23AC"/>
    <w:rsid w:val="061C16CB"/>
    <w:rsid w:val="06A2550B"/>
    <w:rsid w:val="06F80EE2"/>
    <w:rsid w:val="07001CCA"/>
    <w:rsid w:val="075678DB"/>
    <w:rsid w:val="08051BCA"/>
    <w:rsid w:val="08887FC5"/>
    <w:rsid w:val="08B7177E"/>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CD67C6"/>
    <w:rsid w:val="0F5F48FF"/>
    <w:rsid w:val="0F836721"/>
    <w:rsid w:val="103645A3"/>
    <w:rsid w:val="107B59E5"/>
    <w:rsid w:val="11003CB0"/>
    <w:rsid w:val="11041B1F"/>
    <w:rsid w:val="111445C7"/>
    <w:rsid w:val="1158083A"/>
    <w:rsid w:val="11F03528"/>
    <w:rsid w:val="12C921C4"/>
    <w:rsid w:val="13850DCB"/>
    <w:rsid w:val="13871C70"/>
    <w:rsid w:val="13A71CB4"/>
    <w:rsid w:val="13AF1D43"/>
    <w:rsid w:val="13C643C6"/>
    <w:rsid w:val="13CE1647"/>
    <w:rsid w:val="141A11EA"/>
    <w:rsid w:val="14200702"/>
    <w:rsid w:val="148E377E"/>
    <w:rsid w:val="14A21523"/>
    <w:rsid w:val="14E70D5B"/>
    <w:rsid w:val="15221C2B"/>
    <w:rsid w:val="1580711B"/>
    <w:rsid w:val="189B0D0B"/>
    <w:rsid w:val="194A1770"/>
    <w:rsid w:val="19917D9C"/>
    <w:rsid w:val="19B906A4"/>
    <w:rsid w:val="1A1F744B"/>
    <w:rsid w:val="1A4854EC"/>
    <w:rsid w:val="1ACB3B45"/>
    <w:rsid w:val="1B6F15B6"/>
    <w:rsid w:val="1BAA2EDC"/>
    <w:rsid w:val="1BAF3711"/>
    <w:rsid w:val="1CE157EE"/>
    <w:rsid w:val="1D014A01"/>
    <w:rsid w:val="1D022362"/>
    <w:rsid w:val="1D1A76AB"/>
    <w:rsid w:val="1DD26311"/>
    <w:rsid w:val="1EF67CA4"/>
    <w:rsid w:val="1FCD26AF"/>
    <w:rsid w:val="20642787"/>
    <w:rsid w:val="20FB5753"/>
    <w:rsid w:val="21556F04"/>
    <w:rsid w:val="22403BD3"/>
    <w:rsid w:val="24932670"/>
    <w:rsid w:val="24B92327"/>
    <w:rsid w:val="2533755C"/>
    <w:rsid w:val="26396DF4"/>
    <w:rsid w:val="270642A6"/>
    <w:rsid w:val="27167136"/>
    <w:rsid w:val="27B23302"/>
    <w:rsid w:val="281909C5"/>
    <w:rsid w:val="287D37CE"/>
    <w:rsid w:val="29310A5F"/>
    <w:rsid w:val="29C37A35"/>
    <w:rsid w:val="29C95E09"/>
    <w:rsid w:val="2A076083"/>
    <w:rsid w:val="2A73162E"/>
    <w:rsid w:val="2B167953"/>
    <w:rsid w:val="2B200583"/>
    <w:rsid w:val="2B8209DE"/>
    <w:rsid w:val="2BC92DC9"/>
    <w:rsid w:val="2C161D32"/>
    <w:rsid w:val="2C2D3EC7"/>
    <w:rsid w:val="2C6762A3"/>
    <w:rsid w:val="2D8D2A49"/>
    <w:rsid w:val="2D9227B3"/>
    <w:rsid w:val="2E270C78"/>
    <w:rsid w:val="2F3A08CB"/>
    <w:rsid w:val="2F954998"/>
    <w:rsid w:val="2FE029D7"/>
    <w:rsid w:val="2FF06E00"/>
    <w:rsid w:val="313F7CD9"/>
    <w:rsid w:val="315D199F"/>
    <w:rsid w:val="315F0B22"/>
    <w:rsid w:val="31D84415"/>
    <w:rsid w:val="32285F6F"/>
    <w:rsid w:val="324D69E2"/>
    <w:rsid w:val="32770556"/>
    <w:rsid w:val="329C0913"/>
    <w:rsid w:val="3337290D"/>
    <w:rsid w:val="34E5681D"/>
    <w:rsid w:val="351D7987"/>
    <w:rsid w:val="352930DB"/>
    <w:rsid w:val="353309E8"/>
    <w:rsid w:val="35573069"/>
    <w:rsid w:val="358C217E"/>
    <w:rsid w:val="35916F3B"/>
    <w:rsid w:val="359F188C"/>
    <w:rsid w:val="360E2883"/>
    <w:rsid w:val="362D2433"/>
    <w:rsid w:val="36C75865"/>
    <w:rsid w:val="36C9128A"/>
    <w:rsid w:val="37841E99"/>
    <w:rsid w:val="37BF1123"/>
    <w:rsid w:val="37CA445F"/>
    <w:rsid w:val="37F24210"/>
    <w:rsid w:val="37F26E25"/>
    <w:rsid w:val="38B62133"/>
    <w:rsid w:val="38BE4696"/>
    <w:rsid w:val="38DF0EDA"/>
    <w:rsid w:val="39166507"/>
    <w:rsid w:val="39B82A39"/>
    <w:rsid w:val="39F33306"/>
    <w:rsid w:val="3B1705E5"/>
    <w:rsid w:val="3B18334B"/>
    <w:rsid w:val="3B2B6BC5"/>
    <w:rsid w:val="3B36794F"/>
    <w:rsid w:val="3B544954"/>
    <w:rsid w:val="3BBF6D9E"/>
    <w:rsid w:val="3BDF4504"/>
    <w:rsid w:val="3BF014AD"/>
    <w:rsid w:val="3C6A5B02"/>
    <w:rsid w:val="3D2757A1"/>
    <w:rsid w:val="3D3D4FC4"/>
    <w:rsid w:val="3DDF3AB1"/>
    <w:rsid w:val="3DE60B7E"/>
    <w:rsid w:val="3E1D0952"/>
    <w:rsid w:val="3E247234"/>
    <w:rsid w:val="3E42660A"/>
    <w:rsid w:val="3E7555B1"/>
    <w:rsid w:val="3F0527E5"/>
    <w:rsid w:val="3F16459E"/>
    <w:rsid w:val="3F3617F2"/>
    <w:rsid w:val="3FDE15A7"/>
    <w:rsid w:val="3FDF7D13"/>
    <w:rsid w:val="4004000C"/>
    <w:rsid w:val="40FD5440"/>
    <w:rsid w:val="411B6CE5"/>
    <w:rsid w:val="412070D7"/>
    <w:rsid w:val="41314E40"/>
    <w:rsid w:val="4142353C"/>
    <w:rsid w:val="415C674B"/>
    <w:rsid w:val="41A745CF"/>
    <w:rsid w:val="426C1EA8"/>
    <w:rsid w:val="42E86A87"/>
    <w:rsid w:val="43136432"/>
    <w:rsid w:val="43770A38"/>
    <w:rsid w:val="443A3B12"/>
    <w:rsid w:val="44A854C2"/>
    <w:rsid w:val="44DD597D"/>
    <w:rsid w:val="465B470D"/>
    <w:rsid w:val="469D6AD4"/>
    <w:rsid w:val="46FC41C7"/>
    <w:rsid w:val="47674801"/>
    <w:rsid w:val="47A83108"/>
    <w:rsid w:val="47FF3B21"/>
    <w:rsid w:val="48225EF7"/>
    <w:rsid w:val="483D47E8"/>
    <w:rsid w:val="48B01EB3"/>
    <w:rsid w:val="4900551C"/>
    <w:rsid w:val="49535422"/>
    <w:rsid w:val="495C4A24"/>
    <w:rsid w:val="4A5379CA"/>
    <w:rsid w:val="4AD70EE7"/>
    <w:rsid w:val="4B7951CB"/>
    <w:rsid w:val="4B7C315C"/>
    <w:rsid w:val="4BAB7F90"/>
    <w:rsid w:val="4DAC4ACA"/>
    <w:rsid w:val="4E6304CC"/>
    <w:rsid w:val="4F186D58"/>
    <w:rsid w:val="509C4EEA"/>
    <w:rsid w:val="50EC262C"/>
    <w:rsid w:val="51394461"/>
    <w:rsid w:val="51410B5D"/>
    <w:rsid w:val="51E668BB"/>
    <w:rsid w:val="522F6E0C"/>
    <w:rsid w:val="52463BA1"/>
    <w:rsid w:val="53C0244D"/>
    <w:rsid w:val="53DD4D4E"/>
    <w:rsid w:val="53E578CE"/>
    <w:rsid w:val="543B029D"/>
    <w:rsid w:val="545D0246"/>
    <w:rsid w:val="554E5773"/>
    <w:rsid w:val="555A3CBC"/>
    <w:rsid w:val="56530F5D"/>
    <w:rsid w:val="5842572D"/>
    <w:rsid w:val="5AB03C48"/>
    <w:rsid w:val="5AE75037"/>
    <w:rsid w:val="5B58571C"/>
    <w:rsid w:val="5B8376C2"/>
    <w:rsid w:val="5B96133A"/>
    <w:rsid w:val="5C1336B7"/>
    <w:rsid w:val="5C263CE4"/>
    <w:rsid w:val="5C5D2777"/>
    <w:rsid w:val="5D290C69"/>
    <w:rsid w:val="5D3E1A31"/>
    <w:rsid w:val="5D537F41"/>
    <w:rsid w:val="5EFA176D"/>
    <w:rsid w:val="5F0247F9"/>
    <w:rsid w:val="5F2D4A41"/>
    <w:rsid w:val="5FCF505C"/>
    <w:rsid w:val="601C34ED"/>
    <w:rsid w:val="60A958A9"/>
    <w:rsid w:val="60D22ADB"/>
    <w:rsid w:val="61025A59"/>
    <w:rsid w:val="613D5BBC"/>
    <w:rsid w:val="61536C39"/>
    <w:rsid w:val="616770BF"/>
    <w:rsid w:val="628230A6"/>
    <w:rsid w:val="62944DD7"/>
    <w:rsid w:val="62AB52B7"/>
    <w:rsid w:val="634D1435"/>
    <w:rsid w:val="63643AB4"/>
    <w:rsid w:val="63C25DC5"/>
    <w:rsid w:val="63C62057"/>
    <w:rsid w:val="63C73832"/>
    <w:rsid w:val="64FB113D"/>
    <w:rsid w:val="654E4D38"/>
    <w:rsid w:val="656152C6"/>
    <w:rsid w:val="6587477F"/>
    <w:rsid w:val="658C3A08"/>
    <w:rsid w:val="65C031CA"/>
    <w:rsid w:val="65CE6852"/>
    <w:rsid w:val="66267C04"/>
    <w:rsid w:val="663F505A"/>
    <w:rsid w:val="665C1999"/>
    <w:rsid w:val="667F018E"/>
    <w:rsid w:val="667F2393"/>
    <w:rsid w:val="66EE5541"/>
    <w:rsid w:val="676D68F5"/>
    <w:rsid w:val="692172FD"/>
    <w:rsid w:val="694B195F"/>
    <w:rsid w:val="6A3829EE"/>
    <w:rsid w:val="6B474EF5"/>
    <w:rsid w:val="6C560CAE"/>
    <w:rsid w:val="6D0615E4"/>
    <w:rsid w:val="6D903FF5"/>
    <w:rsid w:val="6DA955B8"/>
    <w:rsid w:val="6DE346AB"/>
    <w:rsid w:val="6F7F6A2D"/>
    <w:rsid w:val="6FB442D1"/>
    <w:rsid w:val="6FFB2E76"/>
    <w:rsid w:val="70A80132"/>
    <w:rsid w:val="71C34D91"/>
    <w:rsid w:val="71ED38AA"/>
    <w:rsid w:val="720229AA"/>
    <w:rsid w:val="72DB435C"/>
    <w:rsid w:val="73324FC9"/>
    <w:rsid w:val="73C44465"/>
    <w:rsid w:val="745A7E91"/>
    <w:rsid w:val="75022DE5"/>
    <w:rsid w:val="750837F0"/>
    <w:rsid w:val="764F62AB"/>
    <w:rsid w:val="765C45EC"/>
    <w:rsid w:val="768A7619"/>
    <w:rsid w:val="76D161A2"/>
    <w:rsid w:val="76E14979"/>
    <w:rsid w:val="77EA362A"/>
    <w:rsid w:val="78676196"/>
    <w:rsid w:val="7875383E"/>
    <w:rsid w:val="796D60A4"/>
    <w:rsid w:val="79A031D5"/>
    <w:rsid w:val="7A1525F7"/>
    <w:rsid w:val="7A3E6CB6"/>
    <w:rsid w:val="7A680D2D"/>
    <w:rsid w:val="7B260559"/>
    <w:rsid w:val="7B420052"/>
    <w:rsid w:val="7BD06A28"/>
    <w:rsid w:val="7C1E4CD7"/>
    <w:rsid w:val="7C3A7C0B"/>
    <w:rsid w:val="7C5248E4"/>
    <w:rsid w:val="7C566698"/>
    <w:rsid w:val="7D43704D"/>
    <w:rsid w:val="7E944E8F"/>
    <w:rsid w:val="7F4803D2"/>
    <w:rsid w:val="7FA960B8"/>
    <w:rsid w:val="7FC84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7711</Words>
  <Characters>21008</Characters>
  <Lines>161</Lines>
  <Paragraphs>45</Paragraphs>
  <TotalTime>18</TotalTime>
  <ScaleCrop>false</ScaleCrop>
  <LinksUpToDate>false</LinksUpToDate>
  <CharactersWithSpaces>21460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ROOT</cp:lastModifiedBy>
  <dcterms:modified xsi:type="dcterms:W3CDTF">2025-10-28T15:01:33Z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9EDAFD8FD9424A54844071572B3E9A06_13</vt:lpwstr>
  </property>
</Properties>
</file>