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94" w:lineRule="atLeast"/>
        <w:ind w:left="0" w:right="0"/>
        <w:jc w:val="center"/>
      </w:pPr>
      <w:r>
        <w:rPr>
          <w:rFonts w:ascii="方正仿宋_GBK" w:hAnsi="方正仿宋_GBK" w:eastAsia="方正仿宋_GBK" w:cs="方正仿宋_GBK"/>
          <w:i w:val="0"/>
          <w:caps w:val="0"/>
          <w:color w:val="000000"/>
          <w:spacing w:val="0"/>
          <w:sz w:val="32"/>
          <w:szCs w:val="32"/>
        </w:rPr>
        <w:br w:type="textWrapping"/>
      </w:r>
      <w:r>
        <w:rPr>
          <w:rFonts w:hint="eastAsia" w:ascii="方正仿宋_GBK" w:hAnsi="方正仿宋_GBK" w:eastAsia="方正仿宋_GBK" w:cs="方正仿宋_GBK"/>
          <w:i w:val="0"/>
          <w:caps w:val="0"/>
          <w:color w:val="000000"/>
          <w:spacing w:val="0"/>
          <w:sz w:val="32"/>
          <w:szCs w:val="32"/>
        </w:rPr>
        <w:t>土桥府〔</w:t>
      </w:r>
      <w:r>
        <w:rPr>
          <w:rFonts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号</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107" w:right="0"/>
        <w:jc w:val="center"/>
      </w:pPr>
      <w:r>
        <w:rPr>
          <w:rFonts w:ascii="方正小标宋_GBK" w:hAnsi="方正小标宋_GBK" w:eastAsia="方正小标宋_GBK" w:cs="方正小标宋_GBK"/>
          <w:i w:val="0"/>
          <w:caps w:val="0"/>
          <w:color w:val="000000"/>
          <w:spacing w:val="0"/>
          <w:sz w:val="44"/>
          <w:szCs w:val="44"/>
        </w:rPr>
        <w:t>重庆市铜梁区土桥镇人民政府</w:t>
      </w: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0"/>
          <w:sz w:val="44"/>
          <w:szCs w:val="44"/>
        </w:rPr>
        <w:t>关于开展全镇安全生产大排查大整治大执法除患攻坚行动和自然灾害防治工作的通知</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both"/>
      </w:pPr>
      <w:r>
        <w:rPr>
          <w:rFonts w:hint="eastAsia" w:ascii="方正仿宋_GBK" w:hAnsi="方正仿宋_GBK" w:eastAsia="方正仿宋_GBK" w:cs="方正仿宋_GBK"/>
          <w:i w:val="0"/>
          <w:caps w:val="0"/>
          <w:color w:val="000000"/>
          <w:spacing w:val="0"/>
          <w:sz w:val="32"/>
          <w:szCs w:val="32"/>
        </w:rPr>
        <w:t>镇属各工作板块、各村（居）民委员会、有关单位：</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24</w:t>
      </w:r>
      <w:r>
        <w:rPr>
          <w:rFonts w:hint="eastAsia" w:ascii="方正仿宋_GBK" w:hAnsi="方正仿宋_GBK" w:eastAsia="方正仿宋_GBK" w:cs="方正仿宋_GBK"/>
          <w:i w:val="0"/>
          <w:caps w:val="0"/>
          <w:color w:val="000000"/>
          <w:spacing w:val="0"/>
          <w:sz w:val="32"/>
          <w:szCs w:val="32"/>
        </w:rPr>
        <w:t>日，江西省新余市一临街店铺发生特别重大火灾事故，造成</w:t>
      </w:r>
      <w:r>
        <w:rPr>
          <w:rFonts w:hint="default" w:ascii="sans-serif" w:hAnsi="sans-serif" w:eastAsia="sans-serif" w:cs="sans-serif"/>
          <w:i w:val="0"/>
          <w:caps w:val="0"/>
          <w:color w:val="000000"/>
          <w:spacing w:val="0"/>
          <w:sz w:val="32"/>
          <w:szCs w:val="32"/>
        </w:rPr>
        <w:t>39</w:t>
      </w:r>
      <w:r>
        <w:rPr>
          <w:rFonts w:hint="eastAsia" w:ascii="方正仿宋_GBK" w:hAnsi="方正仿宋_GBK" w:eastAsia="方正仿宋_GBK" w:cs="方正仿宋_GBK"/>
          <w:i w:val="0"/>
          <w:caps w:val="0"/>
          <w:color w:val="000000"/>
          <w:spacing w:val="0"/>
          <w:sz w:val="32"/>
          <w:szCs w:val="32"/>
        </w:rPr>
        <w:t>人死亡、</w:t>
      </w:r>
      <w:r>
        <w:rPr>
          <w:rFonts w:hint="default" w:ascii="sans-serif" w:hAnsi="sans-serif" w:eastAsia="sans-serif" w:cs="sans-serif"/>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人受伤。</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19</w:t>
      </w:r>
      <w:r>
        <w:rPr>
          <w:rFonts w:hint="eastAsia" w:ascii="方正仿宋_GBK" w:hAnsi="方正仿宋_GBK" w:eastAsia="方正仿宋_GBK" w:cs="方正仿宋_GBK"/>
          <w:i w:val="0"/>
          <w:caps w:val="0"/>
          <w:color w:val="000000"/>
          <w:spacing w:val="0"/>
          <w:sz w:val="32"/>
          <w:szCs w:val="32"/>
        </w:rPr>
        <w:t>日，河南省南阳市方城县独树镇英才学校宿舍楼发生重大火灾事故，造成</w:t>
      </w:r>
      <w:r>
        <w:rPr>
          <w:rFonts w:hint="default" w:ascii="sans-serif" w:hAnsi="sans-serif" w:eastAsia="sans-serif" w:cs="sans-serif"/>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名儿童死亡、</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名儿童受伤。</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22</w:t>
      </w:r>
      <w:r>
        <w:rPr>
          <w:rFonts w:hint="eastAsia" w:ascii="方正仿宋_GBK" w:hAnsi="方正仿宋_GBK" w:eastAsia="方正仿宋_GBK" w:cs="方正仿宋_GBK"/>
          <w:i w:val="0"/>
          <w:caps w:val="0"/>
          <w:color w:val="000000"/>
          <w:spacing w:val="0"/>
          <w:sz w:val="32"/>
          <w:szCs w:val="32"/>
        </w:rPr>
        <w:t>日，云南省昭通市镇雄县塘房镇凉水村发生山体滑坡，致</w:t>
      </w:r>
      <w:r>
        <w:rPr>
          <w:rFonts w:hint="default" w:ascii="sans-serif" w:hAnsi="sans-serif" w:eastAsia="sans-serif" w:cs="sans-serif"/>
          <w:i w:val="0"/>
          <w:caps w:val="0"/>
          <w:color w:val="000000"/>
          <w:spacing w:val="0"/>
          <w:sz w:val="32"/>
          <w:szCs w:val="32"/>
        </w:rPr>
        <w:t>44</w:t>
      </w:r>
      <w:r>
        <w:rPr>
          <w:rFonts w:hint="eastAsia" w:ascii="方正仿宋_GBK" w:hAnsi="方正仿宋_GBK" w:eastAsia="方正仿宋_GBK" w:cs="方正仿宋_GBK"/>
          <w:i w:val="0"/>
          <w:caps w:val="0"/>
          <w:color w:val="000000"/>
          <w:spacing w:val="0"/>
          <w:sz w:val="32"/>
          <w:szCs w:val="32"/>
        </w:rPr>
        <w:t>人死亡。一周之内，连续发生重特大事故灾害，暴露出的问题教训极为深刻。为认真贯彻落实习近平总书记重要指示精神和中央领导同志批示要求，落实市委、市政府安排部署，区委、区政府和镇委、镇政府工作要求，坚决彻底整治重点场所突出风险隐患，坚决防范遏制生产安全事故，决定自即日起至</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月底，在全镇开展安全生产大排查大整治大执法除患攻坚行动。现将有关事项通知如下：</w:t>
      </w:r>
    </w:p>
    <w:p>
      <w:pPr>
        <w:pStyle w:val="2"/>
        <w:keepNext w:val="0"/>
        <w:keepLines w:val="0"/>
        <w:widowControl/>
        <w:suppressLineNumbers w:val="0"/>
        <w:spacing w:before="0" w:beforeAutospacing="0" w:after="0" w:afterAutospacing="0" w:line="594" w:lineRule="atLeast"/>
        <w:ind w:left="0" w:right="0" w:firstLine="640"/>
        <w:jc w:val="both"/>
      </w:pPr>
      <w:r>
        <w:rPr>
          <w:rFonts w:ascii="方正黑体_GBK" w:hAnsi="方正黑体_GBK" w:eastAsia="方正黑体_GBK" w:cs="方正黑体_GBK"/>
          <w:i w:val="0"/>
          <w:caps w:val="0"/>
          <w:color w:val="000000"/>
          <w:spacing w:val="0"/>
          <w:sz w:val="32"/>
          <w:szCs w:val="32"/>
        </w:rPr>
        <w:t>一、目标任务</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以习近平新时代中国特色社会主义思想为指导，坚持</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两个至上</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、立足</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两个根本</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充分认清当前极其严峻的安全生产与自然灾害防治形势，紧盯重点领域、聚焦关键环节，精准发力、重拳除患，多措并举、综合施策，切实提高安全生产重大事故隐患和自然灾害排查整治质量，切实提升发现问题和解决问题的强烈意愿和能力水平，全力防范化解重大安全风险，全面排查突出风险隐患，切实将压力传递到基层单元，传导到社会末梢，推动压实最末端安全责任落实，坚决防范遏制安全事故。</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二、组织领导</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镇安委会统筹推进开展全镇安全生产大排查大整治大执法除患攻坚行动和自然灾害防治工作，由镇安委办、镇减灾办牵头推动，各村（居）和各行业部门具体组织实施。</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三、整治重点</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深刻汲取江西新余市</w:t>
      </w:r>
      <w:r>
        <w:rPr>
          <w:rFonts w:hint="default" w:ascii="sans-serif" w:hAnsi="sans-serif" w:eastAsia="sans-serif" w:cs="sans-serif"/>
          <w:i w:val="0"/>
          <w:caps w:val="0"/>
          <w:color w:val="000000"/>
          <w:spacing w:val="0"/>
          <w:sz w:val="32"/>
          <w:szCs w:val="32"/>
        </w:rPr>
        <w:t>“1·24”</w:t>
      </w:r>
      <w:r>
        <w:rPr>
          <w:rFonts w:hint="eastAsia" w:ascii="方正仿宋_GBK" w:hAnsi="方正仿宋_GBK" w:eastAsia="方正仿宋_GBK" w:cs="方正仿宋_GBK"/>
          <w:i w:val="0"/>
          <w:caps w:val="0"/>
          <w:color w:val="000000"/>
          <w:spacing w:val="0"/>
          <w:sz w:val="32"/>
          <w:szCs w:val="32"/>
        </w:rPr>
        <w:t>特别重大火灾事故、河南南阳市</w:t>
      </w:r>
      <w:r>
        <w:rPr>
          <w:rFonts w:hint="default" w:ascii="sans-serif" w:hAnsi="sans-serif" w:eastAsia="sans-serif" w:cs="sans-serif"/>
          <w:i w:val="0"/>
          <w:caps w:val="0"/>
          <w:color w:val="000000"/>
          <w:spacing w:val="0"/>
          <w:sz w:val="32"/>
          <w:szCs w:val="32"/>
        </w:rPr>
        <w:t>“1·19”</w:t>
      </w:r>
      <w:r>
        <w:rPr>
          <w:rFonts w:hint="eastAsia" w:ascii="方正仿宋_GBK" w:hAnsi="方正仿宋_GBK" w:eastAsia="方正仿宋_GBK" w:cs="方正仿宋_GBK"/>
          <w:i w:val="0"/>
          <w:caps w:val="0"/>
          <w:color w:val="000000"/>
          <w:spacing w:val="0"/>
          <w:sz w:val="32"/>
          <w:szCs w:val="32"/>
        </w:rPr>
        <w:t>重大火灾事故和云南昭通市</w:t>
      </w:r>
      <w:r>
        <w:rPr>
          <w:rFonts w:hint="default" w:ascii="sans-serif" w:hAnsi="sans-serif" w:eastAsia="sans-serif" w:cs="sans-serif"/>
          <w:i w:val="0"/>
          <w:caps w:val="0"/>
          <w:color w:val="000000"/>
          <w:spacing w:val="0"/>
          <w:sz w:val="32"/>
          <w:szCs w:val="32"/>
        </w:rPr>
        <w:t>“1·22”</w:t>
      </w:r>
      <w:r>
        <w:rPr>
          <w:rFonts w:hint="eastAsia" w:ascii="方正仿宋_GBK" w:hAnsi="方正仿宋_GBK" w:eastAsia="方正仿宋_GBK" w:cs="方正仿宋_GBK"/>
          <w:i w:val="0"/>
          <w:caps w:val="0"/>
          <w:color w:val="000000"/>
          <w:spacing w:val="0"/>
          <w:sz w:val="32"/>
          <w:szCs w:val="32"/>
        </w:rPr>
        <w:t>山体滑坡事件教训，要坚持问题导向，针对企业安全意识不强、安全责任不落实、风险预控体系不完善、隐患排查治理不彻底、安全监管执法不严格等问题开展整治，突出</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两个重点</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ascii="方正楷体_GBK" w:hAnsi="方正楷体_GBK" w:eastAsia="方正楷体_GBK" w:cs="方正楷体_GBK"/>
          <w:i w:val="0"/>
          <w:caps w:val="0"/>
          <w:color w:val="000000"/>
          <w:spacing w:val="0"/>
          <w:sz w:val="32"/>
          <w:szCs w:val="32"/>
        </w:rPr>
        <w:t>（一）重点行业领域。</w:t>
      </w:r>
      <w:r>
        <w:rPr>
          <w:rFonts w:hint="eastAsia" w:ascii="方正仿宋_GBK" w:hAnsi="方正仿宋_GBK" w:eastAsia="方正仿宋_GBK" w:cs="方正仿宋_GBK"/>
          <w:i w:val="0"/>
          <w:caps w:val="0"/>
          <w:color w:val="000000"/>
          <w:spacing w:val="0"/>
          <w:sz w:val="32"/>
          <w:szCs w:val="32"/>
        </w:rPr>
        <w:t>重点排查整治消防（包括</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九小场所</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、多业态多功能于一体的经营场所、人员密集场所等）、道路交通、建设施工、燃气、烟花爆竹、文化旅游、危化品、工贸、特种设备、民爆、地质灾害等行业领域（具体任务分工见附件</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），突出委外作业、检维修作业、动火动焊作业、受限空间作业等事故多发的环节治理，结合冬季低温雨雾冰冻的气候特点，加强森林防火、极端天气的防范应对。同时，强化对</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飞线充电</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、非职业性</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一氧化碳</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中毒等事关民生领域的排查整治，防范各类事故发生。</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b/>
          <w:i w:val="0"/>
          <w:caps w:val="0"/>
          <w:color w:val="000000"/>
          <w:spacing w:val="0"/>
          <w:sz w:val="32"/>
          <w:szCs w:val="32"/>
        </w:rPr>
        <w:t>其他行业领域</w:t>
      </w:r>
      <w:r>
        <w:rPr>
          <w:rFonts w:hint="eastAsia" w:ascii="方正仿宋_GBK" w:hAnsi="方正仿宋_GBK" w:eastAsia="方正仿宋_GBK" w:cs="方正仿宋_GBK"/>
          <w:i w:val="0"/>
          <w:caps w:val="0"/>
          <w:color w:val="000000"/>
          <w:spacing w:val="0"/>
          <w:sz w:val="32"/>
          <w:szCs w:val="32"/>
        </w:rPr>
        <w:t>要结合实际，明确各自排查整治重点，加强安全管理，落实风险管控措施，坚决防范遏制生产安全事故发生。</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（二）重点整治区域。</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辖区内生产经营单位安全生产整治，重点是辖区工业企业、重点建设工地等。（镇经发办、镇建管办、镇应急办等行业部门）</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消防安全整治，重点是养老服务机构、医院、学校、土桥农贸市场、旧市坝农贸市场等。（镇综合执法办、镇社事办、镇应急办等部门）</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多业态多功能于一体的场所消防安全整治，重点是莲湖酒店等。（镇文旅办、镇综合执法办、镇应急办等部门）</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b/>
          <w:i w:val="0"/>
          <w:caps w:val="0"/>
          <w:color w:val="000000"/>
          <w:spacing w:val="0"/>
          <w:sz w:val="32"/>
          <w:szCs w:val="32"/>
        </w:rPr>
        <w:t>其他行业部门</w:t>
      </w:r>
      <w:r>
        <w:rPr>
          <w:rFonts w:hint="eastAsia" w:ascii="方正仿宋_GBK" w:hAnsi="方正仿宋_GBK" w:eastAsia="方正仿宋_GBK" w:cs="方正仿宋_GBK"/>
          <w:i w:val="0"/>
          <w:caps w:val="0"/>
          <w:color w:val="000000"/>
          <w:spacing w:val="0"/>
          <w:sz w:val="32"/>
          <w:szCs w:val="32"/>
        </w:rPr>
        <w:t>要结合实际，明确各自重点区域，落实风险管控措施，坚决防范遏制生产安全事故。</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四、工作措施</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（一）镇政府层面及时开展安全研判调度。</w:t>
      </w:r>
      <w:r>
        <w:rPr>
          <w:rFonts w:hint="eastAsia" w:ascii="方正仿宋_GBK" w:hAnsi="方正仿宋_GBK" w:eastAsia="方正仿宋_GBK" w:cs="方正仿宋_GBK"/>
          <w:i w:val="0"/>
          <w:caps w:val="0"/>
          <w:color w:val="000000"/>
          <w:spacing w:val="0"/>
          <w:sz w:val="32"/>
          <w:szCs w:val="32"/>
        </w:rPr>
        <w:t>镇政府每周调度各板块工作开展情况，对事故管控、隐患排查、隐患整改三项指标进行晾晒。各分管领导每月要组织分管行业领域开展安全生产与自然灾害防治风险研判，形成风险清单，针对性制定管控措施，对难以解决的重大事故隐患，要及时组织专题研究调度。</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（二）行业部门层面严格开展执法检查。</w:t>
      </w:r>
      <w:r>
        <w:rPr>
          <w:rFonts w:hint="eastAsia" w:ascii="方正仿宋_GBK" w:hAnsi="方正仿宋_GBK" w:eastAsia="方正仿宋_GBK" w:cs="方正仿宋_GBK"/>
          <w:i w:val="0"/>
          <w:caps w:val="0"/>
          <w:color w:val="000000"/>
          <w:spacing w:val="0"/>
          <w:sz w:val="32"/>
          <w:szCs w:val="32"/>
        </w:rPr>
        <w:t>各行业部门要根据本行业领域实际制定具体行动方案，以排查整治为重点，以严格执法为抓手，明确本行业领域检查重点内容、检查标准、工作要求。要全面推行检查诊断、行政处罚、整改复查的执法</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三部曲</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检查方式，实现闭环管理、规范执法。要进一步强化重大事故隐患挂牌督办制度，确保重大事故隐患整改到位。</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（三）村（居）层面加强属地管理和宣传教育。</w:t>
      </w:r>
      <w:r>
        <w:rPr>
          <w:rFonts w:hint="eastAsia" w:ascii="方正仿宋_GBK" w:hAnsi="方正仿宋_GBK" w:eastAsia="方正仿宋_GBK" w:cs="方正仿宋_GBK"/>
          <w:i w:val="0"/>
          <w:caps w:val="0"/>
          <w:color w:val="000000"/>
          <w:spacing w:val="0"/>
          <w:sz w:val="32"/>
          <w:szCs w:val="32"/>
        </w:rPr>
        <w:t>各村（居）要抓好本辖区（管理区域内）安全风险管控，严格隐患排查整治，落实属地安全监管职责。要全面推广安全生产与自然灾害防治网格化治理，延伸安全监管触角，充分发挥基层干部、网格员作用，及时发现、报告、劝导、整治安全隐患及违法行为。要加强安全知识的宣传教育，尤其是消防火灾、交通安全、受限空间、粉尘爆炸、地质灾害等方面的宣传教育。</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（四）企业层面扎实开展</w:t>
      </w:r>
      <w:r>
        <w:rPr>
          <w:rFonts w:hint="default" w:ascii="sans-serif" w:hAnsi="sans-serif" w:eastAsia="sans-serif" w:cs="sans-serif"/>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rPr>
        <w:t>日周月</w:t>
      </w:r>
      <w:r>
        <w:rPr>
          <w:rFonts w:hint="default" w:ascii="sans-serif" w:hAnsi="sans-serif" w:eastAsia="sans-serif" w:cs="sans-serif"/>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rPr>
        <w:t>排查。</w:t>
      </w:r>
      <w:r>
        <w:rPr>
          <w:rFonts w:hint="eastAsia" w:ascii="方正仿宋_GBK" w:hAnsi="方正仿宋_GBK" w:eastAsia="方正仿宋_GBK" w:cs="方正仿宋_GBK"/>
          <w:i w:val="0"/>
          <w:caps w:val="0"/>
          <w:color w:val="000000"/>
          <w:spacing w:val="0"/>
          <w:sz w:val="32"/>
          <w:szCs w:val="32"/>
        </w:rPr>
        <w:t>各企业要切实履行安全生产主体责任，建立落实全员安全生产责任制，全面落实“日周月”隐患排查制度，根据行业领域工作要求，认真开展自查自改，尤其要严格重大事故隐患排查整治，对存在较大危险因素的生产经营场所和重大危险源必须逐一登记建档、制定和落实管控措施。中央、市属在铜国有企业和重大建设项目要自觉接受属地监管，发挥示范带动作用。</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五、工作步骤</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（一）动员部署（</w:t>
      </w:r>
      <w:r>
        <w:rPr>
          <w:rFonts w:hint="default" w:ascii="sans-serif" w:hAnsi="sans-serif" w:eastAsia="sans-serif" w:cs="sans-serif"/>
          <w:i w:val="0"/>
          <w:caps w:val="0"/>
          <w:color w:val="000000"/>
          <w:spacing w:val="0"/>
          <w:sz w:val="32"/>
          <w:szCs w:val="32"/>
        </w:rPr>
        <w:t>2024</w:t>
      </w:r>
      <w:r>
        <w:rPr>
          <w:rFonts w:hint="eastAsia" w:ascii="方正楷体_GBK" w:hAnsi="方正楷体_GBK" w:eastAsia="方正楷体_GBK" w:cs="方正楷体_GBK"/>
          <w:i w:val="0"/>
          <w:caps w:val="0"/>
          <w:color w:val="000000"/>
          <w:spacing w:val="0"/>
          <w:sz w:val="32"/>
          <w:szCs w:val="32"/>
        </w:rPr>
        <w:t>年</w:t>
      </w:r>
      <w:r>
        <w:rPr>
          <w:rFonts w:hint="default" w:ascii="sans-serif" w:hAnsi="sans-serif" w:eastAsia="sans-serif" w:cs="sans-serif"/>
          <w:i w:val="0"/>
          <w:caps w:val="0"/>
          <w:color w:val="000000"/>
          <w:spacing w:val="0"/>
          <w:sz w:val="32"/>
          <w:szCs w:val="32"/>
        </w:rPr>
        <w:t>2</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1</w:t>
      </w:r>
      <w:r>
        <w:rPr>
          <w:rFonts w:hint="eastAsia" w:ascii="方正楷体_GBK" w:hAnsi="方正楷体_GBK" w:eastAsia="方正楷体_GBK" w:cs="方正楷体_GBK"/>
          <w:i w:val="0"/>
          <w:caps w:val="0"/>
          <w:color w:val="000000"/>
          <w:spacing w:val="0"/>
          <w:sz w:val="32"/>
          <w:szCs w:val="32"/>
        </w:rPr>
        <w:t>日前）。</w:t>
      </w:r>
      <w:r>
        <w:rPr>
          <w:rFonts w:hint="eastAsia" w:ascii="方正仿宋_GBK" w:hAnsi="方正仿宋_GBK" w:eastAsia="方正仿宋_GBK" w:cs="方正仿宋_GBK"/>
          <w:i w:val="0"/>
          <w:caps w:val="0"/>
          <w:color w:val="000000"/>
          <w:spacing w:val="0"/>
          <w:sz w:val="32"/>
          <w:szCs w:val="32"/>
        </w:rPr>
        <w:t>镇属各工作板块、各行业部门要结合实际，细化本辖区（管理区域内）、本行业领域大排查大整治大执法除患攻坚行动方案，明确整治范围和整治重点，细化任务分工和工作责任。</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（二）除患攻坚（</w:t>
      </w:r>
      <w:r>
        <w:rPr>
          <w:rFonts w:hint="default" w:ascii="sans-serif" w:hAnsi="sans-serif" w:eastAsia="sans-serif" w:cs="sans-serif"/>
          <w:i w:val="0"/>
          <w:caps w:val="0"/>
          <w:color w:val="000000"/>
          <w:spacing w:val="0"/>
          <w:sz w:val="32"/>
          <w:szCs w:val="32"/>
        </w:rPr>
        <w:t>2024</w:t>
      </w:r>
      <w:r>
        <w:rPr>
          <w:rFonts w:hint="eastAsia" w:ascii="方正楷体_GBK" w:hAnsi="方正楷体_GBK" w:eastAsia="方正楷体_GBK" w:cs="方正楷体_GBK"/>
          <w:i w:val="0"/>
          <w:caps w:val="0"/>
          <w:color w:val="000000"/>
          <w:spacing w:val="0"/>
          <w:sz w:val="32"/>
          <w:szCs w:val="32"/>
        </w:rPr>
        <w:t>年</w:t>
      </w:r>
      <w:r>
        <w:rPr>
          <w:rFonts w:hint="default" w:ascii="sans-serif" w:hAnsi="sans-serif" w:eastAsia="sans-serif" w:cs="sans-serif"/>
          <w:i w:val="0"/>
          <w:caps w:val="0"/>
          <w:color w:val="000000"/>
          <w:spacing w:val="0"/>
          <w:sz w:val="32"/>
          <w:szCs w:val="32"/>
        </w:rPr>
        <w:t>3</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20</w:t>
      </w:r>
      <w:r>
        <w:rPr>
          <w:rFonts w:hint="eastAsia" w:ascii="方正楷体_GBK" w:hAnsi="方正楷体_GBK" w:eastAsia="方正楷体_GBK" w:cs="方正楷体_GBK"/>
          <w:i w:val="0"/>
          <w:caps w:val="0"/>
          <w:color w:val="000000"/>
          <w:spacing w:val="0"/>
          <w:sz w:val="32"/>
          <w:szCs w:val="32"/>
        </w:rPr>
        <w:t>日前）。</w:t>
      </w:r>
      <w:r>
        <w:rPr>
          <w:rFonts w:hint="eastAsia" w:ascii="方正仿宋_GBK" w:hAnsi="方正仿宋_GBK" w:eastAsia="方正仿宋_GBK" w:cs="方正仿宋_GBK"/>
          <w:i w:val="0"/>
          <w:caps w:val="0"/>
          <w:color w:val="000000"/>
          <w:spacing w:val="0"/>
          <w:sz w:val="32"/>
          <w:szCs w:val="32"/>
        </w:rPr>
        <w:t>镇属各工作板块、各村（居）要最大限度组织队伍，广泛动员党员干部、派出所、基层网格员等各方面力量，组织全面培训，提高发现问题和解决问题能力，聚焦辖区内医院、学校、养老院、酒店、饭店、厂房等人员密集场所，逐一落实排查责任人在</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日前完成全覆盖排查，对排查出的问题，要建好台账，边查边改、立查立改、及时整改，确保逐一整改到位。镇安委办每天收集和上报排查整改情况。各行业部门要严格按照</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三管三必须</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原则，组织本行业领域人员和聘请专家，深入企业抽查检查和指导督促。</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（三）总结评估（</w:t>
      </w:r>
      <w:r>
        <w:rPr>
          <w:rFonts w:hint="default" w:ascii="sans-serif" w:hAnsi="sans-serif" w:eastAsia="sans-serif" w:cs="sans-serif"/>
          <w:i w:val="0"/>
          <w:caps w:val="0"/>
          <w:color w:val="000000"/>
          <w:spacing w:val="0"/>
          <w:sz w:val="32"/>
          <w:szCs w:val="32"/>
        </w:rPr>
        <w:t>2024</w:t>
      </w:r>
      <w:r>
        <w:rPr>
          <w:rFonts w:hint="eastAsia" w:ascii="方正楷体_GBK" w:hAnsi="方正楷体_GBK" w:eastAsia="方正楷体_GBK" w:cs="方正楷体_GBK"/>
          <w:i w:val="0"/>
          <w:caps w:val="0"/>
          <w:color w:val="000000"/>
          <w:spacing w:val="0"/>
          <w:sz w:val="32"/>
          <w:szCs w:val="32"/>
        </w:rPr>
        <w:t>年</w:t>
      </w:r>
      <w:r>
        <w:rPr>
          <w:rFonts w:hint="default" w:ascii="sans-serif" w:hAnsi="sans-serif" w:eastAsia="sans-serif" w:cs="sans-serif"/>
          <w:i w:val="0"/>
          <w:caps w:val="0"/>
          <w:color w:val="000000"/>
          <w:spacing w:val="0"/>
          <w:sz w:val="32"/>
          <w:szCs w:val="32"/>
        </w:rPr>
        <w:t>3</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31</w:t>
      </w:r>
      <w:r>
        <w:rPr>
          <w:rFonts w:hint="eastAsia" w:ascii="方正楷体_GBK" w:hAnsi="方正楷体_GBK" w:eastAsia="方正楷体_GBK" w:cs="方正楷体_GBK"/>
          <w:i w:val="0"/>
          <w:caps w:val="0"/>
          <w:color w:val="000000"/>
          <w:spacing w:val="0"/>
          <w:sz w:val="32"/>
          <w:szCs w:val="32"/>
        </w:rPr>
        <w:t>日前）。</w:t>
      </w:r>
      <w:r>
        <w:rPr>
          <w:rFonts w:hint="eastAsia" w:ascii="方正仿宋_GBK" w:hAnsi="方正仿宋_GBK" w:eastAsia="方正仿宋_GBK" w:cs="方正仿宋_GBK"/>
          <w:i w:val="0"/>
          <w:caps w:val="0"/>
          <w:color w:val="000000"/>
          <w:spacing w:val="0"/>
          <w:sz w:val="32"/>
          <w:szCs w:val="32"/>
        </w:rPr>
        <w:t>各行业部门要对大排查大整治大执法除患攻坚行动进行总结评估，并于</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31</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18</w:t>
      </w:r>
      <w:r>
        <w:rPr>
          <w:rFonts w:hint="eastAsia" w:ascii="方正仿宋_GBK" w:hAnsi="方正仿宋_GBK" w:eastAsia="方正仿宋_GBK" w:cs="方正仿宋_GBK"/>
          <w:i w:val="0"/>
          <w:caps w:val="0"/>
          <w:color w:val="000000"/>
          <w:spacing w:val="0"/>
          <w:sz w:val="32"/>
          <w:szCs w:val="32"/>
        </w:rPr>
        <w:t>时前，将本行业总结报告报送镇安委办。</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六、工作要求</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（一）强化组织领导。</w:t>
      </w:r>
      <w:r>
        <w:rPr>
          <w:rFonts w:hint="eastAsia" w:ascii="方正仿宋_GBK" w:hAnsi="方正仿宋_GBK" w:eastAsia="方正仿宋_GBK" w:cs="方正仿宋_GBK"/>
          <w:i w:val="0"/>
          <w:caps w:val="0"/>
          <w:color w:val="000000"/>
          <w:spacing w:val="0"/>
          <w:sz w:val="32"/>
          <w:szCs w:val="32"/>
        </w:rPr>
        <w:t>各村（居）、各行业部门和单位要坚决贯彻落实习近平总书记重要指示精神，站在统筹发展和安全的高度，提高政治站位，把大排查大整治大执法除患攻坚行动作为当前维护社会稳定大局政治任务来抓。各行业分管领导要亲自带头深入一线开展检查，压紧压实责任，采取有效措施，狠抓排查整治工作质效，确保人民群众生命财产安全和社会大局稳定。</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（二）强化统筹推进。</w:t>
      </w:r>
      <w:r>
        <w:rPr>
          <w:rFonts w:hint="eastAsia" w:ascii="方正仿宋_GBK" w:hAnsi="方正仿宋_GBK" w:eastAsia="方正仿宋_GBK" w:cs="方正仿宋_GBK"/>
          <w:i w:val="0"/>
          <w:caps w:val="0"/>
          <w:color w:val="000000"/>
          <w:spacing w:val="0"/>
          <w:sz w:val="32"/>
          <w:szCs w:val="32"/>
        </w:rPr>
        <w:t>各村（居）、各行业部门和单位要将大排查大整治大执法除患攻坚行动与安全生产治本攻坚三年行动、全国两会安保工作等重点任务有效结合、同步推进，强化系统治理、综合治理、源头治理、依法治理。要找准隐患问题集中的重点领域、敏感场所、薄弱环节，采取精准有力措施重拳攻坚，确保重大事故隐患动态清零，全力维护全镇安全形势平稳。</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（三）强化监督问效。</w:t>
      </w:r>
      <w:r>
        <w:rPr>
          <w:rFonts w:hint="eastAsia" w:ascii="方正仿宋_GBK" w:hAnsi="方正仿宋_GBK" w:eastAsia="方正仿宋_GBK" w:cs="方正仿宋_GBK"/>
          <w:i w:val="0"/>
          <w:caps w:val="0"/>
          <w:color w:val="000000"/>
          <w:spacing w:val="0"/>
          <w:sz w:val="32"/>
          <w:szCs w:val="32"/>
        </w:rPr>
        <w:t>镇政府将大排查大整治大执法除患攻坚行动纳入督导检查内容，加强过程监管。镇平安法治板块成立督导组下沉至村（居）开展督导检查。（见附件</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p>
    <w:p>
      <w:pPr>
        <w:pStyle w:val="2"/>
        <w:keepNext w:val="0"/>
        <w:keepLines w:val="0"/>
        <w:widowControl/>
        <w:suppressLineNumbers w:val="0"/>
        <w:spacing w:before="0" w:beforeAutospacing="0" w:after="0" w:afterAutospacing="0" w:line="594" w:lineRule="atLeast"/>
        <w:ind w:left="1918" w:right="0" w:hanging="1280"/>
        <w:jc w:val="both"/>
      </w:pPr>
      <w:r>
        <w:rPr>
          <w:rFonts w:hint="eastAsia" w:ascii="方正仿宋_GBK" w:hAnsi="方正仿宋_GBK" w:eastAsia="方正仿宋_GBK" w:cs="方正仿宋_GBK"/>
          <w:i w:val="0"/>
          <w:caps w:val="0"/>
          <w:color w:val="000000"/>
          <w:spacing w:val="0"/>
          <w:sz w:val="32"/>
          <w:szCs w:val="32"/>
        </w:rPr>
        <w:t>附件：</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全镇大排查大整治大执法除患攻坚行动和自然灾害防治工作重点任务表</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      </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督导检查分组情况表</w:t>
      </w:r>
    </w:p>
    <w:p>
      <w:pPr>
        <w:pStyle w:val="2"/>
        <w:keepNext w:val="0"/>
        <w:keepLines w:val="0"/>
        <w:widowControl/>
        <w:suppressLineNumbers w:val="0"/>
        <w:spacing w:before="0" w:beforeAutospacing="0" w:after="0" w:afterAutospacing="0" w:line="594" w:lineRule="atLeast"/>
        <w:ind w:left="0" w:right="0" w:firstLine="640"/>
        <w:jc w:val="both"/>
      </w:pPr>
    </w:p>
    <w:p>
      <w:pPr>
        <w:pStyle w:val="2"/>
        <w:keepNext w:val="0"/>
        <w:keepLines w:val="0"/>
        <w:widowControl/>
        <w:suppressLineNumbers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i w:val="0"/>
          <w:caps w:val="0"/>
          <w:color w:val="000000"/>
          <w:spacing w:val="0"/>
          <w:sz w:val="31"/>
          <w:szCs w:val="31"/>
        </w:rPr>
        <w:t>重庆市铜梁区土桥镇人民政府 </w:t>
      </w:r>
    </w:p>
    <w:p>
      <w:pPr>
        <w:pStyle w:val="2"/>
        <w:keepNext w:val="0"/>
        <w:keepLines w:val="0"/>
        <w:widowControl/>
        <w:suppressLineNumbers w:val="0"/>
        <w:spacing w:before="0" w:beforeAutospacing="0" w:after="0" w:afterAutospacing="0" w:line="315" w:lineRule="atLeast"/>
        <w:ind w:left="0" w:right="0"/>
        <w:jc w:val="right"/>
        <w:rPr>
          <w:sz w:val="31"/>
          <w:szCs w:val="31"/>
        </w:rPr>
      </w:pPr>
      <w:r>
        <w:rPr>
          <w:rFonts w:hint="eastAsia" w:ascii="方正仿宋_GBK" w:hAnsi="方正仿宋_GBK" w:eastAsia="方正仿宋_GBK" w:cs="方正仿宋_GBK"/>
          <w:i w:val="0"/>
          <w:caps w:val="0"/>
          <w:color w:val="000000"/>
          <w:spacing w:val="0"/>
          <w:sz w:val="31"/>
          <w:szCs w:val="31"/>
        </w:rPr>
        <w:t>2024年1月31日    ​   </w:t>
      </w:r>
    </w:p>
    <w:p>
      <w:pPr>
        <w:pStyle w:val="2"/>
        <w:keepNext w:val="0"/>
        <w:keepLines w:val="0"/>
        <w:widowControl/>
        <w:suppressLineNumbers w:val="0"/>
        <w:spacing w:before="0" w:beforeAutospacing="0" w:after="0" w:afterAutospacing="0" w:line="534" w:lineRule="atLeast"/>
        <w:ind w:left="0" w:right="0" w:firstLine="640"/>
        <w:jc w:val="left"/>
      </w:pPr>
      <w:r>
        <w:rPr>
          <w:rFonts w:hint="eastAsia" w:ascii="方正仿宋_GBK" w:hAnsi="方正仿宋_GBK" w:eastAsia="方正仿宋_GBK" w:cs="方正仿宋_GBK"/>
          <w:i w:val="0"/>
          <w:caps w:val="0"/>
          <w:color w:val="000000"/>
          <w:spacing w:val="0"/>
          <w:sz w:val="32"/>
          <w:szCs w:val="32"/>
        </w:rPr>
        <w:t>（此件公开发布）</w:t>
      </w:r>
    </w:p>
    <w:p>
      <w:pPr>
        <w:pStyle w:val="2"/>
        <w:keepNext w:val="0"/>
        <w:keepLines w:val="0"/>
        <w:widowControl/>
        <w:suppressLineNumbers w:val="0"/>
        <w:spacing w:before="0" w:beforeAutospacing="0" w:after="0" w:afterAutospacing="0" w:line="500" w:lineRule="atLeast"/>
        <w:ind w:left="0" w:right="0"/>
        <w:jc w:val="left"/>
      </w:pPr>
    </w:p>
    <w:p>
      <w:r>
        <w:br w:type="page"/>
      </w:r>
    </w:p>
    <w:p>
      <w:pPr>
        <w:pStyle w:val="2"/>
        <w:keepNext w:val="0"/>
        <w:keepLines w:val="0"/>
        <w:widowControl/>
        <w:suppressLineNumbers w:val="0"/>
        <w:spacing w:before="0" w:beforeAutospacing="0" w:after="0" w:afterAutospacing="0" w:line="500" w:lineRule="atLeast"/>
        <w:ind w:left="0" w:right="0"/>
        <w:jc w:val="left"/>
      </w:pPr>
      <w:r>
        <w:rPr>
          <w:rFonts w:hint="eastAsia" w:ascii="方正黑体_GBK" w:hAnsi="方正黑体_GBK" w:eastAsia="方正黑体_GBK" w:cs="方正黑体_GBK"/>
          <w:i w:val="0"/>
          <w:caps w:val="0"/>
          <w:color w:val="000000"/>
          <w:spacing w:val="0"/>
          <w:sz w:val="32"/>
          <w:szCs w:val="32"/>
        </w:rPr>
        <w:t>附件1</w:t>
      </w:r>
    </w:p>
    <w:p>
      <w:pPr>
        <w:pStyle w:val="2"/>
        <w:keepNext w:val="0"/>
        <w:keepLines w:val="0"/>
        <w:widowControl/>
        <w:suppressLineNumbers w:val="0"/>
        <w:spacing w:before="0" w:beforeAutospacing="0" w:after="0" w:afterAutospacing="0" w:line="315" w:lineRule="atLeast"/>
        <w:ind w:left="0" w:right="0"/>
        <w:jc w:val="center"/>
        <w:rPr>
          <w:sz w:val="44"/>
          <w:szCs w:val="44"/>
        </w:rPr>
      </w:pPr>
      <w:r>
        <w:rPr>
          <w:rFonts w:hint="eastAsia" w:ascii="方正小标宋_GBK" w:hAnsi="方正小标宋_GBK" w:eastAsia="方正小标宋_GBK" w:cs="方正小标宋_GBK"/>
          <w:i w:val="0"/>
          <w:caps w:val="0"/>
          <w:color w:val="000000"/>
          <w:spacing w:val="0"/>
          <w:sz w:val="44"/>
          <w:szCs w:val="44"/>
        </w:rPr>
        <w:t>全镇大排查大整治大执法除患攻坚行动重点任务表</w:t>
      </w:r>
    </w:p>
    <w:tbl>
      <w:tblPr>
        <w:tblW w:w="116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522"/>
        <w:gridCol w:w="638"/>
        <w:gridCol w:w="5951"/>
        <w:gridCol w:w="972"/>
        <w:gridCol w:w="1453"/>
        <w:gridCol w:w="1482"/>
        <w:gridCol w:w="5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rPr>
          <w:tblHeader/>
          <w:jc w:val="center"/>
        </w:trPr>
        <w:tc>
          <w:tcPr>
            <w:tcW w:w="478"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序号</w:t>
            </w:r>
          </w:p>
        </w:tc>
        <w:tc>
          <w:tcPr>
            <w:tcW w:w="703"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行业领域</w:t>
            </w:r>
          </w:p>
        </w:tc>
        <w:tc>
          <w:tcPr>
            <w:tcW w:w="8427"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重点任务</w:t>
            </w:r>
          </w:p>
        </w:tc>
        <w:tc>
          <w:tcPr>
            <w:tcW w:w="108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责任镇领导</w:t>
            </w:r>
          </w:p>
        </w:tc>
        <w:tc>
          <w:tcPr>
            <w:tcW w:w="161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单位</w:t>
            </w:r>
          </w:p>
        </w:tc>
        <w:tc>
          <w:tcPr>
            <w:tcW w:w="1359"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配合单位</w:t>
            </w:r>
          </w:p>
        </w:tc>
        <w:tc>
          <w:tcPr>
            <w:tcW w:w="629"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6744"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1</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消防安全</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①重点排查三类场所，一是学校幼儿园、小型医疗机构、小商店、小餐饮、小旅店、小娱乐、小网吧、小美容、小生产加工企业等“九小场所”。二是集餐饮、住宿、娱乐、仓储、文化等多业态多功能于一体的经营场所；分租、转租形成生产、储存多种功能的劳动密集型企业等场所。三是酒店饭店、公共娱乐场所、医院、养老院、旅游场所等人员密集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②重点整治防盗网、广告牌、杂物等封堵阻挡九小场所、多业态场所、人员密集场所消防通道、逃生通道；安全出口和疏散楼梯数量不足、宽度不够，疏散指示标志损坏，安全疏散条件不足等风险隐患。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③严厉打击违规施工作业、拆除作业、层层转包；违规动火动焊作业，作业现场未采取相应的消防安全措施；施工现场动火动焊作业与具有火灾、爆炸风险作业交叉进行；设置在人员密集场所的冷库违规采用易燃可燃保温材料等违法违规行为。</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周  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邹宽田郑  昕熊传伦刘  川刘小龙黄  萍</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镇应急办、镇社事办、镇经发办、镇建管办、镇综合执法办、镇文旅办等行业办（所）</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265"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2</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危险化学品</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重点排查中贵天然气管道。集中整治重大风险隐患，加强危险化学品储存、经营、使用等环节管理，严格落实冬防措施。</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熊传伦刘小龙</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镇应急办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南城派出所、镇经发办等相关办（所）</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1670"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3</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工贸行业</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重点排查建材、超负荷生产和节后复产复工安全条件验收情况，重点整治从业人员流动性大、安全培训教育不到位的问题，持续深化有限空间作业等专项治理和隐患整改。</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熊传伦刘小龙</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镇经发办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镇应急办 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1784"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4</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烟花爆竹</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重点排查烟花爆竹销售旺季期间安全隐患，强化燃放管理。严厉打击无证销售、超量储存、下店上宅等行为，坚决取缔不符合安全要求的零售店（点）。</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熊传伦</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南城派出所镇应急办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561"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5</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道路交通</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陡、危、急、险路段和临水临崖路段的防护措施，严厉查处“三超一疲劳”、非法载客、两三轮车违法载人等严重违法违规行为。加强恶劣天气安全管理、疏导管控和应急保障，防止连环碰撞和群死群伤事故。</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熊传伦刘  川</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南城派出所镇道安办 镇建管办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849"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6</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建筑施工</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重点工程、重大项目及其附属设施等节前施工、节后复工现场安全管理情况，加强对起重机械、深基坑、高支模等危险性较大的分部分项工程检查，集中整治关键管理人员不到岗不履职、“小散”工程监管盲区等问题。严厉打击各类非法转包分包，坚决杜绝盲目赶工期、抢进度施工行为。</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刘川</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镇建管办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镇拆迁办等相关办（所），各村（居）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491"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7</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地质灾害</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以农村房前屋后，居民集中居住区周边、交通沿线、景区周边、学校周边、工程建设周边，以及存在变形、滑塌、掉块或出现过灾险情的区域为重点，着重排查边坡（斜坡）坡体上的危石、截水沟、临崖临水临边临沟变形情况等。严密关注春节未停工在建工程施工安全，严防诱发地质灾害。</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刘川</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镇建管办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853"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8</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文化旅游</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重点排查春节、元宵节等重要节日期间文娱、集会、庙会等活动以及其他群众自发活动的安全隐患，加强人流动态监控，严防拥挤、踩踏等伤亡事故。排查旅游景区险坡和地质灾害隐患。</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黄萍</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镇文旅办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南城派出所等镇级相关办（所），各村（居）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48"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9</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特种设备</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重点排查涉及人员密集场所特种设备隐患，深入开展电梯，锅炉，压力容器，压力管道，叉车等场（厂）内专用机动车辆。</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刘小龙</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土桥市场监管所</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相关行业办（所）</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670" w:hRule="atLeast"/>
          <w:jc w:val="center"/>
        </w:trPr>
        <w:tc>
          <w:tcPr>
            <w:tcW w:w="478"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10</w:t>
            </w:r>
          </w:p>
        </w:tc>
        <w:tc>
          <w:tcPr>
            <w:tcW w:w="7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燃气</w:t>
            </w:r>
          </w:p>
        </w:tc>
        <w:tc>
          <w:tcPr>
            <w:tcW w:w="842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排查燃气管道和设备的巡查，落实管道定期检测制度。督促餐饮场所安全规范用气，严厉打击无证经营、“黑气瓶”等违法行为。排查燃气用户安全用气隐患，强化宣传引导，实施综合整治，严密防范外力破坏燃气管道事件发生。</w:t>
            </w:r>
          </w:p>
        </w:tc>
        <w:tc>
          <w:tcPr>
            <w:tcW w:w="108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刘小龙</w:t>
            </w:r>
          </w:p>
        </w:tc>
        <w:tc>
          <w:tcPr>
            <w:tcW w:w="161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镇经发办</w:t>
            </w:r>
          </w:p>
        </w:tc>
        <w:tc>
          <w:tcPr>
            <w:tcW w:w="135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镇综合执法办等办（所），各村（居）</w:t>
            </w:r>
          </w:p>
        </w:tc>
        <w:tc>
          <w:tcPr>
            <w:tcW w:w="62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421" w:hRule="atLeast"/>
          <w:jc w:val="center"/>
        </w:trPr>
        <w:tc>
          <w:tcPr>
            <w:tcW w:w="478"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11</w:t>
            </w:r>
          </w:p>
        </w:tc>
        <w:tc>
          <w:tcPr>
            <w:tcW w:w="703"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民爆物品</w:t>
            </w:r>
          </w:p>
        </w:tc>
        <w:tc>
          <w:tcPr>
            <w:tcW w:w="8427"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重点打击非法销售、运输、储存、使用炸药、雷管等民爆物品情况。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 </w:t>
            </w:r>
          </w:p>
        </w:tc>
        <w:tc>
          <w:tcPr>
            <w:tcW w:w="1084"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刘小龙</w:t>
            </w:r>
          </w:p>
        </w:tc>
        <w:tc>
          <w:tcPr>
            <w:tcW w:w="1614"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镇经发办</w:t>
            </w:r>
          </w:p>
        </w:tc>
        <w:tc>
          <w:tcPr>
            <w:tcW w:w="1359"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南城派出所、镇建管办、镇应急办等办（所），各村（居）</w:t>
            </w:r>
          </w:p>
        </w:tc>
        <w:tc>
          <w:tcPr>
            <w:tcW w:w="629" w:type="dxa"/>
            <w:tcBorders>
              <w:top w:val="single" w:color="auto" w:sz="6" w:space="0"/>
              <w:lef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 </w:t>
            </w:r>
          </w:p>
        </w:tc>
      </w:tr>
    </w:tbl>
    <w:p>
      <w:pPr>
        <w:pStyle w:val="2"/>
        <w:keepNext w:val="0"/>
        <w:keepLines w:val="0"/>
        <w:widowControl/>
        <w:suppressLineNumbers w:val="0"/>
        <w:spacing w:before="0" w:beforeAutospacing="0" w:after="0" w:afterAutospacing="0" w:line="400" w:lineRule="atLeast"/>
        <w:ind w:left="0" w:right="0"/>
        <w:jc w:val="left"/>
      </w:pPr>
    </w:p>
    <w:p>
      <w:r>
        <w:br w:type="page"/>
      </w:r>
    </w:p>
    <w:p>
      <w:pPr>
        <w:pStyle w:val="2"/>
        <w:keepNext w:val="0"/>
        <w:keepLines w:val="0"/>
        <w:widowControl/>
        <w:suppressLineNumbers w:val="0"/>
        <w:spacing w:before="0" w:beforeAutospacing="0" w:after="0" w:afterAutospacing="0" w:line="400" w:lineRule="atLeast"/>
        <w:ind w:left="0" w:right="0"/>
        <w:jc w:val="left"/>
      </w:pPr>
      <w:bookmarkStart w:id="0" w:name="_GoBack"/>
      <w:bookmarkEnd w:id="0"/>
      <w:r>
        <w:rPr>
          <w:rFonts w:hint="eastAsia" w:ascii="方正黑体_GBK" w:hAnsi="方正黑体_GBK" w:eastAsia="方正黑体_GBK" w:cs="方正黑体_GBK"/>
          <w:i w:val="0"/>
          <w:caps w:val="0"/>
          <w:color w:val="000000"/>
          <w:spacing w:val="0"/>
          <w:sz w:val="32"/>
          <w:szCs w:val="32"/>
        </w:rPr>
        <w:t>附件2</w:t>
      </w:r>
    </w:p>
    <w:p>
      <w:pPr>
        <w:pStyle w:val="2"/>
        <w:keepNext w:val="0"/>
        <w:keepLines w:val="0"/>
        <w:widowControl/>
        <w:suppressLineNumbers w:val="0"/>
        <w:spacing w:before="0" w:beforeAutospacing="0" w:after="0" w:afterAutospacing="0" w:line="315" w:lineRule="atLeast"/>
        <w:ind w:left="0" w:right="0"/>
        <w:jc w:val="center"/>
        <w:rPr>
          <w:sz w:val="44"/>
          <w:szCs w:val="44"/>
        </w:rPr>
      </w:pPr>
      <w:r>
        <w:rPr>
          <w:rFonts w:hint="eastAsia" w:ascii="方正小标宋_GBK" w:hAnsi="方正小标宋_GBK" w:eastAsia="方正小标宋_GBK" w:cs="方正小标宋_GBK"/>
          <w:i w:val="0"/>
          <w:caps w:val="0"/>
          <w:color w:val="000000"/>
          <w:spacing w:val="0"/>
          <w:sz w:val="44"/>
          <w:szCs w:val="44"/>
        </w:rPr>
        <w:t>督导检查分组情况表</w:t>
      </w:r>
    </w:p>
    <w:tbl>
      <w:tblPr>
        <w:tblW w:w="1161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936"/>
        <w:gridCol w:w="5384"/>
        <w:gridCol w:w="42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rPr>
          <w:trHeight w:val="1134" w:hRule="atLeast"/>
          <w:jc w:val="center"/>
        </w:trPr>
        <w:tc>
          <w:tcPr>
            <w:tcW w:w="2264"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督查人员</w:t>
            </w:r>
          </w:p>
        </w:tc>
        <w:tc>
          <w:tcPr>
            <w:tcW w:w="6573"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督查村（居）</w:t>
            </w:r>
          </w:p>
        </w:tc>
        <w:tc>
          <w:tcPr>
            <w:tcW w:w="5170"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黑体_GBK" w:hAnsi="方正黑体_GBK" w:eastAsia="方正黑体_GBK" w:cs="方正黑体_GBK"/>
                <w:sz w:val="32"/>
                <w:szCs w:val="32"/>
                <w:bdr w:val="none" w:color="auto" w:sz="0" w:space="0"/>
              </w:rPr>
              <w:t>督查重点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1984" w:hRule="atLeast"/>
          <w:jc w:val="center"/>
        </w:trPr>
        <w:tc>
          <w:tcPr>
            <w:tcW w:w="2264"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夏成亮       赵  燕</w:t>
            </w:r>
          </w:p>
        </w:tc>
        <w:tc>
          <w:tcPr>
            <w:tcW w:w="657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桃溪社区、高桥村、六赢村、大磨村</w:t>
            </w:r>
          </w:p>
        </w:tc>
        <w:tc>
          <w:tcPr>
            <w:tcW w:w="5170" w:type="dxa"/>
            <w:vMerge w:val="restart"/>
            <w:tcBorders>
              <w:top w:val="single" w:color="auto" w:sz="6" w:space="0"/>
              <w:left w:val="single" w:color="auto" w:sz="6" w:space="0"/>
              <w:bottom w:val="single" w:color="auto" w:sz="6" w:space="0"/>
            </w:tcBorders>
            <w:shd w:val="clear"/>
            <w:tcMar>
              <w:left w:w="101" w:type="dxa"/>
              <w:right w:w="101" w:type="dxa"/>
            </w:tcMar>
            <w:vAlign w:val="center"/>
          </w:tcPr>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方正仿宋_GBK" w:hAnsi="方正仿宋_GBK" w:eastAsia="方正仿宋_GBK" w:cs="方正仿宋_GBK"/>
                <w:sz w:val="32"/>
                <w:szCs w:val="32"/>
                <w:bdr w:val="none" w:color="auto" w:sz="0" w:space="0"/>
              </w:rPr>
              <w:t>消防、道路交通、建设施工、燃气、烟花爆竹、危化品、工贸、特种设备等重点行业领域及重大事故隐患排查整治情况。</w:t>
            </w:r>
          </w:p>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方正仿宋_GBK" w:hAnsi="方正仿宋_GBK" w:eastAsia="方正仿宋_GBK" w:cs="方正仿宋_GBK"/>
                <w:sz w:val="32"/>
                <w:szCs w:val="32"/>
                <w:bdr w:val="none" w:color="auto" w:sz="0" w:space="0"/>
              </w:rPr>
              <w:t>针对冬季低温雨雾冰冻的气候特点，森林防火、地质灾害、极端天气等自然灾害的防范应对情况。</w:t>
            </w:r>
          </w:p>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方正仿宋_GBK" w:hAnsi="方正仿宋_GBK" w:eastAsia="方正仿宋_GBK" w:cs="方正仿宋_GBK"/>
                <w:sz w:val="32"/>
                <w:szCs w:val="32"/>
                <w:bdr w:val="none" w:color="auto" w:sz="0" w:space="0"/>
              </w:rPr>
              <w:t>委外作业、检维修作业、动火动焊作业、受限空间作业等事故多发的环节治理情况。</w:t>
            </w:r>
          </w:p>
          <w:p>
            <w:pPr>
              <w:keepNext w:val="0"/>
              <w:keepLines w:val="0"/>
              <w:widowControl/>
              <w:numPr>
                <w:ilvl w:val="0"/>
                <w:numId w:val="1"/>
              </w:numPr>
              <w:suppressLineNumbers w:val="0"/>
              <w:wordWrap w:val="0"/>
              <w:spacing w:before="0" w:beforeAutospacing="1" w:after="0" w:afterAutospacing="1" w:line="400" w:lineRule="atLeast"/>
              <w:ind w:left="0" w:hanging="360"/>
              <w:jc w:val="both"/>
              <w:rPr>
                <w:rFonts w:hint="eastAsia" w:ascii="方正仿宋_GBK" w:hAnsi="方正仿宋_GBK" w:eastAsia="方正仿宋_GBK" w:cs="方正仿宋_GBK"/>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both"/>
            </w:pPr>
            <w:r>
              <w:rPr>
                <w:rFonts w:hint="eastAsia" w:ascii="方正仿宋_GBK" w:hAnsi="方正仿宋_GBK" w:eastAsia="方正仿宋_GBK" w:cs="方正仿宋_GBK"/>
                <w:sz w:val="32"/>
                <w:szCs w:val="32"/>
                <w:bdr w:val="none" w:color="auto" w:sz="0" w:space="0"/>
              </w:rPr>
              <w:t>4.“飞线充电”、非职业性“一氧化碳”中毒等宣传、防范工作。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1984" w:hRule="atLeast"/>
          <w:jc w:val="center"/>
        </w:trPr>
        <w:tc>
          <w:tcPr>
            <w:tcW w:w="2264"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夏成礼        郭  娟</w:t>
            </w:r>
          </w:p>
        </w:tc>
        <w:tc>
          <w:tcPr>
            <w:tcW w:w="657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庆林村、高垭村、新房村</w:t>
            </w:r>
          </w:p>
        </w:tc>
        <w:tc>
          <w:tcPr>
            <w:tcW w:w="5170" w:type="dxa"/>
            <w:vMerge w:val="continue"/>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rPr>
          <w:trHeight w:val="1984" w:hRule="atLeast"/>
          <w:jc w:val="center"/>
        </w:trPr>
        <w:tc>
          <w:tcPr>
            <w:tcW w:w="2264"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张永江        卢红珍</w:t>
            </w:r>
          </w:p>
        </w:tc>
        <w:tc>
          <w:tcPr>
            <w:tcW w:w="6573"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32"/>
                <w:szCs w:val="32"/>
                <w:bdr w:val="none" w:color="auto" w:sz="0" w:space="0"/>
              </w:rPr>
              <w:t>河水村、石庄村、新田村、黄沙村</w:t>
            </w:r>
          </w:p>
        </w:tc>
        <w:tc>
          <w:tcPr>
            <w:tcW w:w="5170" w:type="dxa"/>
            <w:vMerge w:val="continue"/>
            <w:tcBorders>
              <w:top w:val="single" w:color="auto" w:sz="6" w:space="0"/>
              <w:left w:val="single" w:color="auto" w:sz="6" w:space="0"/>
              <w:bottom w:val="single" w:color="auto" w:sz="6" w:space="0"/>
            </w:tcBorders>
            <w:shd w:val="clear"/>
            <w:tcMar>
              <w:left w:w="101" w:type="dxa"/>
              <w:right w:w="101" w:type="dxa"/>
            </w:tcM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S Mincho">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514C"/>
    <w:multiLevelType w:val="multilevel"/>
    <w:tmpl w:val="FDFF51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FF7F37"/>
    <w:rsid w:val="F79F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tlww</cp:lastModifiedBy>
  <dcterms:modified xsi:type="dcterms:W3CDTF">2024-02-19T15:04:14Z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