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hint="eastAsia" w:ascii="方正小标宋_GBK" w:hAnsi="宋体" w:eastAsia="方正小标宋_GBK"/>
          <w:b w:val="0"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b w:val="0"/>
          <w:color w:val="auto"/>
          <w:sz w:val="44"/>
          <w:szCs w:val="44"/>
        </w:rPr>
        <w:t>采购邀请书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重庆满亿工程咨询有限公司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（以下简称：采购代理机构）接受重庆市铜梁区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围龙镇人民政府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（以下简称：采购人）的委托，对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铜梁区围龙镇2025年松材线虫疫木除治项目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进行竞争性磋商采购。欢迎有资格的供应商前来参与磋商。</w:t>
      </w:r>
      <w:bookmarkStart w:id="34" w:name="_GoBack"/>
      <w:bookmarkEnd w:id="34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Toc317775175"/>
      <w:bookmarkStart w:id="1" w:name="_Toc76462317"/>
      <w:bookmarkStart w:id="2" w:name="_Toc313893526"/>
      <w:bookmarkStart w:id="3" w:name="_Toc19418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一、竞争性磋商内容</w:t>
      </w:r>
      <w:bookmarkEnd w:id="0"/>
      <w:bookmarkEnd w:id="1"/>
      <w:bookmarkEnd w:id="2"/>
      <w:bookmarkEnd w:id="3"/>
    </w:p>
    <w:tbl>
      <w:tblPr>
        <w:tblStyle w:val="4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1846"/>
        <w:gridCol w:w="1256"/>
        <w:gridCol w:w="1500"/>
        <w:gridCol w:w="126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</w:rPr>
              <w:t>包号及名称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单价限价（元/亩）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实施面积（亩）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</w:rPr>
              <w:t>最高限价（元）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保证金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</w:rPr>
              <w:t>成交供应商数量（名）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eastAsia="zh-CN"/>
              </w:rPr>
            </w:pPr>
            <w:bookmarkStart w:id="4" w:name="_Hlk344477914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eastAsia="zh-CN"/>
              </w:rPr>
              <w:t>铜梁区围龙镇2025年松材线虫疫木除治项目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7169.12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430147.72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8000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bookmarkEnd w:id="4"/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5" w:name="_Toc23079"/>
      <w:bookmarkStart w:id="6" w:name="_Toc76462318"/>
      <w:bookmarkStart w:id="7" w:name="_Toc373860293"/>
      <w:bookmarkStart w:id="8" w:name="_Toc317775178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二、资金来源</w:t>
      </w:r>
      <w:bookmarkEnd w:id="5"/>
      <w:bookmarkEnd w:id="6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财政资金。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9" w:name="_Toc28768"/>
      <w:bookmarkStart w:id="10" w:name="_Toc76462319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三、供应商资格条件</w:t>
      </w:r>
      <w:bookmarkEnd w:id="9"/>
      <w:bookmarkEnd w:id="1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（二）本项目的特定资格要求：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经营范围包含林业有害生物防治或森林病虫害防治。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11" w:name="_Toc12489"/>
      <w:bookmarkStart w:id="12" w:name="_Toc7646232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四、磋商有关说明</w:t>
      </w:r>
      <w:bookmarkEnd w:id="7"/>
      <w:bookmarkEnd w:id="11"/>
      <w:bookmarkEnd w:id="12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bookmarkStart w:id="13" w:name="_Toc21718"/>
      <w:bookmarkStart w:id="14" w:name="_Toc21253"/>
      <w:bookmarkStart w:id="15" w:name="_Toc373860294"/>
      <w:bookmarkStart w:id="16" w:name="_Toc76462321"/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（一）</w:t>
      </w:r>
      <w:bookmarkEnd w:id="13"/>
      <w:bookmarkEnd w:id="14"/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凡有意参加供应商，请于竞争性谈判磋商提供期限内，在采购代理机构处报名并领取竞争性磋商文件等其它相关技术资料。请持法定代表人身份证明书或法定代表人授权委托书（原件）和营业执照副本复印件。未在规定时间报名参加谈判的供应商，采购人和采购代理机构将不予接受其响应文件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bookmarkStart w:id="17" w:name="_Toc15327"/>
      <w:bookmarkStart w:id="18" w:name="_Toc12487"/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（三）竞争性磋商公告期限：自采购公告发布之日起三个工作日。</w:t>
      </w:r>
      <w:bookmarkEnd w:id="17"/>
      <w:bookmarkEnd w:id="18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bookmarkStart w:id="19" w:name="_Toc25811"/>
      <w:bookmarkStart w:id="20" w:name="_Toc32567"/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（四）递交响应文件地点：重庆市铜梁区围龙镇人民政府会议室</w:t>
      </w:r>
      <w:bookmarkEnd w:id="19"/>
      <w:bookmarkEnd w:id="20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bookmarkStart w:id="21" w:name="_Toc21969"/>
      <w:bookmarkStart w:id="22" w:name="_Toc2268"/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（五）响应文件递交时间：2025年11月17日北京时间9:00-9:30</w:t>
      </w:r>
      <w:bookmarkEnd w:id="21"/>
      <w:bookmarkEnd w:id="22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bookmarkStart w:id="23" w:name="_Toc4664"/>
      <w:bookmarkStart w:id="24" w:name="_Toc9155"/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 w:bidi="ar-SA"/>
        </w:rPr>
        <w:t>（六）磋商开始时间：2025年11月17日北京时间9:30</w:t>
      </w:r>
      <w:bookmarkEnd w:id="23"/>
      <w:bookmarkEnd w:id="24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25" w:name="_Toc21244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五、保证金</w:t>
      </w:r>
      <w:bookmarkEnd w:id="25"/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（一）保证金金额：本项目投标保证金详见采购公告一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竞争性磋商内容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，开标之前现金收取。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（二）保证金的确认：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在递交本项目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响应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文件时，必须同时递交保证金（用信封密封，注明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名称并加盖单位公章）。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（三）保证金的退还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1.未成交的所有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交纳的保证金，由采购机构于本项目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磋商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结束后现场全额退还（不计息）；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26" w:name="_Toc3660"/>
      <w:bookmarkStart w:id="27" w:name="_Toc18101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2.本项目成交人交纳的保证金，在合同签订后，由采购代理机构在5个工作日内全额退还（不计息）。</w:t>
      </w:r>
      <w:bookmarkEnd w:id="8"/>
      <w:bookmarkEnd w:id="15"/>
      <w:bookmarkEnd w:id="16"/>
      <w:bookmarkEnd w:id="26"/>
      <w:bookmarkEnd w:id="27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28" w:name="_Toc480466699"/>
      <w:bookmarkStart w:id="29" w:name="_Toc76462322"/>
      <w:bookmarkStart w:id="30" w:name="_Toc9164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、其它有关规定</w:t>
      </w:r>
      <w:bookmarkEnd w:id="28"/>
      <w:bookmarkEnd w:id="29"/>
      <w:bookmarkEnd w:id="30"/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（一）单位负责人为同一人或者存在直接控股、管理关系的不同供应商，不得参加同一合同项（包）下的采购活动，否则均为无效响应。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（二）为采购项目提供整体设计、规范编制或者项目管理、监理、检测等服务的供应商，不得再参加该采购项目的其他采购活动。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（三）本项目的澄清文件（如果有）一律在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重庆市铜梁区人民政府网（https://www.cqstl.gov.cn/）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上发布，请各供应商注意到采购代理机构处领取；无论供应商领取与否，均视同供应商已知晓本项目澄清文件（如果有）的内容。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（四）超过响应文件截止时间递交的响应文件，恕不接收。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（五）磋商费用：无论磋商结果如何，供应商参与本项目磋商的所有费用均应由供应商自行承担。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b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</w:rPr>
        <w:t>（六）</w:t>
      </w:r>
      <w:r>
        <w:rPr>
          <w:rFonts w:hint="default" w:ascii="Times New Roman" w:hAnsi="Times New Roman" w:eastAsia="方正仿宋_GBK" w:cs="Times New Roman"/>
          <w:b/>
          <w:i w:val="0"/>
          <w:iCs w:val="0"/>
          <w:color w:val="auto"/>
          <w:sz w:val="32"/>
          <w:szCs w:val="32"/>
        </w:rPr>
        <w:t>本项目不接受联合体参与磋商，否则按无效处理。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auto"/>
          <w:sz w:val="32"/>
          <w:szCs w:val="32"/>
        </w:rPr>
        <w:t>（七）</w:t>
      </w:r>
      <w:r>
        <w:rPr>
          <w:rFonts w:hint="default" w:ascii="Times New Roman" w:hAnsi="Times New Roman" w:eastAsia="方正仿宋_GBK" w:cs="Times New Roman"/>
          <w:b/>
          <w:i w:val="0"/>
          <w:iCs w:val="0"/>
          <w:color w:val="auto"/>
          <w:sz w:val="32"/>
          <w:szCs w:val="32"/>
        </w:rPr>
        <w:t>本项目不接受合同分包，否则按无效处理。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（八）</w:t>
      </w:r>
      <w:bookmarkStart w:id="31" w:name="_Toc48046670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参照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财政部关于在政府采购活动中查询及使用信用记录有关问题的通知》财库〔2016〕125号，供应商列入失信被执行人、重大税收违法案件当事人名单、政府采购严重违法失信行为记录名单及其他不符合《中华人民共和国政府采购法》第二十二条规定条件的供应商，将拒绝其参与采购活动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32" w:name="_Toc28272"/>
      <w:bookmarkStart w:id="33" w:name="_Toc76462323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、联系方式</w:t>
      </w:r>
      <w:bookmarkEnd w:id="31"/>
      <w:bookmarkEnd w:id="32"/>
      <w:bookmarkEnd w:id="33"/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（一）采购人：重庆市铜梁区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围龙镇人民政府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陈老师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电  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198 2345 0503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地  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重庆市铜梁区围龙镇腾龙街93号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（二）采购代理机构：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重庆满亿工程咨询有限公司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向老师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电  话：18723178730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firstLine="640" w:firstLineChars="200"/>
        <w:textAlignment w:val="auto"/>
        <w:outlineLvl w:val="2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地  址：重庆市铜梁区龙城大道942号2-22</w:t>
      </w:r>
    </w:p>
    <w:sectPr>
      <w:pgSz w:w="11910" w:h="16840"/>
      <w:pgMar w:top="1440" w:right="1080" w:bottom="1440" w:left="108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22B47"/>
    <w:rsid w:val="311B6674"/>
    <w:rsid w:val="3BA40E52"/>
    <w:rsid w:val="66022B47"/>
    <w:rsid w:val="6CFF2FE8"/>
    <w:rsid w:val="7933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1285</Words>
  <Characters>1387</Characters>
  <Lines>0</Lines>
  <Paragraphs>0</Paragraphs>
  <TotalTime>3</TotalTime>
  <ScaleCrop>false</ScaleCrop>
  <LinksUpToDate>false</LinksUpToDate>
  <CharactersWithSpaces>1397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2025-11-05T10:21:00Z</dcterms:created>
  <dc:creator>ch</dc:creator>
  <cp:lastModifiedBy>tlww</cp:lastModifiedBy>
  <dcterms:modified xsi:type="dcterms:W3CDTF">2025-11-05T15:42:49Z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BD9FA0D7DAA34F648A8B831CA98FA3C1_11</vt:lpwstr>
  </property>
  <property fmtid="{D5CDD505-2E9C-101B-9397-08002B2CF9AE}" pid="4" name="KSOTemplateDocerSaveRecord">
    <vt:lpwstr>eyJoZGlkIjoiODk5NGNiMWZkOTBmMjk3N2ZiOTY2OWY1M2U2YWMyZTYiLCJ1c2VySWQiOiIyNDQ5NzAxMDEifQ==</vt:lpwstr>
  </property>
</Properties>
</file>