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0" w:line="594" w:lineRule="exact"/>
        <w:ind w:right="0"/>
        <w:jc w:val="both"/>
        <w:textAlignment w:val="auto"/>
        <w:outlineLvl w:val="9"/>
        <w:rPr>
          <w:rFonts w:hint="default" w:ascii="Times New Roman" w:hAnsi="Times New Roman" w:eastAsia="方正小标宋_GBK" w:cs="Times New Roman"/>
          <w:b w:val="0"/>
          <w:bCs w:val="0"/>
          <w:color w:val="000000" w:themeColor="text1"/>
          <w:sz w:val="44"/>
          <w:szCs w:val="44"/>
          <w14:textFill>
            <w14:solidFill>
              <w14:schemeClr w14:val="tx1"/>
            </w14:solidFill>
          </w14:textFill>
        </w:rPr>
      </w:pPr>
      <w:bookmarkStart w:id="0" w:name="_Hlk37239649"/>
      <w:bookmarkEnd w:id="0"/>
    </w:p>
    <w:p>
      <w:pPr>
        <w:pStyle w:val="20"/>
        <w:keepNext w:val="0"/>
        <w:keepLines w:val="0"/>
        <w:pageBreakBefore w:val="0"/>
        <w:kinsoku/>
        <w:wordWrap/>
        <w:overflowPunct/>
        <w:topLinePunct w:val="0"/>
        <w:autoSpaceDE/>
        <w:autoSpaceDN/>
        <w:bidi w:val="0"/>
        <w:adjustRightInd/>
        <w:snapToGrid/>
        <w:spacing w:before="0" w:after="0" w:line="594" w:lineRule="exact"/>
        <w:ind w:right="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before="0" w:after="0" w:line="594" w:lineRule="exact"/>
        <w:ind w:right="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before="0" w:after="0" w:line="594" w:lineRule="exact"/>
        <w:ind w:right="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0"/>
        <w:keepNext w:val="0"/>
        <w:keepLines w:val="0"/>
        <w:pageBreakBefore w:val="0"/>
        <w:kinsoku/>
        <w:wordWrap/>
        <w:overflowPunct/>
        <w:topLinePunct w:val="0"/>
        <w:autoSpaceDE/>
        <w:autoSpaceDN/>
        <w:bidi w:val="0"/>
        <w:adjustRightInd/>
        <w:snapToGrid/>
        <w:spacing w:before="0" w:after="0" w:line="594" w:lineRule="exact"/>
        <w:ind w:right="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0"/>
        <w:keepNext w:val="0"/>
        <w:keepLines w:val="0"/>
        <w:pageBreakBefore w:val="0"/>
        <w:widowControl/>
        <w:kinsoku/>
        <w:wordWrap/>
        <w:overflowPunct/>
        <w:topLinePunct w:val="0"/>
        <w:autoSpaceDE/>
        <w:autoSpaceDN/>
        <w:bidi w:val="0"/>
        <w:adjustRightInd/>
        <w:snapToGrid/>
        <w:spacing w:before="0" w:after="0" w:line="1000" w:lineRule="exact"/>
        <w:ind w:right="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府</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58</w:t>
      </w:r>
      <w:r>
        <w:rPr>
          <w:rFonts w:hint="default" w:ascii="Times New Roman" w:hAnsi="Times New Roman" w:eastAsia="方正仿宋_GBK" w:cs="Times New Roman"/>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both"/>
        <w:textAlignment w:val="auto"/>
        <w:outlineLvl w:val="9"/>
        <w:rPr>
          <w:rFonts w:hint="default" w:ascii="Times New Roman" w:hAnsi="Times New Roman" w:eastAsia="方正小标宋_GBK" w:cs="Times New Roman"/>
          <w:bCs/>
          <w:color w:val="000000" w:themeColor="text1"/>
          <w:kern w:val="32"/>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Times New Roman"/>
          <w:b w:val="0"/>
          <w:bCs/>
          <w:color w:val="000000" w:themeColor="text1"/>
          <w:w w:val="95"/>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重庆市铜梁区维新镇人民政府</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关于印发《维新镇自然灾害救助应急预案》的通  知</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both"/>
        <w:textAlignment w:val="auto"/>
        <w:rPr>
          <w:rFonts w:hint="default" w:ascii="Times New Roman" w:hAnsi="Times New Roman" w:eastAsia="方正小标宋_GBK" w:cs="Times New Roman"/>
          <w:b w:val="0"/>
          <w:bCs/>
          <w:color w:val="000000" w:themeColor="text1"/>
          <w:w w:val="95"/>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94" w:lineRule="exact"/>
        <w:ind w:firstLine="0" w:firstLineChars="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各村（社区），</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四板块</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，有关单位：</w:t>
      </w:r>
    </w:p>
    <w:p>
      <w:pPr>
        <w:keepNext w:val="0"/>
        <w:keepLines w:val="0"/>
        <w:pageBreakBefore w:val="0"/>
        <w:widowControl/>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为建立健全自然灾害救助体系和运行机制，规范应急救助行为，提高应急救助能力，最大程度地减少人民群众生命和财产损失，确保受灾人员基本生活，维护灾区社会稳定，结合我镇实际，现将《维新镇自然灾害救助应急预案》印发给你们，请认真贯彻落实。</w:t>
      </w:r>
    </w:p>
    <w:p>
      <w:pPr>
        <w:pStyle w:val="8"/>
        <w:keepNext w:val="0"/>
        <w:keepLines w:val="0"/>
        <w:pageBreakBefore w:val="0"/>
        <w:widowControl w:val="0"/>
        <w:kinsoku/>
        <w:wordWrap/>
        <w:overflowPunct/>
        <w:topLinePunct w:val="0"/>
        <w:autoSpaceDE/>
        <w:autoSpaceDN/>
        <w:bidi w:val="0"/>
        <w:adjustRightInd w:val="0"/>
        <w:snapToGrid w:val="0"/>
        <w:spacing w:after="0" w:line="594" w:lineRule="exact"/>
        <w:ind w:left="0" w:leftChars="0" w:firstLine="0" w:firstLineChars="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w:t>
      </w:r>
    </w:p>
    <w:p>
      <w:pPr>
        <w:pStyle w:val="8"/>
        <w:keepNext w:val="0"/>
        <w:keepLines w:val="0"/>
        <w:pageBreakBefore w:val="0"/>
        <w:kinsoku/>
        <w:wordWrap w:val="0"/>
        <w:overflowPunct/>
        <w:topLinePunct w:val="0"/>
        <w:autoSpaceDE/>
        <w:autoSpaceDN/>
        <w:bidi w:val="0"/>
        <w:adjustRightInd w:val="0"/>
        <w:snapToGrid w:val="0"/>
        <w:spacing w:after="0" w:line="594" w:lineRule="exact"/>
        <w:ind w:left="0" w:leftChars="0" w:firstLine="0" w:firstLineChars="0"/>
        <w:jc w:val="center"/>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重庆市铜梁区维新镇人民政府</w:t>
      </w:r>
    </w:p>
    <w:p>
      <w:pPr>
        <w:keepNext w:val="0"/>
        <w:keepLines w:val="0"/>
        <w:pageBreakBefore w:val="0"/>
        <w:widowControl/>
        <w:kinsoku/>
        <w:wordWrap w:val="0"/>
        <w:overflowPunct/>
        <w:topLinePunct w:val="0"/>
        <w:autoSpaceDE/>
        <w:autoSpaceDN/>
        <w:bidi w:val="0"/>
        <w:adjustRightInd w:val="0"/>
        <w:snapToGrid w:val="0"/>
        <w:spacing w:line="594" w:lineRule="exact"/>
        <w:jc w:val="center"/>
        <w:textAlignment w:val="auto"/>
        <w:rPr>
          <w:rFonts w:hint="default" w:ascii="Times New Roman" w:hAnsi="Times New Roman" w:eastAsia="方正黑体_GBK" w:cs="Times New Roman"/>
          <w:color w:val="000000" w:themeColor="text1"/>
          <w14:textFill>
            <w14:solidFill>
              <w14:schemeClr w14:val="tx1"/>
            </w14:solidFill>
          </w14:textFill>
        </w:rPr>
        <w:sectPr>
          <w:headerReference r:id="rId5" w:type="default"/>
          <w:footerReference r:id="rId6" w:type="default"/>
          <w:pgSz w:w="11906" w:h="16838"/>
          <w:pgMar w:top="1984" w:right="1446" w:bottom="1644" w:left="1446" w:header="851" w:footer="1531" w:gutter="0"/>
          <w:pgBorders>
            <w:top w:val="none" w:sz="0" w:space="0"/>
            <w:left w:val="none" w:sz="0" w:space="0"/>
            <w:bottom w:val="none" w:sz="0" w:space="0"/>
            <w:right w:val="none" w:sz="0" w:space="0"/>
          </w:pgBorders>
          <w:pgNumType w:fmt="numberInDash" w:start="1"/>
          <w:cols w:space="0" w:num="1"/>
          <w:rtlGutter w:val="0"/>
          <w:docGrid w:type="lines" w:linePitch="312" w:charSpace="0"/>
        </w:sect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202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13</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日  </w:t>
      </w:r>
    </w:p>
    <w:p>
      <w:pPr>
        <w:pStyle w:val="2"/>
        <w:pageBreakBefore w:val="0"/>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b w:val="0"/>
          <w:bCs/>
          <w:color w:val="000000" w:themeColor="text1"/>
          <w:w w:val="95"/>
          <w:kern w:val="2"/>
          <w:sz w:val="32"/>
          <w:szCs w:val="32"/>
          <w:lang w:val="en-US" w:eastAsia="zh-CN" w:bidi="ar-SA"/>
          <w14:textFill>
            <w14:solidFill>
              <w14:schemeClr w14:val="tx1"/>
            </w14:solidFill>
          </w14:textFill>
        </w:rPr>
      </w:pPr>
      <w:bookmarkStart w:id="1" w:name="_Toc4679"/>
      <w:r>
        <w:rPr>
          <w:rFonts w:hint="eastAsia" w:ascii="方正仿宋_GBK" w:hAnsi="方正仿宋_GBK" w:eastAsia="方正仿宋_GBK" w:cs="方正仿宋_GBK"/>
          <w:b w:val="0"/>
          <w:bCs/>
          <w:color w:val="000000" w:themeColor="text1"/>
          <w:w w:val="95"/>
          <w:kern w:val="2"/>
          <w:sz w:val="32"/>
          <w:szCs w:val="32"/>
          <w:lang w:val="en-US" w:eastAsia="zh-CN" w:bidi="ar-SA"/>
          <w14:textFill>
            <w14:solidFill>
              <w14:schemeClr w14:val="tx1"/>
            </w14:solidFill>
          </w14:textFill>
        </w:rPr>
        <w:t>（此件公开发布）</w:t>
      </w:r>
    </w:p>
    <w:p>
      <w:pPr>
        <w:rPr>
          <w:rFonts w:hint="eastAsia"/>
          <w:lang w:val="en-US" w:eastAsia="zh-CN"/>
        </w:rPr>
      </w:pPr>
      <w:bookmarkStart w:id="36" w:name="_GoBack"/>
      <w:bookmarkEnd w:id="36"/>
    </w:p>
    <w:p>
      <w:pPr>
        <w:pStyle w:val="2"/>
        <w:pageBreakBefore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b w:val="0"/>
          <w:bCs/>
          <w:color w:val="000000" w:themeColor="text1"/>
          <w:w w:val="95"/>
          <w:kern w:val="2"/>
          <w:sz w:val="44"/>
          <w:szCs w:val="44"/>
          <w:lang w:val="en-US" w:eastAsia="zh-CN" w:bidi="ar-SA"/>
          <w14:textFill>
            <w14:solidFill>
              <w14:schemeClr w14:val="tx1"/>
            </w14:solidFill>
          </w14:textFill>
        </w:rPr>
      </w:pPr>
      <w:r>
        <w:rPr>
          <w:rFonts w:hint="default" w:ascii="Times New Roman" w:hAnsi="Times New Roman" w:eastAsia="方正小标宋_GBK" w:cs="Times New Roman"/>
          <w:b w:val="0"/>
          <w:bCs/>
          <w:color w:val="000000" w:themeColor="text1"/>
          <w:w w:val="95"/>
          <w:kern w:val="2"/>
          <w:sz w:val="44"/>
          <w:szCs w:val="44"/>
          <w:lang w:val="en-US" w:eastAsia="zh-CN" w:bidi="ar-SA"/>
          <w14:textFill>
            <w14:solidFill>
              <w14:schemeClr w14:val="tx1"/>
            </w14:solidFill>
          </w14:textFill>
        </w:rPr>
        <w:t>维新镇自然灾害救助应急预案</w:t>
      </w:r>
    </w:p>
    <w:p>
      <w:pPr>
        <w:pageBreakBefore w:val="0"/>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color w:val="000000" w:themeColor="text1"/>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黑体_GBK"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一、</w:t>
      </w:r>
      <w:r>
        <w:rPr>
          <w:rFonts w:hint="default" w:ascii="Times New Roman" w:hAnsi="Times New Roman" w:eastAsia="方正黑体_GBK" w:cs="Times New Roman"/>
          <w:color w:val="000000" w:themeColor="text1"/>
          <w14:textFill>
            <w14:solidFill>
              <w14:schemeClr w14:val="tx1"/>
            </w14:solidFill>
          </w14:textFill>
        </w:rPr>
        <w:t>总则</w:t>
      </w:r>
      <w:bookmarkEnd w:id="1"/>
    </w:p>
    <w:p>
      <w:pPr>
        <w:pStyle w:val="4"/>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楷体_GBK" w:cs="Times New Roman"/>
          <w:color w:val="000000" w:themeColor="text1"/>
          <w14:textFill>
            <w14:solidFill>
              <w14:schemeClr w14:val="tx1"/>
            </w14:solidFill>
          </w14:textFill>
        </w:rPr>
      </w:pPr>
      <w:bookmarkStart w:id="2" w:name="_Toc14400"/>
      <w:r>
        <w:rPr>
          <w:rFonts w:hint="default" w:ascii="Times New Roman" w:hAnsi="Times New Roman" w:cs="Times New Roman"/>
          <w:color w:val="000000" w:themeColor="text1"/>
          <w:lang w:eastAsia="zh-CN"/>
          <w14:textFill>
            <w14:solidFill>
              <w14:schemeClr w14:val="tx1"/>
            </w14:solidFill>
          </w14:textFill>
        </w:rPr>
        <w:t>（一）</w:t>
      </w:r>
      <w:r>
        <w:rPr>
          <w:rFonts w:hint="default" w:ascii="Times New Roman" w:hAnsi="Times New Roman" w:eastAsia="方正楷体_GBK" w:cs="Times New Roman"/>
          <w:color w:val="000000" w:themeColor="text1"/>
          <w14:textFill>
            <w14:solidFill>
              <w14:schemeClr w14:val="tx1"/>
            </w14:solidFill>
          </w14:textFill>
        </w:rPr>
        <w:t>编制目的</w:t>
      </w:r>
      <w:bookmarkEnd w:id="2"/>
    </w:p>
    <w:p>
      <w:pPr>
        <w:pageBreakBefore w:val="0"/>
        <w:widowControl/>
        <w:kinsoku/>
        <w:wordWrap/>
        <w:overflowPunct/>
        <w:topLinePunct w:val="0"/>
        <w:autoSpaceDE/>
        <w:autoSpaceDN/>
        <w:bidi w:val="0"/>
        <w:adjustRightInd w:val="0"/>
        <w:snapToGrid w:val="0"/>
        <w:spacing w:line="594" w:lineRule="exact"/>
        <w:ind w:firstLine="643" w:firstLineChars="201"/>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为建立健全自然灾害救助体系和运行机制，规范应急救助行为，提高应急救助能力，最大程度地减少人民群众生命和财产损失，确保受灾人员基本生活，维护灾区社会稳定，特制定本预案。</w:t>
      </w:r>
    </w:p>
    <w:p>
      <w:pPr>
        <w:pStyle w:val="4"/>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color w:val="000000" w:themeColor="text1"/>
          <w14:textFill>
            <w14:solidFill>
              <w14:schemeClr w14:val="tx1"/>
            </w14:solidFill>
          </w14:textFill>
        </w:rPr>
      </w:pPr>
      <w:bookmarkStart w:id="3" w:name="_Toc5510"/>
      <w:r>
        <w:rPr>
          <w:rFonts w:hint="default" w:ascii="Times New Roman" w:hAnsi="Times New Roman" w:cs="Times New Roman"/>
          <w:color w:val="000000" w:themeColor="text1"/>
          <w:lang w:eastAsia="zh-CN"/>
          <w14:textFill>
            <w14:solidFill>
              <w14:schemeClr w14:val="tx1"/>
            </w14:solidFill>
          </w14:textFill>
        </w:rPr>
        <w:t>（二）</w:t>
      </w:r>
      <w:r>
        <w:rPr>
          <w:rFonts w:hint="default" w:ascii="Times New Roman" w:hAnsi="Times New Roman" w:cs="Times New Roman"/>
          <w:color w:val="000000" w:themeColor="text1"/>
          <w:highlight w:val="none"/>
          <w14:textFill>
            <w14:solidFill>
              <w14:schemeClr w14:val="tx1"/>
            </w14:solidFill>
          </w14:textFill>
        </w:rPr>
        <w:t>编制依据</w:t>
      </w:r>
      <w:bookmarkEnd w:id="3"/>
    </w:p>
    <w:p>
      <w:pPr>
        <w:pStyle w:val="4"/>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4" w:name="_Toc26498"/>
      <w:r>
        <w:rPr>
          <w:rFonts w:hint="default" w:ascii="Times New Roman" w:hAnsi="Times New Roman" w:eastAsia="方正仿宋_GBK" w:cs="Times New Roman"/>
          <w:color w:val="000000" w:themeColor="text1"/>
          <w:sz w:val="32"/>
          <w:szCs w:val="32"/>
          <w14:textFill>
            <w14:solidFill>
              <w14:schemeClr w14:val="tx1"/>
            </w14:solidFill>
          </w14:textFill>
        </w:rPr>
        <w:t>根据《中华人民共和国突发事件应对法》《中华人民共和国防洪法》《中华人民共和国防震减灾法》《中华人民共和国气象法》《中华人民共和国森林法》《中华人民共和国慈善法》《中华人民共和国红十字会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自然灾害救助条例》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重庆市突发事件应对条例》等法律法规和《国家突发公共事件总体应急预案》《国家自然灾害救助应急预案》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重庆市突发事件总体应急预案》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重庆市自然灾害救助应急预案》《重庆市铜梁区突发公共事件总体应急预案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暂行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》有关规定，制定本预案。</w:t>
      </w:r>
    </w:p>
    <w:p>
      <w:pPr>
        <w:pStyle w:val="4"/>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（三）</w:t>
      </w:r>
      <w:r>
        <w:rPr>
          <w:rFonts w:hint="default" w:ascii="Times New Roman" w:hAnsi="Times New Roman" w:cs="Times New Roman"/>
          <w:color w:val="000000" w:themeColor="text1"/>
          <w14:textFill>
            <w14:solidFill>
              <w14:schemeClr w14:val="tx1"/>
            </w14:solidFill>
          </w14:textFill>
        </w:rPr>
        <w:t>工作原则</w:t>
      </w:r>
      <w:bookmarkEnd w:id="4"/>
    </w:p>
    <w:p>
      <w:pPr>
        <w:pageBreakBefore w:val="0"/>
        <w:widowControl/>
        <w:kinsoku/>
        <w:wordWrap/>
        <w:overflowPunct/>
        <w:topLinePunct w:val="0"/>
        <w:autoSpaceDE/>
        <w:autoSpaceDN/>
        <w:bidi w:val="0"/>
        <w:adjustRightInd w:val="0"/>
        <w:snapToGrid w:val="0"/>
        <w:spacing w:line="594" w:lineRule="exact"/>
        <w:ind w:firstLine="643" w:firstLineChars="201"/>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坚持以人为本，确保受灾人员基本生活。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坚持统一领导、综合协调、分级负责、属地管理为主。坚持政府主导、社会救助、群众自救相结合，充分发挥基层群众自治组织和公益性社会组织的作用。</w:t>
      </w:r>
    </w:p>
    <w:p>
      <w:pPr>
        <w:pStyle w:val="4"/>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楷体_GBK" w:cs="Times New Roman"/>
          <w:bCs/>
          <w:color w:val="000000" w:themeColor="text1"/>
          <w14:textFill>
            <w14:solidFill>
              <w14:schemeClr w14:val="tx1"/>
            </w14:solidFill>
          </w14:textFill>
        </w:rPr>
      </w:pPr>
      <w:bookmarkStart w:id="5" w:name="_Toc23786"/>
      <w:r>
        <w:rPr>
          <w:rFonts w:hint="default" w:ascii="Times New Roman" w:hAnsi="Times New Roman" w:cs="Times New Roman"/>
          <w:bCs/>
          <w:color w:val="000000" w:themeColor="text1"/>
          <w:lang w:eastAsia="zh-CN"/>
          <w14:textFill>
            <w14:solidFill>
              <w14:schemeClr w14:val="tx1"/>
            </w14:solidFill>
          </w14:textFill>
        </w:rPr>
        <w:t>（四）</w:t>
      </w:r>
      <w:r>
        <w:rPr>
          <w:rFonts w:hint="default" w:ascii="Times New Roman" w:hAnsi="Times New Roman" w:eastAsia="方正楷体_GBK" w:cs="Times New Roman"/>
          <w:bCs/>
          <w:color w:val="000000" w:themeColor="text1"/>
          <w14:textFill>
            <w14:solidFill>
              <w14:schemeClr w14:val="tx1"/>
            </w14:solidFill>
          </w14:textFill>
        </w:rPr>
        <w:t>适用范围</w:t>
      </w:r>
      <w:bookmarkEnd w:id="5"/>
    </w:p>
    <w:p>
      <w:pPr>
        <w:pageBreakBefore w:val="0"/>
        <w:widowControl/>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本预案适用于铜梁区维新镇行政区域内发生的自然灾害的应急救助工作。</w:t>
      </w:r>
    </w:p>
    <w:p>
      <w:pPr>
        <w:pStyle w:val="2"/>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黑体_GBK" w:cs="Times New Roman"/>
          <w:bCs/>
          <w:color w:val="000000" w:themeColor="text1"/>
          <w:lang w:val="en-US" w:eastAsia="zh-CN"/>
          <w14:textFill>
            <w14:solidFill>
              <w14:schemeClr w14:val="tx1"/>
            </w14:solidFill>
          </w14:textFill>
        </w:rPr>
      </w:pPr>
      <w:bookmarkStart w:id="6" w:name="_Toc22202"/>
      <w:r>
        <w:rPr>
          <w:rFonts w:hint="default" w:ascii="Times New Roman" w:hAnsi="Times New Roman" w:cs="Times New Roman"/>
          <w:bCs/>
          <w:color w:val="000000" w:themeColor="text1"/>
          <w:lang w:val="en-US" w:eastAsia="zh-CN"/>
          <w14:textFill>
            <w14:solidFill>
              <w14:schemeClr w14:val="tx1"/>
            </w14:solidFill>
          </w14:textFill>
        </w:rPr>
        <w:t>二、</w:t>
      </w:r>
      <w:r>
        <w:rPr>
          <w:rFonts w:hint="default" w:ascii="Times New Roman" w:hAnsi="Times New Roman" w:eastAsia="方正黑体_GBK" w:cs="Times New Roman"/>
          <w:bCs/>
          <w:color w:val="000000" w:themeColor="text1"/>
          <w:lang w:val="en-US" w:eastAsia="zh-CN"/>
          <w14:textFill>
            <w14:solidFill>
              <w14:schemeClr w14:val="tx1"/>
            </w14:solidFill>
          </w14:textFill>
        </w:rPr>
        <w:t>组织指挥体系及职责</w:t>
      </w:r>
      <w:bookmarkEnd w:id="6"/>
    </w:p>
    <w:p>
      <w:pPr>
        <w:pStyle w:val="4"/>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楷体_GBK" w:cs="Times New Roman"/>
          <w:bCs/>
          <w:color w:val="000000" w:themeColor="text1"/>
          <w:lang w:val="en-US" w:eastAsia="zh-CN"/>
          <w14:textFill>
            <w14:solidFill>
              <w14:schemeClr w14:val="tx1"/>
            </w14:solidFill>
          </w14:textFill>
        </w:rPr>
      </w:pPr>
      <w:bookmarkStart w:id="7" w:name="_Toc8801"/>
      <w:r>
        <w:rPr>
          <w:rFonts w:hint="default" w:ascii="Times New Roman" w:hAnsi="Times New Roman" w:cs="Times New Roman"/>
          <w:bCs/>
          <w:color w:val="000000" w:themeColor="text1"/>
          <w:lang w:eastAsia="zh-CN"/>
          <w14:textFill>
            <w14:solidFill>
              <w14:schemeClr w14:val="tx1"/>
            </w14:solidFill>
          </w14:textFill>
        </w:rPr>
        <w:t>（一）</w:t>
      </w:r>
      <w:r>
        <w:rPr>
          <w:rFonts w:hint="default" w:ascii="Times New Roman" w:hAnsi="Times New Roman" w:eastAsia="方正楷体_GBK" w:cs="Times New Roman"/>
          <w:bCs/>
          <w:color w:val="000000" w:themeColor="text1"/>
          <w:lang w:val="en-US" w:eastAsia="zh-CN"/>
          <w14:textFill>
            <w14:solidFill>
              <w14:schemeClr w14:val="tx1"/>
            </w14:solidFill>
          </w14:textFill>
        </w:rPr>
        <w:t>自然灾害救助</w:t>
      </w:r>
      <w:r>
        <w:rPr>
          <w:rFonts w:hint="default" w:ascii="Times New Roman" w:hAnsi="Times New Roman" w:cs="Times New Roman"/>
          <w:bCs/>
          <w:color w:val="000000" w:themeColor="text1"/>
          <w:lang w:val="en-US" w:eastAsia="zh-CN"/>
          <w14:textFill>
            <w14:solidFill>
              <w14:schemeClr w14:val="tx1"/>
            </w14:solidFill>
          </w14:textFill>
        </w:rPr>
        <w:t>领导</w:t>
      </w:r>
      <w:r>
        <w:rPr>
          <w:rFonts w:hint="eastAsia" w:ascii="Times New Roman" w:hAnsi="Times New Roman" w:cs="Times New Roman"/>
          <w:bCs/>
          <w:color w:val="000000" w:themeColor="text1"/>
          <w:lang w:val="en-US" w:eastAsia="zh-CN"/>
          <w14:textFill>
            <w14:solidFill>
              <w14:schemeClr w14:val="tx1"/>
            </w14:solidFill>
          </w14:textFill>
        </w:rPr>
        <w:t>专班</w:t>
      </w:r>
      <w:r>
        <w:rPr>
          <w:rFonts w:hint="default" w:ascii="Times New Roman" w:hAnsi="Times New Roman" w:cs="Times New Roman"/>
          <w:bCs/>
          <w:color w:val="000000" w:themeColor="text1"/>
          <w:lang w:val="en-US" w:eastAsia="zh-CN"/>
          <w14:textFill>
            <w14:solidFill>
              <w14:schemeClr w14:val="tx1"/>
            </w14:solidFill>
          </w14:textFill>
        </w:rPr>
        <w:t>及</w:t>
      </w:r>
      <w:r>
        <w:rPr>
          <w:rFonts w:hint="default" w:ascii="Times New Roman" w:hAnsi="Times New Roman" w:eastAsia="方正楷体_GBK" w:cs="Times New Roman"/>
          <w:bCs/>
          <w:color w:val="000000" w:themeColor="text1"/>
          <w:lang w:val="en-US" w:eastAsia="zh-CN"/>
          <w14:textFill>
            <w14:solidFill>
              <w14:schemeClr w14:val="tx1"/>
            </w14:solidFill>
          </w14:textFill>
        </w:rPr>
        <w:t>职责</w:t>
      </w:r>
      <w:bookmarkEnd w:id="7"/>
    </w:p>
    <w:p>
      <w:pPr>
        <w:pageBreakBefore w:val="0"/>
        <w:tabs>
          <w:tab w:val="left" w:pos="1689"/>
        </w:tabs>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32"/>
          <w:szCs w:val="32"/>
          <w:lang w:val="en-US" w:eastAsia="zh-CN"/>
          <w14:textFill>
            <w14:solidFill>
              <w14:schemeClr w14:val="tx1"/>
            </w14:solidFill>
          </w14:textFill>
        </w:rPr>
        <w:t>成立铜梁区维新镇自然灾害救助领导</w:t>
      </w:r>
      <w:r>
        <w:rPr>
          <w:rFonts w:hint="eastAsia" w:ascii="Times New Roman" w:hAnsi="Times New Roman" w:eastAsia="方正仿宋_GBK" w:cs="Times New Roman"/>
          <w:b w:val="0"/>
          <w:bCs w:val="0"/>
          <w:snapToGrid w:val="0"/>
          <w:color w:val="000000" w:themeColor="text1"/>
          <w:kern w:val="0"/>
          <w:sz w:val="32"/>
          <w:szCs w:val="32"/>
          <w:lang w:val="en-US" w:eastAsia="zh-CN"/>
          <w14:textFill>
            <w14:solidFill>
              <w14:schemeClr w14:val="tx1"/>
            </w14:solidFill>
          </w14:textFill>
        </w:rPr>
        <w:t>专班</w:t>
      </w:r>
      <w:r>
        <w:rPr>
          <w:rFonts w:hint="default" w:ascii="Times New Roman" w:hAnsi="Times New Roman" w:eastAsia="方正仿宋_GBK" w:cs="Times New Roman"/>
          <w:b w:val="0"/>
          <w:bCs w:val="0"/>
          <w:snapToGrid w:val="0"/>
          <w:color w:val="000000" w:themeColor="text1"/>
          <w:kern w:val="0"/>
          <w:sz w:val="32"/>
          <w:szCs w:val="32"/>
          <w:lang w:val="en-US" w:eastAsia="zh-CN"/>
          <w14:textFill>
            <w14:solidFill>
              <w14:schemeClr w14:val="tx1"/>
            </w14:solidFill>
          </w14:textFill>
        </w:rPr>
        <w:t>（以下简称“镇救</w:t>
      </w:r>
      <w:r>
        <w:rPr>
          <w:rFonts w:hint="eastAsia" w:ascii="Times New Roman" w:hAnsi="Times New Roman" w:eastAsia="方正仿宋_GBK" w:cs="Times New Roman"/>
          <w:b w:val="0"/>
          <w:bCs w:val="0"/>
          <w:snapToGrid w:val="0"/>
          <w:color w:val="000000" w:themeColor="text1"/>
          <w:kern w:val="0"/>
          <w:sz w:val="32"/>
          <w:szCs w:val="32"/>
          <w:lang w:val="en-US" w:eastAsia="zh-CN"/>
          <w14:textFill>
            <w14:solidFill>
              <w14:schemeClr w14:val="tx1"/>
            </w14:solidFill>
          </w14:textFill>
        </w:rPr>
        <w:t>助专班</w:t>
      </w:r>
      <w:r>
        <w:rPr>
          <w:rFonts w:hint="default" w:ascii="Times New Roman" w:hAnsi="Times New Roman" w:eastAsia="方正仿宋_GBK" w:cs="Times New Roman"/>
          <w:b w:val="0"/>
          <w:bCs w:val="0"/>
          <w:snapToGrid w:val="0"/>
          <w:color w:val="000000" w:themeColor="text1"/>
          <w:kern w:val="0"/>
          <w:sz w:val="32"/>
          <w:szCs w:val="32"/>
          <w:lang w:val="en-US" w:eastAsia="zh-CN"/>
          <w14:textFill>
            <w14:solidFill>
              <w14:schemeClr w14:val="tx1"/>
            </w14:solidFill>
          </w14:textFill>
        </w:rPr>
        <w:t>”），统筹协调维新镇自然灾害救助工作。由镇长朱文彬任组长，分管领导</w:t>
      </w:r>
      <w:r>
        <w:rPr>
          <w:rFonts w:hint="eastAsia" w:ascii="Times New Roman" w:hAnsi="Times New Roman" w:eastAsia="方正仿宋_GBK" w:cs="Times New Roman"/>
          <w:b w:val="0"/>
          <w:bCs w:val="0"/>
          <w:snapToGrid w:val="0"/>
          <w:color w:val="000000" w:themeColor="text1"/>
          <w:kern w:val="0"/>
          <w:sz w:val="32"/>
          <w:szCs w:val="32"/>
          <w:lang w:val="en-US" w:eastAsia="zh-CN"/>
          <w14:textFill>
            <w14:solidFill>
              <w14:schemeClr w14:val="tx1"/>
            </w14:solidFill>
          </w14:textFill>
        </w:rPr>
        <w:t>罗晓威</w:t>
      </w:r>
      <w:r>
        <w:rPr>
          <w:rFonts w:hint="default" w:ascii="Times New Roman" w:hAnsi="Times New Roman" w:eastAsia="方正仿宋_GBK" w:cs="Times New Roman"/>
          <w:b w:val="0"/>
          <w:bCs w:val="0"/>
          <w:snapToGrid w:val="0"/>
          <w:color w:val="000000" w:themeColor="text1"/>
          <w:kern w:val="0"/>
          <w:sz w:val="32"/>
          <w:szCs w:val="32"/>
          <w:lang w:val="en-US" w:eastAsia="zh-CN"/>
          <w14:textFill>
            <w14:solidFill>
              <w14:schemeClr w14:val="tx1"/>
            </w14:solidFill>
          </w14:textFill>
        </w:rPr>
        <w:t>担任副组长。</w:t>
      </w:r>
      <w:r>
        <w:rPr>
          <w:rFonts w:hint="eastAsia" w:ascii="Times New Roman" w:hAnsi="Times New Roman" w:eastAsia="方正仿宋_GBK" w:cs="Times New Roman"/>
          <w:b w:val="0"/>
          <w:bCs w:val="0"/>
          <w:snapToGrid w:val="0"/>
          <w:color w:val="000000" w:themeColor="text1"/>
          <w:kern w:val="0"/>
          <w:sz w:val="32"/>
          <w:szCs w:val="32"/>
          <w:lang w:val="en-US" w:eastAsia="zh-CN"/>
          <w14:textFill>
            <w14:solidFill>
              <w14:schemeClr w14:val="tx1"/>
            </w14:solidFill>
          </w14:textFill>
        </w:rPr>
        <w:t>基层治理综合指挥室</w:t>
      </w:r>
      <w:r>
        <w:rPr>
          <w:rFonts w:hint="default" w:ascii="Times New Roman" w:hAnsi="Times New Roman" w:eastAsia="方正仿宋_GBK" w:cs="Times New Roman"/>
          <w:b w:val="0"/>
          <w:bCs w:val="0"/>
          <w:snapToGrid w:val="0"/>
          <w:color w:val="000000" w:themeColor="text1"/>
          <w:kern w:val="0"/>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snapToGrid w:val="0"/>
          <w:color w:val="000000" w:themeColor="text1"/>
          <w:kern w:val="0"/>
          <w:sz w:val="32"/>
          <w:szCs w:val="32"/>
          <w:lang w:val="en-US" w:eastAsia="zh-CN"/>
          <w14:textFill>
            <w14:solidFill>
              <w14:schemeClr w14:val="tx1"/>
            </w14:solidFill>
          </w14:textFill>
        </w:rPr>
        <w:t>党的建设办公室、经济发展办公室、民生发展办公室、平安法治办公室、</w:t>
      </w:r>
      <w:r>
        <w:rPr>
          <w:rFonts w:hint="default" w:ascii="Times New Roman" w:hAnsi="Times New Roman" w:eastAsia="方正仿宋_GBK" w:cs="Times New Roman"/>
          <w:b w:val="0"/>
          <w:bCs w:val="0"/>
          <w:snapToGrid w:val="0"/>
          <w:color w:val="000000" w:themeColor="text1"/>
          <w:kern w:val="0"/>
          <w:sz w:val="32"/>
          <w:szCs w:val="32"/>
          <w:lang w:val="en-US" w:eastAsia="zh-CN"/>
          <w14:textFill>
            <w14:solidFill>
              <w14:schemeClr w14:val="tx1"/>
            </w14:solidFill>
          </w14:textFill>
        </w:rPr>
        <w:t>派出所负责人及各村（社区）负责人为成员。</w:t>
      </w:r>
    </w:p>
    <w:p>
      <w:pPr>
        <w:keepNext w:val="0"/>
        <w:keepLines w:val="0"/>
        <w:pageBreakBefore w:val="0"/>
        <w:widowControl/>
        <w:suppressLineNumbers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镇救助组负责统一领导、指挥、协调维新镇自然灾害的应急救助工作；听取受灾村（社区）的灾情、自然灾害救助情况汇报，组织会商、分析、评估灾区形势，研究提出对策和措施；组织联合工作组，赴灾区指导开展自然灾害救助工作。</w:t>
      </w:r>
    </w:p>
    <w:p>
      <w:pPr>
        <w:pStyle w:val="4"/>
        <w:keepNext/>
        <w:keepLines/>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楷体_GBK" w:cs="Times New Roman"/>
          <w:bCs/>
          <w:color w:val="000000" w:themeColor="text1"/>
          <w:lang w:val="en-US" w:eastAsia="zh-CN"/>
          <w14:textFill>
            <w14:solidFill>
              <w14:schemeClr w14:val="tx1"/>
            </w14:solidFill>
          </w14:textFill>
        </w:rPr>
      </w:pPr>
      <w:bookmarkStart w:id="8" w:name="_Toc32405"/>
      <w:r>
        <w:rPr>
          <w:rFonts w:hint="default" w:ascii="Times New Roman" w:hAnsi="Times New Roman" w:cs="Times New Roman"/>
          <w:bCs/>
          <w:color w:val="000000" w:themeColor="text1"/>
          <w:lang w:val="en-US" w:eastAsia="zh-CN"/>
          <w14:textFill>
            <w14:solidFill>
              <w14:schemeClr w14:val="tx1"/>
            </w14:solidFill>
          </w14:textFill>
        </w:rPr>
        <w:t>（二）镇自然灾害救助组</w:t>
      </w:r>
      <w:r>
        <w:rPr>
          <w:rFonts w:hint="default" w:ascii="Times New Roman" w:hAnsi="Times New Roman" w:eastAsia="方正楷体_GBK" w:cs="Times New Roman"/>
          <w:bCs/>
          <w:color w:val="000000" w:themeColor="text1"/>
          <w:lang w:val="en-US" w:eastAsia="zh-CN"/>
          <w14:textFill>
            <w14:solidFill>
              <w14:schemeClr w14:val="tx1"/>
            </w14:solidFill>
          </w14:textFill>
        </w:rPr>
        <w:t>办公室</w:t>
      </w:r>
      <w:bookmarkEnd w:id="8"/>
      <w:r>
        <w:rPr>
          <w:rFonts w:hint="default" w:ascii="Times New Roman" w:hAnsi="Times New Roman" w:cs="Times New Roman"/>
          <w:bCs/>
          <w:color w:val="000000" w:themeColor="text1"/>
          <w:lang w:val="en-US" w:eastAsia="zh-CN"/>
          <w14:textFill>
            <w14:solidFill>
              <w14:schemeClr w14:val="tx1"/>
            </w14:solidFill>
          </w14:textFill>
        </w:rPr>
        <w:t>及</w:t>
      </w:r>
      <w:r>
        <w:rPr>
          <w:rFonts w:hint="default" w:ascii="Times New Roman" w:hAnsi="Times New Roman" w:eastAsia="方正楷体_GBK" w:cs="Times New Roman"/>
          <w:bCs/>
          <w:color w:val="000000" w:themeColor="text1"/>
          <w:lang w:val="en-US" w:eastAsia="zh-CN"/>
          <w14:textFill>
            <w14:solidFill>
              <w14:schemeClr w14:val="tx1"/>
            </w14:solidFill>
          </w14:textFill>
        </w:rPr>
        <w:t>职责</w:t>
      </w:r>
    </w:p>
    <w:p>
      <w:pPr>
        <w:keepNext w:val="0"/>
        <w:keepLines w:val="0"/>
        <w:pageBreakBefore w:val="0"/>
        <w:widowControl w:val="0"/>
        <w:tabs>
          <w:tab w:val="left" w:pos="1672"/>
        </w:tabs>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镇自然灾害救助组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办公室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（以下简称“镇救助办”）设在维新镇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安全法治岗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，办公室主任由镇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党委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书记罗晓威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担任，办公室副主任由</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负责人李鹏泉担任，</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安全应急岗其他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工作人员为成员。</w:t>
      </w:r>
    </w:p>
    <w:p>
      <w:pPr>
        <w:keepNext w:val="0"/>
        <w:keepLines w:val="0"/>
        <w:pageBreakBefore w:val="0"/>
        <w:widowControl w:val="0"/>
        <w:tabs>
          <w:tab w:val="left" w:pos="477"/>
        </w:tabs>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镇救助办职责：</w:t>
      </w:r>
    </w:p>
    <w:p>
      <w:pPr>
        <w:keepNext w:val="0"/>
        <w:keepLines w:val="0"/>
        <w:pageBreakBefore w:val="0"/>
        <w:widowControl w:val="0"/>
        <w:tabs>
          <w:tab w:val="left" w:pos="1277"/>
        </w:tabs>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（1）在镇救助组的领导下，具体负责</w:t>
      </w:r>
      <w:r>
        <w:rPr>
          <w:rFonts w:hint="default" w:ascii="Times New Roman" w:hAnsi="Times New Roman" w:eastAsia="方正仿宋_GBK" w:cs="Times New Roman"/>
          <w:strike w:val="0"/>
          <w:dstrike w:val="0"/>
          <w:color w:val="000000" w:themeColor="text1"/>
          <w:sz w:val="32"/>
          <w:szCs w:val="32"/>
          <w:lang w:val="en-US" w:eastAsia="zh-CN"/>
          <w14:textFill>
            <w14:solidFill>
              <w14:schemeClr w14:val="tx1"/>
            </w14:solidFill>
          </w14:textFill>
        </w:rPr>
        <w:t>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应急预案的组织和实施工作；</w:t>
      </w:r>
    </w:p>
    <w:p>
      <w:pPr>
        <w:pStyle w:val="19"/>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（2）向村（社区）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安全管理责任的相关板块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传达镇救助组的指令并监督落实；</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（3）按照镇救助组的要求派出救灾工作</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专班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，到灾害现场核查灾情，具体组织指导抗灾救灾工作；</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（4）及时收集并发布灾情和救灾工作信息，向镇救助组汇报灾情变化和抗灾救灾工作进展情况，提出抗灾救灾工作的意见或建议；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（5）协调</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村（社区）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安全管理责任的相关板块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做好救灾工作。</w:t>
      </w:r>
    </w:p>
    <w:p>
      <w:pPr>
        <w:pStyle w:val="4"/>
        <w:keepNext/>
        <w:keepLines/>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bCs/>
          <w:color w:val="000000" w:themeColor="text1"/>
          <w:lang w:val="en-US" w:eastAsia="zh-CN"/>
          <w14:textFill>
            <w14:solidFill>
              <w14:schemeClr w14:val="tx1"/>
            </w14:solidFill>
          </w14:textFill>
        </w:rPr>
      </w:pPr>
      <w:r>
        <w:rPr>
          <w:rFonts w:hint="default" w:ascii="Times New Roman" w:hAnsi="Times New Roman" w:cs="Times New Roman"/>
          <w:bCs/>
          <w:color w:val="000000" w:themeColor="text1"/>
          <w:lang w:val="en-US" w:eastAsia="zh-CN"/>
          <w14:textFill>
            <w14:solidFill>
              <w14:schemeClr w14:val="tx1"/>
            </w14:solidFill>
          </w14:textFill>
        </w:rPr>
        <w:t>（三）成员</w:t>
      </w:r>
      <w:r>
        <w:rPr>
          <w:rFonts w:hint="eastAsia" w:ascii="Times New Roman" w:hAnsi="Times New Roman" w:cs="Times New Roman"/>
          <w:bCs/>
          <w:color w:val="000000" w:themeColor="text1"/>
          <w:lang w:val="en-US" w:eastAsia="zh-CN"/>
          <w14:textFill>
            <w14:solidFill>
              <w14:schemeClr w14:val="tx1"/>
            </w14:solidFill>
          </w14:textFill>
        </w:rPr>
        <w:t>岗位</w:t>
      </w:r>
      <w:r>
        <w:rPr>
          <w:rFonts w:hint="default" w:ascii="Times New Roman" w:hAnsi="Times New Roman" w:cs="Times New Roman"/>
          <w:bCs/>
          <w:color w:val="000000" w:themeColor="text1"/>
          <w:lang w:val="en-US" w:eastAsia="zh-CN"/>
          <w14:textFill>
            <w14:solidFill>
              <w14:schemeClr w14:val="tx1"/>
            </w14:solidFill>
          </w14:textFill>
        </w:rPr>
        <w:t>主要职责</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中心调度岗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负责防灾减灾救灾工作宣传、新闻监督及舆论引导工作，组织协调新闻媒体及时宣传报道救灾工作，宣传抢险救援中的先进典型；负责自然灾害网络宣传及网络舆情监督；及时为抢险救灾提供所需物资和车辆等运输工具；负责自然灾害抢险救援队伍生活物资的组织、供应。</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财务管理岗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：负责组织安排自然灾害防治经费预算，配合自然灾害防治部门积极争取上级救灾资金支持；依据区级自然灾害防治部门对镇救灾资金的安排方案；及时拨付救灾资金，并对资金使用情况进行监督。</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经济发展岗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：负责管理范围商贸企业的自然灾害防治工作；及时掌握市场动态和供求信息，指导大型商贸流通企业备足货源，保障市场供应。</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规划建设岗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负责指导灾区开展因灾毁损房屋的安全性鉴定、修复；负责已办理完善建设手续的在建房屋建筑和市政基础设施工程的自然灾害防治工作；牵头处置因自然灾害引发的建筑施工、房屋安全等事故，负责衔接区住房城乡建委做好抢险救援大型装备物资的调运；负责因自然灾害引发的次生突发环境事件现场及周边环境的应急监测和应急处置，提出防止事态扩大和控制污染蔓延的建议，指导消除事故现场遗留的污染物，参与事件的调查工作。</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负责组织编制全镇总体应急预案，综合协调应急预案衔接工作，组织开展预案演练，按照分级负责的原则指导自然灾害类应急救援工作；承担镇自然灾害应急指挥部日常工作，协助党委、政府有关领导，组织重大灾害应急处置工作，指导协调相关部门自然灾害等防治工作；建立监测预警和灾情报告制度，依法统一发布灾情，开展多灾种和灾害链综合监测预警，指导开展自然灾害综合风险评估；组织参加自然灾害应急抢险救灾工作，组织协调自然灾害的救灾工作，组织指导灾情核查、损失评估、救灾捐赠工作，管理、分配上级下拨及区级救灾款物并监督使用；负责镇自然灾害应急物资管理，储备必要的应急抢险物资；负责自然灾害抢险救援道路交通指挥和秩序维护工作。</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民政</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服务岗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：负责支持引导社工等社会力量参与抢险救灾、救灾捐赠等工作；及时将符合条件的受灾人员纳入临时救助或最低生活保障范围；做好因灾遇难人员殡仪工作；倡导文明祭祀，减少森林草原火灾风险。</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产业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服务岗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负责农业生产受灾和损失分析统计工作，指导群众开展生产自救，恢复农业生产；做好灾害性天气气候的监测、预报预警和信息发布，提供气象服务信息；承担水情旱情监测预警工作；负责落实综合防灾减灾规划相关要求，组织编制洪水干旱灾害防治规划和森林草原火灾防治规划并指导实施；联合气象部门开展森林火险等级和森林有害生物发生等级预报预警；指导开展森林防火巡护、火源管理、防火设施建设等工作；负责督促指导水毁水利工程修复；负责防汛应急的用电、气供应保障；负责因洪涝等自然灾害引发的电、气等事故的牵头处置，确保第一时间恢复正常。</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卫健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服务岗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负责职责范围应急避难场所的管理和维护，确保功能齐全，能及时启用；负责本系统自然灾害防治工作，全面保障医院安全及灾区医疗救护和疾病预防控制工作；组织、调配医疗救护队伍抢救负伤人员，建立疫情报告制度，并采取有效措施防止和控制传染病暴发性流行，加强生活饮用水水质卫生监测和卫生知识宣传。</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退役军人服务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：组建自然灾害抢险应急救援民兵队伍，做好人员队伍建设和抢险装备配置，开展针对性训练、演练，组织开展自然灾害抢险救灾。</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派出所：负责自然灾害抢险救援交通秩序维护、治安管理和安全保卫工作；灾区治安秩序维护，协助组织灾区 群众的紧急转移避险；负责维护重要目标和要害部位的安全；做好自然灾害有关违法犯罪案件查处工作。</w:t>
      </w:r>
    </w:p>
    <w:p>
      <w:pPr>
        <w:pStyle w:val="2"/>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黑体_GBK" w:cs="Times New Roman"/>
          <w:bCs/>
          <w:color w:val="000000" w:themeColor="text1"/>
          <w:lang w:val="en-US" w:eastAsia="zh-CN"/>
          <w14:textFill>
            <w14:solidFill>
              <w14:schemeClr w14:val="tx1"/>
            </w14:solidFill>
          </w14:textFill>
        </w:rPr>
      </w:pPr>
      <w:bookmarkStart w:id="9" w:name="_Toc11569"/>
      <w:r>
        <w:rPr>
          <w:rFonts w:hint="default" w:ascii="Times New Roman" w:hAnsi="Times New Roman" w:cs="Times New Roman"/>
          <w:bCs/>
          <w:color w:val="000000" w:themeColor="text1"/>
          <w:lang w:val="en-US" w:eastAsia="zh-CN"/>
          <w14:textFill>
            <w14:solidFill>
              <w14:schemeClr w14:val="tx1"/>
            </w14:solidFill>
          </w14:textFill>
        </w:rPr>
        <w:t>三、</w:t>
      </w:r>
      <w:r>
        <w:rPr>
          <w:rFonts w:hint="default" w:ascii="Times New Roman" w:hAnsi="Times New Roman" w:eastAsia="方正黑体_GBK" w:cs="Times New Roman"/>
          <w:bCs/>
          <w:color w:val="000000" w:themeColor="text1"/>
          <w:lang w:val="en-US" w:eastAsia="zh-CN"/>
          <w14:textFill>
            <w14:solidFill>
              <w14:schemeClr w14:val="tx1"/>
            </w14:solidFill>
          </w14:textFill>
        </w:rPr>
        <w:t>灾害预警响应</w:t>
      </w:r>
      <w:bookmarkEnd w:id="9"/>
    </w:p>
    <w:p>
      <w:pPr>
        <w:pStyle w:val="4"/>
        <w:keepNext/>
        <w:keepLines/>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楷体_GBK" w:cs="Times New Roman"/>
          <w:bCs/>
          <w:color w:val="000000" w:themeColor="text1"/>
          <w:lang w:val="en-US" w:eastAsia="zh-CN"/>
          <w14:textFill>
            <w14:solidFill>
              <w14:schemeClr w14:val="tx1"/>
            </w14:solidFill>
          </w14:textFill>
        </w:rPr>
      </w:pPr>
      <w:bookmarkStart w:id="10" w:name="_Toc5544"/>
      <w:r>
        <w:rPr>
          <w:rFonts w:hint="default" w:ascii="Times New Roman" w:hAnsi="Times New Roman" w:cs="Times New Roman"/>
          <w:bCs/>
          <w:color w:val="000000" w:themeColor="text1"/>
          <w:lang w:val="en-US" w:eastAsia="zh-CN"/>
          <w14:textFill>
            <w14:solidFill>
              <w14:schemeClr w14:val="tx1"/>
            </w14:solidFill>
          </w14:textFill>
        </w:rPr>
        <w:t>（一）</w:t>
      </w:r>
      <w:r>
        <w:rPr>
          <w:rFonts w:hint="default" w:ascii="Times New Roman" w:hAnsi="Times New Roman" w:eastAsia="方正楷体_GBK" w:cs="Times New Roman"/>
          <w:bCs/>
          <w:color w:val="000000" w:themeColor="text1"/>
          <w:lang w:val="en-US" w:eastAsia="zh-CN"/>
          <w14:textFill>
            <w14:solidFill>
              <w14:schemeClr w14:val="tx1"/>
            </w14:solidFill>
          </w14:textFill>
        </w:rPr>
        <w:t>预警信息发布</w:t>
      </w:r>
      <w:bookmarkEnd w:id="10"/>
    </w:p>
    <w:p>
      <w:pPr>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规划建设岗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农业服务岗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等办所应加强自然灾害监测预报，及时向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村（社区）、有安全监管责任的板块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通报自然灾害预警预报信息，并按照《重庆市突发事件预警信息发布管理办法》等有关规定及时发布预警信息。</w:t>
      </w:r>
    </w:p>
    <w:p>
      <w:pPr>
        <w:pStyle w:val="4"/>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楷体_GBK" w:cs="Times New Roman"/>
          <w:bCs/>
          <w:color w:val="000000" w:themeColor="text1"/>
          <w:lang w:val="en-US" w:eastAsia="zh-CN"/>
          <w14:textFill>
            <w14:solidFill>
              <w14:schemeClr w14:val="tx1"/>
            </w14:solidFill>
          </w14:textFill>
        </w:rPr>
      </w:pPr>
      <w:bookmarkStart w:id="11" w:name="_Toc1423"/>
      <w:r>
        <w:rPr>
          <w:rFonts w:hint="default" w:ascii="Times New Roman" w:hAnsi="Times New Roman" w:cs="Times New Roman"/>
          <w:bCs/>
          <w:color w:val="000000" w:themeColor="text1"/>
          <w:lang w:eastAsia="zh-CN"/>
          <w14:textFill>
            <w14:solidFill>
              <w14:schemeClr w14:val="tx1"/>
            </w14:solidFill>
          </w14:textFill>
        </w:rPr>
        <w:t>（二）</w:t>
      </w:r>
      <w:r>
        <w:rPr>
          <w:rFonts w:hint="default" w:ascii="Times New Roman" w:hAnsi="Times New Roman" w:eastAsia="方正楷体_GBK" w:cs="Times New Roman"/>
          <w:bCs/>
          <w:color w:val="000000" w:themeColor="text1"/>
          <w:lang w:val="en-US" w:eastAsia="zh-CN"/>
          <w14:textFill>
            <w14:solidFill>
              <w14:schemeClr w14:val="tx1"/>
            </w14:solidFill>
          </w14:textFill>
        </w:rPr>
        <w:t>预警响应评估及启动</w:t>
      </w:r>
      <w:bookmarkEnd w:id="11"/>
    </w:p>
    <w:p>
      <w:pPr>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村（社区）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安全管理责任的相关板块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根据自然灾害预警预报信息，结合可能受影响地区的自然条件、人口和社会经济状况，对可能出现的灾情进行预评估，当可能威胁人民生命财产安全、影响基本生活、需要提前采取应对措施时，启动预警响应</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4"/>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楷体_GBK" w:cs="Times New Roman"/>
          <w:color w:val="000000" w:themeColor="text1"/>
          <w:lang w:val="en-US" w:eastAsia="zh-CN"/>
          <w14:textFill>
            <w14:solidFill>
              <w14:schemeClr w14:val="tx1"/>
            </w14:solidFill>
          </w14:textFill>
        </w:rPr>
      </w:pPr>
      <w:bookmarkStart w:id="12" w:name="_Toc26469"/>
      <w:r>
        <w:rPr>
          <w:rFonts w:hint="default" w:ascii="Times New Roman" w:hAnsi="Times New Roman" w:cs="Times New Roman"/>
          <w:color w:val="000000" w:themeColor="text1"/>
          <w:lang w:eastAsia="zh-CN"/>
          <w14:textFill>
            <w14:solidFill>
              <w14:schemeClr w14:val="tx1"/>
            </w14:solidFill>
          </w14:textFill>
        </w:rPr>
        <w:t>（三）</w:t>
      </w:r>
      <w:r>
        <w:rPr>
          <w:rFonts w:hint="default" w:ascii="Times New Roman" w:hAnsi="Times New Roman" w:cs="Times New Roman"/>
          <w:color w:val="000000" w:themeColor="text1"/>
          <w:lang w:val="en-US" w:eastAsia="zh-CN"/>
          <w14:textFill>
            <w14:solidFill>
              <w14:schemeClr w14:val="tx1"/>
            </w14:solidFill>
          </w14:textFill>
        </w:rPr>
        <w:t>预警响应措施</w:t>
      </w:r>
      <w:bookmarkEnd w:id="12"/>
    </w:p>
    <w:p>
      <w:pPr>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预警响应启动后，根据自然灾害种类，镇救助组可视灾情采取以下一项或多项措施：</w:t>
      </w:r>
    </w:p>
    <w:p>
      <w:pPr>
        <w:pageBreakBefore w:val="0"/>
        <w:widowControl w:val="0"/>
        <w:numPr>
          <w:ilvl w:val="0"/>
          <w:numId w:val="1"/>
        </w:numPr>
        <w:kinsoku/>
        <w:wordWrap/>
        <w:overflowPunct/>
        <w:topLinePunct w:val="0"/>
        <w:autoSpaceDE/>
        <w:autoSpaceDN/>
        <w:bidi w:val="0"/>
        <w:adjustRightInd w:val="0"/>
        <w:snapToGrid w:val="0"/>
        <w:spacing w:line="594"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向可能受影响的村（社区）通报预警信息，提出灾害救助工作要求。</w:t>
      </w:r>
    </w:p>
    <w:p>
      <w:pPr>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（2）加强应急值守，密切跟踪灾害风险变化和发展趋势，对灾害可能造成的损失进行动态评估，及时调整相关措施，做好各项准备工作。</w:t>
      </w:r>
    </w:p>
    <w:p>
      <w:pPr>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（3）开放应急避灾、疏散场所，疏散、转移易受自然灾害危害的人员和财产；对经劝导仍拒绝转移的人员，当地村（社区）可对其实施强制转移，转移指令解除前，被转移人员不得擅自返回危险区域。  </w:t>
      </w:r>
    </w:p>
    <w:p>
      <w:pPr>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（4）通知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村（社区）、负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安全管理责任的相关板块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做好救灾物资准备和物资调运准备，紧急情况下提前调拨。</w:t>
      </w:r>
    </w:p>
    <w:p>
      <w:pPr>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（5）根据预警灾害种类，派出相应预警响应工作组，实地了解灾害风险，检查指导各项救灾准备工作。</w:t>
      </w:r>
    </w:p>
    <w:p>
      <w:pPr>
        <w:pStyle w:val="4"/>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楷体_GBK" w:cs="Times New Roman"/>
          <w:color w:val="000000" w:themeColor="text1"/>
          <w:lang w:val="en-US" w:eastAsia="zh-CN"/>
          <w14:textFill>
            <w14:solidFill>
              <w14:schemeClr w14:val="tx1"/>
            </w14:solidFill>
          </w14:textFill>
        </w:rPr>
      </w:pPr>
      <w:bookmarkStart w:id="13" w:name="_Toc25844"/>
      <w:r>
        <w:rPr>
          <w:rFonts w:hint="default" w:ascii="Times New Roman" w:hAnsi="Times New Roman" w:cs="Times New Roman"/>
          <w:color w:val="000000" w:themeColor="text1"/>
          <w:lang w:eastAsia="zh-CN"/>
          <w14:textFill>
            <w14:solidFill>
              <w14:schemeClr w14:val="tx1"/>
            </w14:solidFill>
          </w14:textFill>
        </w:rPr>
        <w:t>（四）</w:t>
      </w:r>
      <w:r>
        <w:rPr>
          <w:rFonts w:hint="default" w:ascii="Times New Roman" w:hAnsi="Times New Roman" w:cs="Times New Roman"/>
          <w:color w:val="000000" w:themeColor="text1"/>
          <w:kern w:val="0"/>
          <w:sz w:val="32"/>
          <w:szCs w:val="32"/>
          <w14:textFill>
            <w14:solidFill>
              <w14:schemeClr w14:val="tx1"/>
            </w14:solidFill>
          </w14:textFill>
        </w:rPr>
        <w:t>预警响应终止</w:t>
      </w:r>
      <w:bookmarkEnd w:id="13"/>
    </w:p>
    <w:p>
      <w:pPr>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灾害风险解除后，由镇救助组终止预警响应。</w:t>
      </w:r>
    </w:p>
    <w:p>
      <w:pPr>
        <w:pStyle w:val="2"/>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黑体_GBK" w:cs="Times New Roman"/>
          <w:bCs/>
          <w:color w:val="000000" w:themeColor="text1"/>
          <w:lang w:val="en-US" w:eastAsia="zh-CN"/>
          <w14:textFill>
            <w14:solidFill>
              <w14:schemeClr w14:val="tx1"/>
            </w14:solidFill>
          </w14:textFill>
        </w:rPr>
      </w:pPr>
      <w:bookmarkStart w:id="14" w:name="_Toc7171"/>
      <w:r>
        <w:rPr>
          <w:rFonts w:hint="default" w:ascii="Times New Roman" w:hAnsi="Times New Roman" w:cs="Times New Roman"/>
          <w:bCs/>
          <w:color w:val="000000" w:themeColor="text1"/>
          <w:lang w:val="en-US" w:eastAsia="zh-CN"/>
          <w14:textFill>
            <w14:solidFill>
              <w14:schemeClr w14:val="tx1"/>
            </w14:solidFill>
          </w14:textFill>
        </w:rPr>
        <w:t>四、</w:t>
      </w:r>
      <w:r>
        <w:rPr>
          <w:rFonts w:hint="default" w:ascii="Times New Roman" w:hAnsi="Times New Roman" w:eastAsia="方正黑体_GBK" w:cs="Times New Roman"/>
          <w:bCs/>
          <w:color w:val="000000" w:themeColor="text1"/>
          <w:lang w:val="en-US" w:eastAsia="zh-CN"/>
          <w14:textFill>
            <w14:solidFill>
              <w14:schemeClr w14:val="tx1"/>
            </w14:solidFill>
          </w14:textFill>
        </w:rPr>
        <w:t>灾情信息报告和发布</w:t>
      </w:r>
      <w:bookmarkEnd w:id="14"/>
    </w:p>
    <w:p>
      <w:pPr>
        <w:pStyle w:val="4"/>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楷体_GBK" w:cs="Times New Roman"/>
          <w:color w:val="000000" w:themeColor="text1"/>
          <w:lang w:val="en-US" w:eastAsia="zh-CN"/>
          <w14:textFill>
            <w14:solidFill>
              <w14:schemeClr w14:val="tx1"/>
            </w14:solidFill>
          </w14:textFill>
        </w:rPr>
      </w:pPr>
      <w:bookmarkStart w:id="15" w:name="_Toc23763"/>
      <w:r>
        <w:rPr>
          <w:rFonts w:hint="default" w:ascii="Times New Roman" w:hAnsi="Times New Roman" w:cs="Times New Roman"/>
          <w:color w:val="000000" w:themeColor="text1"/>
          <w:lang w:val="en-US" w:eastAsia="zh-CN"/>
          <w14:textFill>
            <w14:solidFill>
              <w14:schemeClr w14:val="tx1"/>
            </w14:solidFill>
          </w14:textFill>
        </w:rPr>
        <w:t>（一）灾情信息报告</w:t>
      </w:r>
      <w:bookmarkEnd w:id="15"/>
    </w:p>
    <w:p>
      <w:pPr>
        <w:keepNext w:val="0"/>
        <w:keepLines w:val="0"/>
        <w:pageBreakBefore w:val="0"/>
        <w:widowControl/>
        <w:kinsoku/>
        <w:wordWrap/>
        <w:overflowPunct/>
        <w:topLinePunct w:val="0"/>
        <w:autoSpaceDE/>
        <w:autoSpaceDN/>
        <w:bidi w:val="0"/>
        <w:adjustRightInd w:val="0"/>
        <w:snapToGrid w:val="0"/>
        <w:spacing w:line="594" w:lineRule="exact"/>
        <w:ind w:firstLine="643" w:firstLineChars="201"/>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负责维新镇自然灾害情况的统计、汇总、报送工作，向镇相关领导和区应急局报告灾情和救灾工作情况。</w:t>
      </w:r>
    </w:p>
    <w:p>
      <w:pPr>
        <w:keepNext w:val="0"/>
        <w:keepLines w:val="0"/>
        <w:pageBreakBefore w:val="0"/>
        <w:tabs>
          <w:tab w:val="left" w:pos="652"/>
        </w:tabs>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2.自然灾害情况统计内容包括灾害发生时间、灾害种类、受灾范围、灾害造成的损失以及救灾工作开展情况。</w:t>
      </w:r>
    </w:p>
    <w:p>
      <w:pPr>
        <w:keepNext w:val="0"/>
        <w:keepLines w:val="0"/>
        <w:pageBreakBefore w:val="0"/>
        <w:widowControl/>
        <w:kinsoku/>
        <w:wordWrap/>
        <w:overflowPunct/>
        <w:topLinePunct w:val="0"/>
        <w:autoSpaceDE/>
        <w:autoSpaceDN/>
        <w:bidi w:val="0"/>
        <w:adjustRightInd w:val="0"/>
        <w:snapToGrid w:val="0"/>
        <w:spacing w:line="594" w:lineRule="exact"/>
        <w:ind w:firstLine="643" w:firstLineChars="201"/>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bookmarkStart w:id="16" w:name="_Toc18121"/>
      <w:bookmarkStart w:id="17" w:name="_Toc14990"/>
      <w:bookmarkStart w:id="18" w:name="_Toc32154"/>
      <w:bookmarkStart w:id="19" w:name="_Toc10974"/>
      <w:bookmarkStart w:id="20" w:name="_Toc483296819"/>
      <w:bookmarkStart w:id="21" w:name="_Toc483322875"/>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3.灾情报告程序和时限</w:t>
      </w:r>
      <w:bookmarkEnd w:id="16"/>
      <w:bookmarkEnd w:id="17"/>
      <w:bookmarkEnd w:id="18"/>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（1）初报。对突发性自然灾害，村（社区）应在灾害发生后1小时内将本行政区域内灾情和救灾工作情况向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报告，对造成人员伤亡、失踪或房屋大量倒塌、农田大面积受灾等严重损失的突发性自然灾害，应立即上报；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在接报灾情信息1小时内审核、汇总，并向镇相关领导和区应急局报告。</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（2）续报。灾情稳定前，执行24小时零报告制度，受灾村（社区）每24小时须将最新灾情和救灾工作开展情况向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报告，</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每24小时将最新灾情和救灾工作开展情况向镇相关领导和区应急局报告。</w:t>
      </w:r>
    </w:p>
    <w:p>
      <w:pPr>
        <w:keepNext w:val="0"/>
        <w:keepLines w:val="0"/>
        <w:pageBreakBefore w:val="0"/>
        <w:tabs>
          <w:tab w:val="left" w:pos="655"/>
        </w:tabs>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（3）核报。灾情稳定后，受灾村（社区）应在2日内将经核定的灾情和救灾工作情况的数据向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报告；</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接报后3日内审核、汇总数据，并向镇相关领导和区应急局报告。</w:t>
      </w:r>
    </w:p>
    <w:p>
      <w:pPr>
        <w:pageBreakBefore w:val="0"/>
        <w:widowControl/>
        <w:kinsoku/>
        <w:wordWrap/>
        <w:overflowPunct/>
        <w:topLinePunct w:val="0"/>
        <w:autoSpaceDE/>
        <w:autoSpaceDN/>
        <w:bidi w:val="0"/>
        <w:adjustRightInd w:val="0"/>
        <w:snapToGrid w:val="0"/>
        <w:spacing w:line="594" w:lineRule="exact"/>
        <w:ind w:firstLine="643" w:firstLineChars="201"/>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使用国家自然灾害灾情管理系统（以下简称“灾情灾害系统”）报送灾情，提高自然灾害情况统计工作的信息化水平。遇特殊情况，可通过电话、传真、邮件等进行灾情报送，待灾情灾害系统恢复正常后，及时补报。</w:t>
      </w:r>
    </w:p>
    <w:p>
      <w:pPr>
        <w:pStyle w:val="4"/>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bCs/>
          <w:color w:val="000000" w:themeColor="text1"/>
          <w:lang w:val="en-US" w:eastAsia="zh-CN"/>
          <w14:textFill>
            <w14:solidFill>
              <w14:schemeClr w14:val="tx1"/>
            </w14:solidFill>
          </w14:textFill>
        </w:rPr>
      </w:pPr>
      <w:bookmarkStart w:id="22" w:name="_Toc18652"/>
      <w:r>
        <w:rPr>
          <w:rFonts w:hint="default" w:ascii="Times New Roman" w:hAnsi="Times New Roman" w:cs="Times New Roman"/>
          <w:bCs/>
          <w:color w:val="000000" w:themeColor="text1"/>
          <w:lang w:val="en-US" w:eastAsia="zh-CN"/>
          <w14:textFill>
            <w14:solidFill>
              <w14:schemeClr w14:val="tx1"/>
            </w14:solidFill>
          </w14:textFill>
        </w:rPr>
        <w:t>（二）灾情信息发布</w:t>
      </w:r>
      <w:bookmarkEnd w:id="22"/>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灾情信息发布坚持实事求是、及时准确、公开透明的原则。灾情信息发布形式包括授权发布、组织报道、接受记者采访、举行新闻发布会等。要主动通过重点新闻网站、政务微信等发布信息。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灾情稳定前，镇政府应当及时向社会发布自然灾害造成的人员伤亡、财产损失以及自然灾害救助工作动态、成效、下一步安排等情况；灾情稳定后，应当及时评估、核定并按有关规定发布自然灾害损失情况。</w:t>
      </w:r>
    </w:p>
    <w:bookmarkEnd w:id="19"/>
    <w:bookmarkEnd w:id="20"/>
    <w:bookmarkEnd w:id="21"/>
    <w:p>
      <w:pPr>
        <w:pStyle w:val="2"/>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bCs/>
          <w:color w:val="000000" w:themeColor="text1"/>
          <w:lang w:val="en-US" w:eastAsia="zh-CN"/>
          <w14:textFill>
            <w14:solidFill>
              <w14:schemeClr w14:val="tx1"/>
            </w14:solidFill>
          </w14:textFill>
        </w:rPr>
      </w:pPr>
      <w:bookmarkStart w:id="23" w:name="_Toc6152"/>
      <w:r>
        <w:rPr>
          <w:rFonts w:hint="default" w:ascii="Times New Roman" w:hAnsi="Times New Roman" w:cs="Times New Roman"/>
          <w:bCs/>
          <w:color w:val="000000" w:themeColor="text1"/>
          <w:lang w:val="en-US" w:eastAsia="zh-CN"/>
          <w14:textFill>
            <w14:solidFill>
              <w14:schemeClr w14:val="tx1"/>
            </w14:solidFill>
          </w14:textFill>
        </w:rPr>
        <w:t>五、灾后救助</w:t>
      </w:r>
      <w:bookmarkEnd w:id="23"/>
    </w:p>
    <w:p>
      <w:pPr>
        <w:pStyle w:val="4"/>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bCs/>
          <w:color w:val="000000" w:themeColor="text1"/>
          <w:lang w:val="en-US" w:eastAsia="zh-CN"/>
          <w14:textFill>
            <w14:solidFill>
              <w14:schemeClr w14:val="tx1"/>
            </w14:solidFill>
          </w14:textFill>
        </w:rPr>
      </w:pPr>
      <w:bookmarkStart w:id="24" w:name="_Toc21659"/>
      <w:r>
        <w:rPr>
          <w:rFonts w:hint="default" w:ascii="Times New Roman" w:hAnsi="Times New Roman" w:cs="Times New Roman"/>
          <w:bCs/>
          <w:color w:val="000000" w:themeColor="text1"/>
          <w:lang w:val="en-US" w:eastAsia="zh-CN"/>
          <w14:textFill>
            <w14:solidFill>
              <w14:schemeClr w14:val="tx1"/>
            </w14:solidFill>
          </w14:textFill>
        </w:rPr>
        <w:t>（一）过渡期生活救助</w:t>
      </w:r>
      <w:bookmarkEnd w:id="24"/>
    </w:p>
    <w:p>
      <w:pPr>
        <w:pageBreakBefore w:val="0"/>
        <w:tabs>
          <w:tab w:val="left" w:pos="2652"/>
        </w:tabs>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自然灾害发生后，</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及时评估灾区过渡期生活救助需求情况。</w:t>
      </w:r>
    </w:p>
    <w:p>
      <w:pPr>
        <w:keepNext w:val="0"/>
        <w:keepLines w:val="0"/>
        <w:pageBreakBefore w:val="0"/>
        <w:widowControl/>
        <w:kinsoku/>
        <w:wordWrap/>
        <w:overflowPunct/>
        <w:topLinePunct w:val="0"/>
        <w:autoSpaceDE/>
        <w:autoSpaceDN/>
        <w:bidi w:val="0"/>
        <w:adjustRightInd w:val="0"/>
        <w:snapToGrid w:val="0"/>
        <w:spacing w:line="594" w:lineRule="exact"/>
        <w:ind w:firstLine="643" w:firstLineChars="201"/>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财务管理岗</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应及时拨付过渡期生活救助资金。</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做好过渡期生活救助的人员核定、资金发放等工作。</w:t>
      </w:r>
    </w:p>
    <w:p>
      <w:pPr>
        <w:keepNext w:val="0"/>
        <w:keepLines w:val="0"/>
        <w:pageBreakBefore w:val="0"/>
        <w:tabs>
          <w:tab w:val="left" w:pos="652"/>
        </w:tabs>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财务管理岗</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监督检查灾区过渡期生活救助政策和措施的落实，定期通报灾区救助工作情况，过渡期生活救助工作结束后组织绩效评估。</w:t>
      </w:r>
    </w:p>
    <w:p>
      <w:pPr>
        <w:pStyle w:val="4"/>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bCs/>
          <w:color w:val="000000" w:themeColor="text1"/>
          <w:lang w:val="en-US" w:eastAsia="zh-CN"/>
          <w14:textFill>
            <w14:solidFill>
              <w14:schemeClr w14:val="tx1"/>
            </w14:solidFill>
          </w14:textFill>
        </w:rPr>
      </w:pPr>
      <w:bookmarkStart w:id="25" w:name="_Toc13517"/>
      <w:r>
        <w:rPr>
          <w:rFonts w:hint="default" w:ascii="Times New Roman" w:hAnsi="Times New Roman" w:cs="Times New Roman"/>
          <w:bCs/>
          <w:color w:val="000000" w:themeColor="text1"/>
          <w:lang w:val="en-US" w:eastAsia="zh-CN"/>
          <w14:textFill>
            <w14:solidFill>
              <w14:schemeClr w14:val="tx1"/>
            </w14:solidFill>
          </w14:textFill>
        </w:rPr>
        <w:t>（二）冬春救助</w:t>
      </w:r>
      <w:bookmarkEnd w:id="25"/>
    </w:p>
    <w:p>
      <w:pPr>
        <w:keepNext w:val="0"/>
        <w:keepLines w:val="0"/>
        <w:pageBreakBefore w:val="0"/>
        <w:widowControl/>
        <w:kinsoku/>
        <w:wordWrap/>
        <w:overflowPunct/>
        <w:topLinePunct w:val="0"/>
        <w:autoSpaceDE/>
        <w:autoSpaceDN/>
        <w:bidi w:val="0"/>
        <w:adjustRightInd w:val="0"/>
        <w:snapToGrid w:val="0"/>
        <w:spacing w:line="594" w:lineRule="exact"/>
        <w:ind w:firstLine="643" w:firstLineChars="201"/>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自然灾害发生后的当年冬季和次年春季，</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按照冬春救助工作相关要求为生活困难的受灾人员提供基本生活救助。</w:t>
      </w:r>
    </w:p>
    <w:p>
      <w:pPr>
        <w:keepNext w:val="0"/>
        <w:keepLines w:val="0"/>
        <w:pageBreakBefore w:val="0"/>
        <w:tabs>
          <w:tab w:val="left" w:pos="477"/>
        </w:tabs>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应当在每年9月开始调查冬春受灾群众生活困难情况，并组织人员赴灾区开展受灾群众生活困难状况评估，核实情况。</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于每年10月10日前统计、评估本行政区域受灾人员冬春期间的基本生活困难和需求，核实救助对象，编制工作台账，制定救助工作方案，经镇政府批准后组织实施，并报区应急局备案。</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财务管理岗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根据困难群众的实际情况确定资金补助方案，及时下拨自然灾害生活补助资金，专项用于帮助解决冬春受灾群众吃饭、穿衣、取暖等基本生活困难。</w:t>
      </w:r>
    </w:p>
    <w:p>
      <w:pPr>
        <w:pStyle w:val="4"/>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楷体_GBK" w:cs="Times New Roman"/>
          <w:color w:val="000000" w:themeColor="text1"/>
          <w:lang w:val="en-US" w:eastAsia="zh-CN"/>
          <w14:textFill>
            <w14:solidFill>
              <w14:schemeClr w14:val="tx1"/>
            </w14:solidFill>
          </w14:textFill>
        </w:rPr>
      </w:pPr>
      <w:bookmarkStart w:id="26" w:name="_Toc21994"/>
      <w:r>
        <w:rPr>
          <w:rFonts w:hint="default" w:ascii="Times New Roman" w:hAnsi="Times New Roman" w:cs="Times New Roman"/>
          <w:color w:val="000000" w:themeColor="text1"/>
          <w:lang w:val="en-US" w:eastAsia="zh-CN"/>
          <w14:textFill>
            <w14:solidFill>
              <w14:schemeClr w14:val="tx1"/>
            </w14:solidFill>
          </w14:textFill>
        </w:rPr>
        <w:t>（三）倒损住房恢复重建</w:t>
      </w:r>
      <w:bookmarkEnd w:id="26"/>
    </w:p>
    <w:p>
      <w:pPr>
        <w:keepNext w:val="0"/>
        <w:keepLines w:val="0"/>
        <w:pageBreakBefore w:val="0"/>
        <w:widowControl/>
        <w:kinsoku/>
        <w:wordWrap/>
        <w:overflowPunct/>
        <w:topLinePunct w:val="0"/>
        <w:autoSpaceDE/>
        <w:autoSpaceDN/>
        <w:bidi w:val="0"/>
        <w:adjustRightInd w:val="0"/>
        <w:snapToGrid w:val="0"/>
        <w:spacing w:line="594" w:lineRule="exact"/>
        <w:ind w:firstLine="643" w:firstLineChars="201"/>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因灾倒损住房恢复重建要尊重群众意愿，以受灾户自建为主，由</w:t>
      </w:r>
      <w:r>
        <w:rPr>
          <w:rFonts w:hint="default" w:ascii="Times New Roman" w:hAnsi="Times New Roman" w:eastAsia="方正仿宋_GBK" w:cs="Times New Roman"/>
          <w:strike w:val="0"/>
          <w:dstrike w:val="0"/>
          <w:color w:val="000000" w:themeColor="text1"/>
          <w:sz w:val="32"/>
          <w:szCs w:val="32"/>
          <w:shd w:val="clear" w:color="auto" w:fill="FFFFFF"/>
          <w:lang w:val="en-US" w:eastAsia="zh-CN"/>
          <w14:textFill>
            <w14:solidFill>
              <w14:schemeClr w14:val="tx1"/>
            </w14:solidFill>
          </w14:textFill>
        </w:rPr>
        <w:t>辖区村（社区）负</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责组织实施。建房资金等通过政府救助、社会互助、邻里帮工帮料、以工代赈、自行借贷、政策优惠等多种途径解决。重建规划和房屋设计要因地制宜确定方案，科学安排项目选址，合理布局，避开地震断裂带、地质灾害隐患点、泄洪通道等，提高抗灾设防能力，确保安全。</w:t>
      </w:r>
    </w:p>
    <w:p>
      <w:pPr>
        <w:keepNext w:val="0"/>
        <w:keepLines w:val="0"/>
        <w:pageBreakBefore w:val="0"/>
        <w:tabs>
          <w:tab w:val="left" w:pos="672"/>
        </w:tabs>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根据倒损住房情况向区应急局申请倒损住房恢复重建补助资金。</w:t>
      </w:r>
    </w:p>
    <w:p>
      <w:pPr>
        <w:keepNext w:val="0"/>
        <w:keepLines w:val="0"/>
        <w:pageBreakBefore w:val="0"/>
        <w:widowControl/>
        <w:kinsoku/>
        <w:wordWrap/>
        <w:overflowPunct/>
        <w:topLinePunct w:val="0"/>
        <w:autoSpaceDE/>
        <w:autoSpaceDN/>
        <w:bidi w:val="0"/>
        <w:adjustRightInd w:val="0"/>
        <w:snapToGrid w:val="0"/>
        <w:spacing w:line="594" w:lineRule="exact"/>
        <w:ind w:firstLine="643" w:firstLineChars="201"/>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因灾倒损住房恢复重建工作结束后，</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应采取实地调查、抽样调查等方式，对本行政区域内倒损住房恢复重建补助资金管理工作开展绩效评估，并将评估结果报</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应急局</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规划建设岗</w:t>
      </w:r>
      <w:r>
        <w:rPr>
          <w:rFonts w:hint="default" w:ascii="Times New Roman" w:hAnsi="Times New Roman" w:eastAsia="方正仿宋_GBK" w:cs="Times New Roman"/>
          <w:color w:val="000000" w:themeColor="text1"/>
          <w:sz w:val="32"/>
          <w:szCs w:val="32"/>
          <w14:textFill>
            <w14:solidFill>
              <w14:schemeClr w14:val="tx1"/>
            </w14:solidFill>
          </w14:textFill>
        </w:rPr>
        <w:t>负责倒损住房恢复重建的技术支持和质量监督等工作。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规划建设岗</w:t>
      </w:r>
      <w:r>
        <w:rPr>
          <w:rFonts w:hint="default" w:ascii="Times New Roman" w:hAnsi="Times New Roman" w:eastAsia="方正仿宋_GBK" w:cs="Times New Roman"/>
          <w:color w:val="000000" w:themeColor="text1"/>
          <w:sz w:val="32"/>
          <w:szCs w:val="32"/>
          <w14:textFill>
            <w14:solidFill>
              <w14:schemeClr w14:val="tx1"/>
            </w14:solidFill>
          </w14:textFill>
        </w:rPr>
        <w:t>负责灾后恢复重建的测绘地理信息保障服务工作。其他有关</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办所</w:t>
      </w:r>
      <w:r>
        <w:rPr>
          <w:rFonts w:hint="default" w:ascii="Times New Roman" w:hAnsi="Times New Roman" w:eastAsia="方正仿宋_GBK" w:cs="Times New Roman"/>
          <w:color w:val="000000" w:themeColor="text1"/>
          <w:sz w:val="32"/>
          <w:szCs w:val="32"/>
          <w14:textFill>
            <w14:solidFill>
              <w14:schemeClr w14:val="tx1"/>
            </w14:solidFill>
          </w14:textFill>
        </w:rPr>
        <w:t>按照各自职责，做好重建规划、选址，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制订</w:t>
      </w:r>
      <w:r>
        <w:rPr>
          <w:rFonts w:hint="default" w:ascii="Times New Roman" w:hAnsi="Times New Roman" w:eastAsia="方正仿宋_GBK" w:cs="Times New Roman"/>
          <w:color w:val="000000" w:themeColor="text1"/>
          <w:sz w:val="32"/>
          <w:szCs w:val="32"/>
          <w14:textFill>
            <w14:solidFill>
              <w14:schemeClr w14:val="tx1"/>
            </w14:solidFill>
          </w14:textFill>
        </w:rPr>
        <w:t>优惠政策，支持做好住房重建工作。</w:t>
      </w:r>
    </w:p>
    <w:p>
      <w:pPr>
        <w:pStyle w:val="2"/>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bCs/>
          <w:color w:val="000000" w:themeColor="text1"/>
          <w:lang w:val="en-US" w:eastAsia="zh-CN"/>
          <w14:textFill>
            <w14:solidFill>
              <w14:schemeClr w14:val="tx1"/>
            </w14:solidFill>
          </w14:textFill>
        </w:rPr>
      </w:pPr>
      <w:bookmarkStart w:id="27" w:name="_Toc25389"/>
      <w:r>
        <w:rPr>
          <w:rFonts w:hint="default" w:ascii="Times New Roman" w:hAnsi="Times New Roman" w:cs="Times New Roman"/>
          <w:bCs/>
          <w:color w:val="000000" w:themeColor="text1"/>
          <w:lang w:val="en-US" w:eastAsia="zh-CN"/>
          <w14:textFill>
            <w14:solidFill>
              <w14:schemeClr w14:val="tx1"/>
            </w14:solidFill>
          </w14:textFill>
        </w:rPr>
        <w:t>六、保障措施</w:t>
      </w:r>
      <w:bookmarkEnd w:id="27"/>
      <w:r>
        <w:rPr>
          <w:rFonts w:hint="default" w:ascii="Times New Roman" w:hAnsi="Times New Roman" w:cs="Times New Roman"/>
          <w:bCs/>
          <w:color w:val="000000" w:themeColor="text1"/>
          <w:lang w:val="en-US" w:eastAsia="zh-CN"/>
          <w14:textFill>
            <w14:solidFill>
              <w14:schemeClr w14:val="tx1"/>
            </w14:solidFill>
          </w14:textFill>
        </w:rPr>
        <w:t xml:space="preserve"> </w:t>
      </w:r>
    </w:p>
    <w:p>
      <w:pPr>
        <w:pStyle w:val="4"/>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bCs/>
          <w:color w:val="000000" w:themeColor="text1"/>
          <w:lang w:val="en-US" w:eastAsia="zh-CN"/>
          <w14:textFill>
            <w14:solidFill>
              <w14:schemeClr w14:val="tx1"/>
            </w14:solidFill>
          </w14:textFill>
        </w:rPr>
      </w:pPr>
      <w:bookmarkStart w:id="28" w:name="_Toc2177"/>
      <w:r>
        <w:rPr>
          <w:rFonts w:hint="default" w:ascii="Times New Roman" w:hAnsi="Times New Roman" w:cs="Times New Roman"/>
          <w:bCs/>
          <w:color w:val="000000" w:themeColor="text1"/>
          <w:lang w:val="en-US" w:eastAsia="zh-CN"/>
          <w14:textFill>
            <w14:solidFill>
              <w14:schemeClr w14:val="tx1"/>
            </w14:solidFill>
          </w14:textFill>
        </w:rPr>
        <w:t>（一）资金保障</w:t>
      </w:r>
      <w:bookmarkEnd w:id="28"/>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镇政府要根据国家有关法规，每年将自然灾害储备金纳入本级政府财政预算，确保自然灾害救助工作需要。 </w:t>
      </w:r>
    </w:p>
    <w:p>
      <w:pPr>
        <w:pStyle w:val="4"/>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bCs/>
          <w:color w:val="000000" w:themeColor="text1"/>
          <w:lang w:val="en-US" w:eastAsia="zh-CN"/>
          <w14:textFill>
            <w14:solidFill>
              <w14:schemeClr w14:val="tx1"/>
            </w14:solidFill>
          </w14:textFill>
        </w:rPr>
      </w:pPr>
      <w:bookmarkStart w:id="29" w:name="_Toc5209"/>
      <w:r>
        <w:rPr>
          <w:rFonts w:hint="default" w:ascii="Times New Roman" w:hAnsi="Times New Roman" w:cs="Times New Roman"/>
          <w:bCs/>
          <w:color w:val="000000" w:themeColor="text1"/>
          <w:lang w:val="en-US" w:eastAsia="zh-CN"/>
          <w14:textFill>
            <w14:solidFill>
              <w14:schemeClr w14:val="tx1"/>
            </w14:solidFill>
          </w14:textFill>
        </w:rPr>
        <w:t>（二）物资保障</w:t>
      </w:r>
      <w:bookmarkEnd w:id="29"/>
    </w:p>
    <w:p>
      <w:pPr>
        <w:pageBreakBefore w:val="0"/>
        <w:widowControl/>
        <w:kinsoku/>
        <w:wordWrap/>
        <w:overflowPunct/>
        <w:topLinePunct w:val="0"/>
        <w:autoSpaceDE/>
        <w:autoSpaceDN/>
        <w:bidi w:val="0"/>
        <w:adjustRightInd w:val="0"/>
        <w:snapToGrid w:val="0"/>
        <w:spacing w:line="594" w:lineRule="exact"/>
        <w:ind w:firstLine="643" w:firstLineChars="201"/>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建立应急物资储备制度。紧急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救灾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物资包括抢险物资和救助物资两大部分，抢险物资主要包括抢修水利设施、道路、电力、通信、抢救伤员药品和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其他紧急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抢险所需要的物资，救助物资包括粮食、方便食品、帐篷、衣被、饮用水和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其他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基本生活救助所需物资等，均由</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联合其他办所储备和筹集。</w:t>
      </w:r>
    </w:p>
    <w:p>
      <w:pPr>
        <w:pStyle w:val="4"/>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bCs/>
          <w:color w:val="000000" w:themeColor="text1"/>
          <w:lang w:val="en-US" w:eastAsia="zh-CN"/>
          <w14:textFill>
            <w14:solidFill>
              <w14:schemeClr w14:val="tx1"/>
            </w14:solidFill>
          </w14:textFill>
        </w:rPr>
      </w:pPr>
      <w:bookmarkStart w:id="30" w:name="_Toc5065"/>
      <w:r>
        <w:rPr>
          <w:rFonts w:hint="default" w:ascii="Times New Roman" w:hAnsi="Times New Roman" w:cs="Times New Roman"/>
          <w:bCs/>
          <w:color w:val="000000" w:themeColor="text1"/>
          <w:lang w:val="en-US" w:eastAsia="zh-CN"/>
          <w14:textFill>
            <w14:solidFill>
              <w14:schemeClr w14:val="tx1"/>
            </w14:solidFill>
          </w14:textFill>
        </w:rPr>
        <w:t>（三）宣传培训和演练</w:t>
      </w:r>
      <w:bookmarkEnd w:id="30"/>
      <w:r>
        <w:rPr>
          <w:rFonts w:hint="default" w:ascii="Times New Roman" w:hAnsi="Times New Roman" w:cs="Times New Roman"/>
          <w:bCs/>
          <w:color w:val="000000" w:themeColor="text1"/>
          <w:lang w:val="en-US" w:eastAsia="zh-CN"/>
          <w14:textFill>
            <w14:solidFill>
              <w14:schemeClr w14:val="tx1"/>
            </w14:solidFill>
          </w14:textFill>
        </w:rPr>
        <w:t xml:space="preserve"> </w:t>
      </w:r>
    </w:p>
    <w:p>
      <w:pPr>
        <w:keepNext w:val="0"/>
        <w:keepLines w:val="0"/>
        <w:pageBreakBefore w:val="0"/>
        <w:tabs>
          <w:tab w:val="left" w:pos="1312"/>
        </w:tabs>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村（社区）、有关安全监管责任的板块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组织开展“防灾减灾日”“国际减灾日”等活动，利用各种媒体宣传应急法律法规和灾害预防、避险、避灾、自救、互救、保险的常识，提高公民防灾减灾意识和科学防灾减灾能力。积极推进社区减灾活动，推动综合减灾示范社区建设。</w:t>
      </w:r>
    </w:p>
    <w:p>
      <w:pPr>
        <w:keepNext w:val="0"/>
        <w:keepLines w:val="0"/>
        <w:pageBreakBefore w:val="0"/>
        <w:widowControl w:val="0"/>
        <w:tabs>
          <w:tab w:val="left" w:pos="1312"/>
        </w:tabs>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村（社区）、有关安全监管责任的板块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应根据本预案的要求，制订相应的应急救助方案，储备必要的应急物资，组织灾害信息员、自然灾害救助队伍人员开展业务培训，熟悉实施预案的工作程序和工作要求，做好实施预案的各项准备工作。</w:t>
      </w:r>
    </w:p>
    <w:p>
      <w:pPr>
        <w:keepNext w:val="0"/>
        <w:keepLines w:val="0"/>
        <w:pageBreakBefore w:val="0"/>
        <w:widowControl w:val="0"/>
        <w:tabs>
          <w:tab w:val="left" w:pos="1312"/>
        </w:tabs>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镇相关板块、村（社区）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应定期组织开展自然灾害应急救助演练，培训应急队伍，落实岗位责任，掌握有关技能，提高应急处置能力。     </w:t>
      </w:r>
    </w:p>
    <w:p>
      <w:pPr>
        <w:pStyle w:val="2"/>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bCs/>
          <w:color w:val="000000" w:themeColor="text1"/>
          <w:lang w:val="en-US" w:eastAsia="zh-CN"/>
          <w14:textFill>
            <w14:solidFill>
              <w14:schemeClr w14:val="tx1"/>
            </w14:solidFill>
          </w14:textFill>
        </w:rPr>
      </w:pPr>
      <w:bookmarkStart w:id="31" w:name="_Toc10561"/>
      <w:r>
        <w:rPr>
          <w:rFonts w:hint="default" w:ascii="Times New Roman" w:hAnsi="Times New Roman" w:cs="Times New Roman"/>
          <w:bCs/>
          <w:color w:val="000000" w:themeColor="text1"/>
          <w:lang w:val="en-US" w:eastAsia="zh-CN"/>
          <w14:textFill>
            <w14:solidFill>
              <w14:schemeClr w14:val="tx1"/>
            </w14:solidFill>
          </w14:textFill>
        </w:rPr>
        <w:t>七、附则</w:t>
      </w:r>
      <w:bookmarkEnd w:id="31"/>
    </w:p>
    <w:p>
      <w:pPr>
        <w:pStyle w:val="4"/>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bCs/>
          <w:color w:val="000000" w:themeColor="text1"/>
          <w:lang w:val="en-US" w:eastAsia="zh-CN"/>
          <w14:textFill>
            <w14:solidFill>
              <w14:schemeClr w14:val="tx1"/>
            </w14:solidFill>
          </w14:textFill>
        </w:rPr>
      </w:pPr>
      <w:bookmarkStart w:id="32" w:name="_Toc30572"/>
      <w:r>
        <w:rPr>
          <w:rFonts w:hint="default" w:ascii="Times New Roman" w:hAnsi="Times New Roman" w:cs="Times New Roman"/>
          <w:bCs/>
          <w:color w:val="000000" w:themeColor="text1"/>
          <w:lang w:val="en-US" w:eastAsia="zh-CN"/>
          <w14:textFill>
            <w14:solidFill>
              <w14:schemeClr w14:val="tx1"/>
            </w14:solidFill>
          </w14:textFill>
        </w:rPr>
        <w:t>（一）术语解释</w:t>
      </w:r>
      <w:bookmarkEnd w:id="32"/>
    </w:p>
    <w:p>
      <w:pPr>
        <w:keepNext w:val="0"/>
        <w:keepLines w:val="0"/>
        <w:pageBreakBefore w:val="0"/>
        <w:widowControl/>
        <w:kinsoku/>
        <w:wordWrap/>
        <w:overflowPunct/>
        <w:topLinePunct w:val="0"/>
        <w:autoSpaceDE/>
        <w:autoSpaceDN/>
        <w:bidi w:val="0"/>
        <w:adjustRightInd w:val="0"/>
        <w:snapToGrid w:val="0"/>
        <w:spacing w:line="594" w:lineRule="exact"/>
        <w:ind w:firstLine="643" w:firstLineChars="201"/>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bookmarkStart w:id="33" w:name="_Toc443645722"/>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本预案所称自然灾害主要包括干旱、洪涝，风雹、雨雪等气象灾害，地震灾害，山体崩塌、滑坡、泥石流等地质灾害，森林火灾和生物灾害等。</w:t>
      </w:r>
    </w:p>
    <w:bookmarkEnd w:id="33"/>
    <w:p>
      <w:pPr>
        <w:pStyle w:val="4"/>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bCs/>
          <w:color w:val="000000" w:themeColor="text1"/>
          <w:lang w:val="en-US" w:eastAsia="zh-CN"/>
          <w14:textFill>
            <w14:solidFill>
              <w14:schemeClr w14:val="tx1"/>
            </w14:solidFill>
          </w14:textFill>
        </w:rPr>
      </w:pPr>
      <w:bookmarkStart w:id="34" w:name="_Toc17252"/>
      <w:r>
        <w:rPr>
          <w:rFonts w:hint="default" w:ascii="Times New Roman" w:hAnsi="Times New Roman" w:cs="Times New Roman"/>
          <w:bCs/>
          <w:color w:val="000000" w:themeColor="text1"/>
          <w:lang w:val="en-US" w:eastAsia="zh-CN"/>
          <w14:textFill>
            <w14:solidFill>
              <w14:schemeClr w14:val="tx1"/>
            </w14:solidFill>
          </w14:textFill>
        </w:rPr>
        <w:t>（二）预案管理</w:t>
      </w:r>
      <w:bookmarkEnd w:id="34"/>
    </w:p>
    <w:p>
      <w:pPr>
        <w:pageBreakBefore w:val="0"/>
        <w:tabs>
          <w:tab w:val="left" w:pos="462"/>
        </w:tabs>
        <w:kinsoku/>
        <w:wordWrap/>
        <w:overflowPunct/>
        <w:topLinePunct w:val="0"/>
        <w:autoSpaceDE/>
        <w:autoSpaceDN/>
        <w:bidi w:val="0"/>
        <w:adjustRightInd w:val="0"/>
        <w:snapToGrid w:val="0"/>
        <w:spacing w:line="594" w:lineRule="exact"/>
        <w:ind w:left="0" w:leftChars="0" w:firstLine="640" w:firstLineChars="200"/>
        <w:jc w:val="both"/>
        <w:textAlignment w:val="auto"/>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为确保应急预案的科学性、合理性和可操作性，结合我镇经济和社会发展的需要，以及相关法律法规适时对本预案进行修订和完善。原则上每3年组织修订一次。相关</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板块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、各村（社区）参照本预案，制定相应自然灾害救助预案。</w:t>
      </w:r>
      <w:r>
        <w:rPr>
          <w:rFonts w:hint="default" w:ascii="Times New Roman" w:hAnsi="Times New Roman" w:cs="Times New Roman"/>
          <w:color w:val="000000" w:themeColor="text1"/>
          <w:kern w:val="2"/>
          <w:sz w:val="28"/>
          <w:szCs w:val="24"/>
          <w:lang w:val="en-US" w:eastAsia="zh-CN" w:bidi="ar-SA"/>
          <w14:textFill>
            <w14:solidFill>
              <w14:schemeClr w14:val="tx1"/>
            </w14:solidFill>
          </w14:textFill>
        </w:rPr>
        <w:tab/>
      </w:r>
    </w:p>
    <w:p>
      <w:pPr>
        <w:pStyle w:val="4"/>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cs="Times New Roman"/>
          <w:bCs/>
          <w:color w:val="000000" w:themeColor="text1"/>
          <w:lang w:val="en-US" w:eastAsia="zh-CN"/>
          <w14:textFill>
            <w14:solidFill>
              <w14:schemeClr w14:val="tx1"/>
            </w14:solidFill>
          </w14:textFill>
        </w:rPr>
      </w:pPr>
      <w:bookmarkStart w:id="35" w:name="_Toc21894"/>
      <w:r>
        <w:rPr>
          <w:rFonts w:hint="default" w:ascii="Times New Roman" w:hAnsi="Times New Roman" w:cs="Times New Roman"/>
          <w:bCs/>
          <w:color w:val="000000" w:themeColor="text1"/>
          <w:lang w:val="en-US" w:eastAsia="zh-CN"/>
          <w14:textFill>
            <w14:solidFill>
              <w14:schemeClr w14:val="tx1"/>
            </w14:solidFill>
          </w14:textFill>
        </w:rPr>
        <w:t>（三）制定与解释</w:t>
      </w:r>
      <w:bookmarkEnd w:id="35"/>
    </w:p>
    <w:p>
      <w:pPr>
        <w:pageBreakBefore w:val="0"/>
        <w:widowControl/>
        <w:kinsoku/>
        <w:wordWrap/>
        <w:overflowPunct/>
        <w:topLinePunct w:val="0"/>
        <w:autoSpaceDE/>
        <w:autoSpaceDN/>
        <w:bidi w:val="0"/>
        <w:adjustRightInd w:val="0"/>
        <w:snapToGrid w:val="0"/>
        <w:spacing w:line="594" w:lineRule="exact"/>
        <w:ind w:firstLine="643" w:firstLineChars="201"/>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本预案由维新镇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安全应急岗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牵头制定和解释。</w:t>
      </w:r>
    </w:p>
    <w:p>
      <w:pPr>
        <w:pStyle w:val="5"/>
        <w:pageBreakBefore w:val="0"/>
        <w:kinsoku/>
        <w:wordWrap/>
        <w:overflowPunct/>
        <w:topLinePunct w:val="0"/>
        <w:autoSpaceDE/>
        <w:autoSpaceDN/>
        <w:bidi w:val="0"/>
        <w:adjustRightInd w:val="0"/>
        <w:snapToGrid w:val="0"/>
        <w:spacing w:line="594" w:lineRule="exact"/>
        <w:textAlignment w:val="auto"/>
        <w:rPr>
          <w:rFonts w:hint="default"/>
          <w:color w:val="000000" w:themeColor="text1"/>
          <w:lang w:val="en-US" w:eastAsia="zh-CN"/>
          <w14:textFill>
            <w14:solidFill>
              <w14:schemeClr w14:val="tx1"/>
            </w14:solidFill>
          </w14:textFill>
        </w:rPr>
      </w:pPr>
    </w:p>
    <w:p>
      <w:pPr>
        <w:pStyle w:val="8"/>
        <w:pageBreakBefore w:val="0"/>
        <w:kinsoku/>
        <w:wordWrap/>
        <w:overflowPunct/>
        <w:topLinePunct w:val="0"/>
        <w:autoSpaceDE/>
        <w:autoSpaceDN/>
        <w:bidi w:val="0"/>
        <w:adjustRightInd w:val="0"/>
        <w:snapToGrid w:val="0"/>
        <w:spacing w:after="0" w:line="594" w:lineRule="exact"/>
        <w:textAlignment w:val="auto"/>
        <w:rPr>
          <w:rFonts w:hint="default" w:ascii="方正仿宋_GBK" w:hAnsi="方正仿宋_GBK"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附件：维新镇综合救援队人员名册</w:t>
      </w:r>
    </w:p>
    <w:p>
      <w:pPr>
        <w:pStyle w:val="8"/>
        <w:rPr>
          <w:rFonts w:hint="default"/>
          <w:color w:val="000000" w:themeColor="text1"/>
          <w:lang w:val="en-US" w:eastAsia="zh-CN"/>
          <w14:textFill>
            <w14:solidFill>
              <w14:schemeClr w14:val="tx1"/>
            </w14:solidFill>
          </w14:textFill>
        </w:rPr>
      </w:pPr>
    </w:p>
    <w:p>
      <w:pPr>
        <w:pStyle w:val="8"/>
        <w:ind w:left="0" w:leftChars="0" w:firstLine="0" w:firstLineChars="0"/>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pStyle w:val="8"/>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pStyle w:val="8"/>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sectPr>
          <w:footerReference r:id="rId7" w:type="default"/>
          <w:pgSz w:w="11906" w:h="16838"/>
          <w:pgMar w:top="1984" w:right="1446" w:bottom="1644" w:left="1446" w:header="851" w:footer="1531"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8"/>
        <w:tabs>
          <w:tab w:val="left" w:pos="2730"/>
        </w:tabs>
        <w:ind w:left="0" w:leftChars="0" w:firstLine="0" w:firstLineChars="0"/>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附件</w:t>
      </w:r>
    </w:p>
    <w:p>
      <w:pPr>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维新镇综合救援队人员名册</w:t>
      </w:r>
    </w:p>
    <w:tbl>
      <w:tblPr>
        <w:tblStyle w:val="15"/>
        <w:tblpPr w:leftFromText="180" w:rightFromText="180" w:vertAnchor="text" w:horzAnchor="page" w:tblpX="1842" w:tblpY="479"/>
        <w:tblOverlap w:val="never"/>
        <w:tblW w:w="889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667"/>
        <w:gridCol w:w="1750"/>
        <w:gridCol w:w="1204"/>
        <w:gridCol w:w="1075"/>
        <w:gridCol w:w="1860"/>
        <w:gridCol w:w="13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20" w:hRule="atLeast"/>
        </w:trPr>
        <w:tc>
          <w:tcPr>
            <w:tcW w:w="1667"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t>序号</w:t>
            </w:r>
          </w:p>
        </w:tc>
        <w:tc>
          <w:tcPr>
            <w:tcW w:w="175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t>姓名</w:t>
            </w:r>
          </w:p>
        </w:tc>
        <w:tc>
          <w:tcPr>
            <w:tcW w:w="120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t>岗位</w:t>
            </w:r>
            <w: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t>（职务）</w:t>
            </w:r>
          </w:p>
        </w:tc>
        <w:tc>
          <w:tcPr>
            <w:tcW w:w="107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t>性别</w:t>
            </w:r>
          </w:p>
        </w:tc>
        <w:tc>
          <w:tcPr>
            <w:tcW w:w="186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t>队伍常驻地址</w:t>
            </w:r>
          </w:p>
        </w:tc>
        <w:tc>
          <w:tcPr>
            <w:tcW w:w="13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t>队伍值班</w:t>
            </w:r>
            <w: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t>电话号码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0" w:hRule="atLeast"/>
        </w:trPr>
        <w:tc>
          <w:tcPr>
            <w:tcW w:w="16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方正黑体_GBK" w:hAnsi="方正黑体_GBK" w:eastAsia="方正黑体_GBK" w:cs="方正黑体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7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高翔</w:t>
            </w:r>
          </w:p>
        </w:tc>
        <w:tc>
          <w:tcPr>
            <w:tcW w:w="12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队长</w:t>
            </w:r>
          </w:p>
        </w:tc>
        <w:tc>
          <w:tcPr>
            <w:tcW w:w="10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男</w:t>
            </w:r>
          </w:p>
        </w:tc>
        <w:tc>
          <w:tcPr>
            <w:tcW w:w="1860"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维新镇沿山街69号</w:t>
            </w:r>
          </w:p>
        </w:tc>
        <w:tc>
          <w:tcPr>
            <w:tcW w:w="1335"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45862016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16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7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李鹏</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泉</w:t>
            </w:r>
          </w:p>
        </w:tc>
        <w:tc>
          <w:tcPr>
            <w:tcW w:w="12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队员</w:t>
            </w:r>
          </w:p>
        </w:tc>
        <w:tc>
          <w:tcPr>
            <w:tcW w:w="10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男</w:t>
            </w:r>
          </w:p>
        </w:tc>
        <w:tc>
          <w:tcPr>
            <w:tcW w:w="1860"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335"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4" w:hRule="atLeast"/>
        </w:trPr>
        <w:tc>
          <w:tcPr>
            <w:tcW w:w="16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1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黄开明</w:t>
            </w:r>
          </w:p>
        </w:tc>
        <w:tc>
          <w:tcPr>
            <w:tcW w:w="12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队员</w:t>
            </w:r>
          </w:p>
        </w:tc>
        <w:tc>
          <w:tcPr>
            <w:tcW w:w="10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男</w:t>
            </w:r>
          </w:p>
        </w:tc>
        <w:tc>
          <w:tcPr>
            <w:tcW w:w="1860"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335"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16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17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欧伟</w:t>
            </w:r>
          </w:p>
        </w:tc>
        <w:tc>
          <w:tcPr>
            <w:tcW w:w="12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队员</w:t>
            </w:r>
          </w:p>
        </w:tc>
        <w:tc>
          <w:tcPr>
            <w:tcW w:w="10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男</w:t>
            </w:r>
          </w:p>
        </w:tc>
        <w:tc>
          <w:tcPr>
            <w:tcW w:w="1860"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335"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3" w:hRule="atLeast"/>
        </w:trPr>
        <w:tc>
          <w:tcPr>
            <w:tcW w:w="16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17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王仕伟</w:t>
            </w:r>
          </w:p>
        </w:tc>
        <w:tc>
          <w:tcPr>
            <w:tcW w:w="12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队员</w:t>
            </w:r>
          </w:p>
        </w:tc>
        <w:tc>
          <w:tcPr>
            <w:tcW w:w="10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男</w:t>
            </w:r>
          </w:p>
        </w:tc>
        <w:tc>
          <w:tcPr>
            <w:tcW w:w="1860"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335"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4" w:hRule="atLeast"/>
        </w:trPr>
        <w:tc>
          <w:tcPr>
            <w:tcW w:w="16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17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罗永强</w:t>
            </w:r>
          </w:p>
        </w:tc>
        <w:tc>
          <w:tcPr>
            <w:tcW w:w="12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队员</w:t>
            </w:r>
          </w:p>
        </w:tc>
        <w:tc>
          <w:tcPr>
            <w:tcW w:w="10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男</w:t>
            </w:r>
          </w:p>
        </w:tc>
        <w:tc>
          <w:tcPr>
            <w:tcW w:w="1860"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335"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6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17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加永扎西</w:t>
            </w:r>
          </w:p>
        </w:tc>
        <w:tc>
          <w:tcPr>
            <w:tcW w:w="12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队员</w:t>
            </w:r>
          </w:p>
        </w:tc>
        <w:tc>
          <w:tcPr>
            <w:tcW w:w="10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男</w:t>
            </w:r>
          </w:p>
        </w:tc>
        <w:tc>
          <w:tcPr>
            <w:tcW w:w="1860"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335"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16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1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朱传红</w:t>
            </w:r>
          </w:p>
        </w:tc>
        <w:tc>
          <w:tcPr>
            <w:tcW w:w="12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队员</w:t>
            </w:r>
          </w:p>
        </w:tc>
        <w:tc>
          <w:tcPr>
            <w:tcW w:w="10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男</w:t>
            </w:r>
          </w:p>
        </w:tc>
        <w:tc>
          <w:tcPr>
            <w:tcW w:w="1860"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335"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1" w:hRule="atLeast"/>
        </w:trPr>
        <w:tc>
          <w:tcPr>
            <w:tcW w:w="16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17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胡兴</w:t>
            </w:r>
          </w:p>
        </w:tc>
        <w:tc>
          <w:tcPr>
            <w:tcW w:w="120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队员</w:t>
            </w:r>
          </w:p>
        </w:tc>
        <w:tc>
          <w:tcPr>
            <w:tcW w:w="107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男</w:t>
            </w:r>
          </w:p>
        </w:tc>
        <w:tc>
          <w:tcPr>
            <w:tcW w:w="1860"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335"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3" w:hRule="atLeast"/>
        </w:trPr>
        <w:tc>
          <w:tcPr>
            <w:tcW w:w="16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17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袁森</w:t>
            </w:r>
          </w:p>
        </w:tc>
        <w:tc>
          <w:tcPr>
            <w:tcW w:w="12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队员</w:t>
            </w:r>
          </w:p>
        </w:tc>
        <w:tc>
          <w:tcPr>
            <w:tcW w:w="10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男</w:t>
            </w:r>
          </w:p>
        </w:tc>
        <w:tc>
          <w:tcPr>
            <w:tcW w:w="1860"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335"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7" w:hRule="atLeast"/>
        </w:trPr>
        <w:tc>
          <w:tcPr>
            <w:tcW w:w="16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17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付信琳</w:t>
            </w:r>
          </w:p>
        </w:tc>
        <w:tc>
          <w:tcPr>
            <w:tcW w:w="12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队员</w:t>
            </w:r>
          </w:p>
        </w:tc>
        <w:tc>
          <w:tcPr>
            <w:tcW w:w="10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男</w:t>
            </w:r>
          </w:p>
        </w:tc>
        <w:tc>
          <w:tcPr>
            <w:tcW w:w="1860"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335"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16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17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李勐伟</w:t>
            </w:r>
          </w:p>
        </w:tc>
        <w:tc>
          <w:tcPr>
            <w:tcW w:w="12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队员</w:t>
            </w:r>
          </w:p>
        </w:tc>
        <w:tc>
          <w:tcPr>
            <w:tcW w:w="10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男</w:t>
            </w:r>
          </w:p>
        </w:tc>
        <w:tc>
          <w:tcPr>
            <w:tcW w:w="1860"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335"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3" w:hRule="atLeast"/>
        </w:trPr>
        <w:tc>
          <w:tcPr>
            <w:tcW w:w="16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17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张勇</w:t>
            </w:r>
          </w:p>
        </w:tc>
        <w:tc>
          <w:tcPr>
            <w:tcW w:w="120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队员</w:t>
            </w:r>
          </w:p>
        </w:tc>
        <w:tc>
          <w:tcPr>
            <w:tcW w:w="107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男</w:t>
            </w:r>
          </w:p>
        </w:tc>
        <w:tc>
          <w:tcPr>
            <w:tcW w:w="1860"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335"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0" w:hRule="atLeast"/>
        </w:trPr>
        <w:tc>
          <w:tcPr>
            <w:tcW w:w="16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1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周飞</w:t>
            </w:r>
          </w:p>
        </w:tc>
        <w:tc>
          <w:tcPr>
            <w:tcW w:w="12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队员</w:t>
            </w:r>
          </w:p>
        </w:tc>
        <w:tc>
          <w:tcPr>
            <w:tcW w:w="10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男</w:t>
            </w:r>
          </w:p>
        </w:tc>
        <w:tc>
          <w:tcPr>
            <w:tcW w:w="1860"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335"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166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17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罗兵</w:t>
            </w:r>
          </w:p>
        </w:tc>
        <w:tc>
          <w:tcPr>
            <w:tcW w:w="12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队员</w:t>
            </w:r>
          </w:p>
        </w:tc>
        <w:tc>
          <w:tcPr>
            <w:tcW w:w="10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男</w:t>
            </w:r>
          </w:p>
        </w:tc>
        <w:tc>
          <w:tcPr>
            <w:tcW w:w="1860"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1335" w:type="dxa"/>
            <w:vMerge w:val="continue"/>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r>
    </w:tbl>
    <w:p>
      <w:pPr>
        <w:bidi w:val="0"/>
        <w:rPr>
          <w:rFonts w:hint="default" w:ascii="Calibri" w:hAnsi="Calibri" w:eastAsia="宋体" w:cs="Times New Roman"/>
          <w:color w:val="000000" w:themeColor="text1"/>
          <w:kern w:val="2"/>
          <w:sz w:val="28"/>
          <w:szCs w:val="24"/>
          <w:lang w:val="en-US" w:eastAsia="zh-CN" w:bidi="ar-SA"/>
          <w14:textFill>
            <w14:solidFill>
              <w14:schemeClr w14:val="tx1"/>
            </w14:solidFill>
          </w14:textFill>
        </w:rPr>
      </w:pPr>
    </w:p>
    <w:sectPr>
      <w:pgSz w:w="11906" w:h="16838"/>
      <w:pgMar w:top="1984" w:right="1446" w:bottom="1644" w:left="1446" w:header="851" w:footer="1531"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161925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75pt;height:144pt;width:144pt;mso-position-horizontal:outside;mso-position-horizontal-relative:margin;mso-wrap-style:none;z-index:251659264;mso-width-relative:page;mso-height-relative:page;" filled="f" stroked="f" coordsize="21600,21600" o:gfxdata="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2J7d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161925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75pt;height:144pt;width:144pt;mso-position-horizontal:outside;mso-position-horizontal-relative:margin;mso-wrap-style:none;z-index:251660288;mso-width-relative:page;mso-height-relative:page;" filled="f" stroked="f" coordsize="21600,21600" o:gfxdata="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2J7dUAAAAH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9"/>
                      <w:ind w:left="0" w:leftChars="0"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48C22"/>
    <w:multiLevelType w:val="singleLevel"/>
    <w:tmpl w:val="66D48C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NTQ2OWUzODE5YzYxN2QwNzA1ZTg3Y2Y4MTU5OTMifQ=="/>
  </w:docVars>
  <w:rsids>
    <w:rsidRoot w:val="1A0A1C14"/>
    <w:rsid w:val="00A519DC"/>
    <w:rsid w:val="00AA180E"/>
    <w:rsid w:val="012672DC"/>
    <w:rsid w:val="014A728D"/>
    <w:rsid w:val="01766891"/>
    <w:rsid w:val="01F80F99"/>
    <w:rsid w:val="02B27CBF"/>
    <w:rsid w:val="0305606C"/>
    <w:rsid w:val="03B272F0"/>
    <w:rsid w:val="04566B7C"/>
    <w:rsid w:val="04C34F8C"/>
    <w:rsid w:val="05464E13"/>
    <w:rsid w:val="05C24554"/>
    <w:rsid w:val="06477840"/>
    <w:rsid w:val="06534480"/>
    <w:rsid w:val="078971A0"/>
    <w:rsid w:val="07B5655F"/>
    <w:rsid w:val="083F036C"/>
    <w:rsid w:val="088B7CA4"/>
    <w:rsid w:val="089F1C5C"/>
    <w:rsid w:val="09133EEA"/>
    <w:rsid w:val="091F7F85"/>
    <w:rsid w:val="09701BAB"/>
    <w:rsid w:val="098E7A59"/>
    <w:rsid w:val="09A1546E"/>
    <w:rsid w:val="0AEB7BAC"/>
    <w:rsid w:val="0D751BE3"/>
    <w:rsid w:val="0D850E58"/>
    <w:rsid w:val="0DAE7FEA"/>
    <w:rsid w:val="0DC66358"/>
    <w:rsid w:val="0E4718D2"/>
    <w:rsid w:val="0E4B1F3E"/>
    <w:rsid w:val="0ED235E4"/>
    <w:rsid w:val="0EDF546B"/>
    <w:rsid w:val="0FDD306A"/>
    <w:rsid w:val="102E3361"/>
    <w:rsid w:val="10515BB4"/>
    <w:rsid w:val="105A54B8"/>
    <w:rsid w:val="1081433D"/>
    <w:rsid w:val="10B820B6"/>
    <w:rsid w:val="10CF06E0"/>
    <w:rsid w:val="111B4FA8"/>
    <w:rsid w:val="1155733B"/>
    <w:rsid w:val="12FF0932"/>
    <w:rsid w:val="13AB2AD2"/>
    <w:rsid w:val="13B54A2A"/>
    <w:rsid w:val="15C833AD"/>
    <w:rsid w:val="15F64E85"/>
    <w:rsid w:val="16212B95"/>
    <w:rsid w:val="16E32E78"/>
    <w:rsid w:val="17240D72"/>
    <w:rsid w:val="17257BB4"/>
    <w:rsid w:val="187355C6"/>
    <w:rsid w:val="189A0E2E"/>
    <w:rsid w:val="18A564C0"/>
    <w:rsid w:val="18D20748"/>
    <w:rsid w:val="18E37C5B"/>
    <w:rsid w:val="19272D44"/>
    <w:rsid w:val="19E44853"/>
    <w:rsid w:val="1A0A1C14"/>
    <w:rsid w:val="1A403906"/>
    <w:rsid w:val="1A8C4643"/>
    <w:rsid w:val="1A9B0F84"/>
    <w:rsid w:val="1AA002C2"/>
    <w:rsid w:val="1AEA1A50"/>
    <w:rsid w:val="1B684FBF"/>
    <w:rsid w:val="1BDD3875"/>
    <w:rsid w:val="1D0B3419"/>
    <w:rsid w:val="1D376828"/>
    <w:rsid w:val="1D752B34"/>
    <w:rsid w:val="1DC960C9"/>
    <w:rsid w:val="1DD91EFA"/>
    <w:rsid w:val="1E1033EC"/>
    <w:rsid w:val="1E560D9E"/>
    <w:rsid w:val="1E9D3323"/>
    <w:rsid w:val="1FC6683E"/>
    <w:rsid w:val="1FEC03D4"/>
    <w:rsid w:val="203F6740"/>
    <w:rsid w:val="20B64557"/>
    <w:rsid w:val="214C004F"/>
    <w:rsid w:val="217A74B4"/>
    <w:rsid w:val="21B77542"/>
    <w:rsid w:val="21D307DC"/>
    <w:rsid w:val="22084F2F"/>
    <w:rsid w:val="233A3E5F"/>
    <w:rsid w:val="254C4AC2"/>
    <w:rsid w:val="257E0BE9"/>
    <w:rsid w:val="259A151E"/>
    <w:rsid w:val="25D9355F"/>
    <w:rsid w:val="264E03C6"/>
    <w:rsid w:val="273F5AB0"/>
    <w:rsid w:val="277E532A"/>
    <w:rsid w:val="28897AD6"/>
    <w:rsid w:val="297C2F36"/>
    <w:rsid w:val="2A0112D6"/>
    <w:rsid w:val="2AE3354A"/>
    <w:rsid w:val="2B191235"/>
    <w:rsid w:val="2B416910"/>
    <w:rsid w:val="2B9123FA"/>
    <w:rsid w:val="2B931BC0"/>
    <w:rsid w:val="2C044F81"/>
    <w:rsid w:val="2C124050"/>
    <w:rsid w:val="2C150DC0"/>
    <w:rsid w:val="2C630DCD"/>
    <w:rsid w:val="2C740E02"/>
    <w:rsid w:val="2CA0117C"/>
    <w:rsid w:val="2CF50978"/>
    <w:rsid w:val="2D3F13F7"/>
    <w:rsid w:val="2DB70E6A"/>
    <w:rsid w:val="2DFE5739"/>
    <w:rsid w:val="2E5B4492"/>
    <w:rsid w:val="2EEB0EA8"/>
    <w:rsid w:val="2FCF5140"/>
    <w:rsid w:val="30F45005"/>
    <w:rsid w:val="31980944"/>
    <w:rsid w:val="31E62D06"/>
    <w:rsid w:val="328529C5"/>
    <w:rsid w:val="32D026E1"/>
    <w:rsid w:val="33225114"/>
    <w:rsid w:val="34133A57"/>
    <w:rsid w:val="34374B69"/>
    <w:rsid w:val="34662B83"/>
    <w:rsid w:val="34E5447E"/>
    <w:rsid w:val="354A485F"/>
    <w:rsid w:val="357B585F"/>
    <w:rsid w:val="3632461E"/>
    <w:rsid w:val="3658465B"/>
    <w:rsid w:val="36AB4228"/>
    <w:rsid w:val="36DF2112"/>
    <w:rsid w:val="37BC30C2"/>
    <w:rsid w:val="37F60AB7"/>
    <w:rsid w:val="383C4522"/>
    <w:rsid w:val="3857135C"/>
    <w:rsid w:val="38DB3179"/>
    <w:rsid w:val="394E6705"/>
    <w:rsid w:val="39AF2D6A"/>
    <w:rsid w:val="39DE5E45"/>
    <w:rsid w:val="3A0E1EEC"/>
    <w:rsid w:val="3A4C595F"/>
    <w:rsid w:val="3A9B2639"/>
    <w:rsid w:val="3B9F54F4"/>
    <w:rsid w:val="3C65673D"/>
    <w:rsid w:val="3C9A629B"/>
    <w:rsid w:val="3CD14D5E"/>
    <w:rsid w:val="3D057A16"/>
    <w:rsid w:val="3D1020D1"/>
    <w:rsid w:val="3D5B74B7"/>
    <w:rsid w:val="3DC75898"/>
    <w:rsid w:val="3EE72B0B"/>
    <w:rsid w:val="411B7995"/>
    <w:rsid w:val="418663A6"/>
    <w:rsid w:val="419068F8"/>
    <w:rsid w:val="419929E5"/>
    <w:rsid w:val="42190A32"/>
    <w:rsid w:val="42295A7E"/>
    <w:rsid w:val="43AC3DD5"/>
    <w:rsid w:val="44BC36E7"/>
    <w:rsid w:val="44CA01D5"/>
    <w:rsid w:val="451030CC"/>
    <w:rsid w:val="455028C1"/>
    <w:rsid w:val="46DB3E68"/>
    <w:rsid w:val="47224230"/>
    <w:rsid w:val="473B219A"/>
    <w:rsid w:val="48136249"/>
    <w:rsid w:val="48716663"/>
    <w:rsid w:val="48B16002"/>
    <w:rsid w:val="4A2C428C"/>
    <w:rsid w:val="4B300659"/>
    <w:rsid w:val="4B7A4745"/>
    <w:rsid w:val="4BC5020C"/>
    <w:rsid w:val="4BEB19CE"/>
    <w:rsid w:val="4CAF5C39"/>
    <w:rsid w:val="4CB24FBD"/>
    <w:rsid w:val="4CFA5838"/>
    <w:rsid w:val="4D996B9E"/>
    <w:rsid w:val="4DB456BB"/>
    <w:rsid w:val="4DEC71E2"/>
    <w:rsid w:val="4EF61E3C"/>
    <w:rsid w:val="4F6D56CE"/>
    <w:rsid w:val="4FF06870"/>
    <w:rsid w:val="50400837"/>
    <w:rsid w:val="50412156"/>
    <w:rsid w:val="50733CA0"/>
    <w:rsid w:val="51480008"/>
    <w:rsid w:val="51737175"/>
    <w:rsid w:val="51D57A6A"/>
    <w:rsid w:val="51D870B4"/>
    <w:rsid w:val="52026F7E"/>
    <w:rsid w:val="526F3A1A"/>
    <w:rsid w:val="52C973D3"/>
    <w:rsid w:val="52FC466A"/>
    <w:rsid w:val="53111F01"/>
    <w:rsid w:val="538946DC"/>
    <w:rsid w:val="548743AC"/>
    <w:rsid w:val="55A72CDE"/>
    <w:rsid w:val="55F05247"/>
    <w:rsid w:val="567E2CD8"/>
    <w:rsid w:val="576F3E5F"/>
    <w:rsid w:val="577176F8"/>
    <w:rsid w:val="57D63CA8"/>
    <w:rsid w:val="57DD7A8B"/>
    <w:rsid w:val="59C926E8"/>
    <w:rsid w:val="59CE3EC3"/>
    <w:rsid w:val="59EF6C49"/>
    <w:rsid w:val="5A0B433F"/>
    <w:rsid w:val="5A841BEA"/>
    <w:rsid w:val="5AB970D1"/>
    <w:rsid w:val="5B0F486E"/>
    <w:rsid w:val="5B223147"/>
    <w:rsid w:val="5BA02E96"/>
    <w:rsid w:val="5BAB047B"/>
    <w:rsid w:val="5BF43B0F"/>
    <w:rsid w:val="5CCF1D66"/>
    <w:rsid w:val="5D1C4DC2"/>
    <w:rsid w:val="5DAD34DD"/>
    <w:rsid w:val="5DBC6CE8"/>
    <w:rsid w:val="5E981FD5"/>
    <w:rsid w:val="5ED0661B"/>
    <w:rsid w:val="5F24793A"/>
    <w:rsid w:val="5FCB76BB"/>
    <w:rsid w:val="5FD04D89"/>
    <w:rsid w:val="612D2EE3"/>
    <w:rsid w:val="612F690C"/>
    <w:rsid w:val="613E05CA"/>
    <w:rsid w:val="615536C9"/>
    <w:rsid w:val="61AD3946"/>
    <w:rsid w:val="61D90605"/>
    <w:rsid w:val="62CC2A1D"/>
    <w:rsid w:val="636F57A3"/>
    <w:rsid w:val="63880F5D"/>
    <w:rsid w:val="638C7D15"/>
    <w:rsid w:val="640D037F"/>
    <w:rsid w:val="641B516B"/>
    <w:rsid w:val="6477230D"/>
    <w:rsid w:val="656822A2"/>
    <w:rsid w:val="65B54CFA"/>
    <w:rsid w:val="66006E24"/>
    <w:rsid w:val="66680BB9"/>
    <w:rsid w:val="666901AA"/>
    <w:rsid w:val="66C2224C"/>
    <w:rsid w:val="678A7C58"/>
    <w:rsid w:val="67BA5356"/>
    <w:rsid w:val="67CF2CBC"/>
    <w:rsid w:val="69676C3A"/>
    <w:rsid w:val="69B61EA0"/>
    <w:rsid w:val="69CC16B8"/>
    <w:rsid w:val="6A4B222E"/>
    <w:rsid w:val="6AFC0EE7"/>
    <w:rsid w:val="6AFD2403"/>
    <w:rsid w:val="6B077734"/>
    <w:rsid w:val="6B4242AF"/>
    <w:rsid w:val="6B581A5F"/>
    <w:rsid w:val="6C282E17"/>
    <w:rsid w:val="6C6D06AF"/>
    <w:rsid w:val="6C990098"/>
    <w:rsid w:val="6CF5738A"/>
    <w:rsid w:val="6DC02DC5"/>
    <w:rsid w:val="6DC67119"/>
    <w:rsid w:val="6E2206D0"/>
    <w:rsid w:val="6E353402"/>
    <w:rsid w:val="6E994C0D"/>
    <w:rsid w:val="6EB32069"/>
    <w:rsid w:val="6EBB6521"/>
    <w:rsid w:val="6F644122"/>
    <w:rsid w:val="6F75302E"/>
    <w:rsid w:val="6FFC155F"/>
    <w:rsid w:val="701F03D6"/>
    <w:rsid w:val="713E64FD"/>
    <w:rsid w:val="719F0483"/>
    <w:rsid w:val="72127FBE"/>
    <w:rsid w:val="73165394"/>
    <w:rsid w:val="73282AAE"/>
    <w:rsid w:val="73350A63"/>
    <w:rsid w:val="733D6108"/>
    <w:rsid w:val="735067EA"/>
    <w:rsid w:val="74A80670"/>
    <w:rsid w:val="74B231F1"/>
    <w:rsid w:val="75DD64FB"/>
    <w:rsid w:val="76117843"/>
    <w:rsid w:val="768216BE"/>
    <w:rsid w:val="769A792E"/>
    <w:rsid w:val="769C6D29"/>
    <w:rsid w:val="76F01FA7"/>
    <w:rsid w:val="77F947AC"/>
    <w:rsid w:val="78025979"/>
    <w:rsid w:val="78427CC2"/>
    <w:rsid w:val="78747C19"/>
    <w:rsid w:val="78942953"/>
    <w:rsid w:val="789542C5"/>
    <w:rsid w:val="790D375D"/>
    <w:rsid w:val="79367794"/>
    <w:rsid w:val="79563829"/>
    <w:rsid w:val="795A77FE"/>
    <w:rsid w:val="796866FE"/>
    <w:rsid w:val="79CD1D27"/>
    <w:rsid w:val="7A006931"/>
    <w:rsid w:val="7AC65055"/>
    <w:rsid w:val="7C2B537E"/>
    <w:rsid w:val="7CC52922"/>
    <w:rsid w:val="7D2C38FF"/>
    <w:rsid w:val="7D6565F2"/>
    <w:rsid w:val="7D7374A8"/>
    <w:rsid w:val="7E1A227F"/>
    <w:rsid w:val="7E38113D"/>
    <w:rsid w:val="7E3C6326"/>
    <w:rsid w:val="7E87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723" w:firstLineChars="200"/>
      <w:jc w:val="both"/>
    </w:pPr>
    <w:rPr>
      <w:rFonts w:ascii="Calibri" w:hAnsi="Calibri" w:eastAsia="宋体" w:cs="Times New Roman"/>
      <w:kern w:val="2"/>
      <w:sz w:val="28"/>
      <w:szCs w:val="24"/>
      <w:lang w:val="en-US" w:eastAsia="zh-CN" w:bidi="ar-SA"/>
    </w:rPr>
  </w:style>
  <w:style w:type="paragraph" w:styleId="2">
    <w:name w:val="heading 1"/>
    <w:basedOn w:val="3"/>
    <w:next w:val="1"/>
    <w:qFormat/>
    <w:uiPriority w:val="0"/>
    <w:pPr>
      <w:keepNext/>
      <w:keepLines/>
      <w:spacing w:line="240" w:lineRule="auto"/>
      <w:ind w:firstLine="0" w:firstLineChars="0"/>
      <w:outlineLvl w:val="0"/>
    </w:pPr>
    <w:rPr>
      <w:rFonts w:ascii="黑体" w:hAnsi="黑体" w:eastAsia="方正黑体_GBK"/>
      <w:bCs/>
      <w:kern w:val="44"/>
      <w:sz w:val="32"/>
      <w:szCs w:val="44"/>
    </w:rPr>
  </w:style>
  <w:style w:type="paragraph" w:styleId="4">
    <w:name w:val="heading 2"/>
    <w:basedOn w:val="1"/>
    <w:next w:val="1"/>
    <w:qFormat/>
    <w:uiPriority w:val="0"/>
    <w:pPr>
      <w:keepNext/>
      <w:keepLines/>
      <w:tabs>
        <w:tab w:val="left" w:pos="0"/>
      </w:tabs>
      <w:spacing w:line="240" w:lineRule="auto"/>
      <w:ind w:firstLine="0" w:firstLineChars="0"/>
      <w:jc w:val="left"/>
      <w:outlineLvl w:val="1"/>
    </w:pPr>
    <w:rPr>
      <w:rFonts w:ascii="Arial" w:hAnsi="Arial" w:eastAsia="方正楷体_GBK"/>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toc 4"/>
    <w:basedOn w:val="1"/>
    <w:next w:val="1"/>
    <w:qFormat/>
    <w:uiPriority w:val="0"/>
    <w:pPr>
      <w:snapToGrid w:val="0"/>
    </w:pPr>
    <w:rPr>
      <w:rFonts w:ascii="方正仿宋_GBK" w:eastAsia="方正仿宋_GBK"/>
      <w:kern w:val="0"/>
      <w:sz w:val="32"/>
      <w:szCs w:val="32"/>
    </w:rPr>
  </w:style>
  <w:style w:type="paragraph" w:styleId="5">
    <w:name w:val="Normal Indent"/>
    <w:basedOn w:val="1"/>
    <w:next w:val="1"/>
    <w:qFormat/>
    <w:uiPriority w:val="99"/>
    <w:pPr>
      <w:ind w:firstLine="420" w:firstLineChars="200"/>
    </w:pPr>
  </w:style>
  <w:style w:type="paragraph" w:styleId="6">
    <w:name w:val="annotation text"/>
    <w:basedOn w:val="1"/>
    <w:semiHidden/>
    <w:qFormat/>
    <w:uiPriority w:val="0"/>
    <w:pPr>
      <w:jc w:val="left"/>
    </w:pPr>
  </w:style>
  <w:style w:type="paragraph" w:styleId="7">
    <w:name w:val="index 6"/>
    <w:basedOn w:val="1"/>
    <w:next w:val="1"/>
    <w:qFormat/>
    <w:uiPriority w:val="0"/>
    <w:pPr>
      <w:ind w:left="2100"/>
    </w:pPr>
  </w:style>
  <w:style w:type="paragraph" w:styleId="8">
    <w:name w:val="Body Text"/>
    <w:basedOn w:val="1"/>
    <w:next w:val="1"/>
    <w:qFormat/>
    <w:uiPriority w:val="0"/>
    <w:pPr>
      <w:spacing w:after="120"/>
    </w:pPr>
    <w:rPr>
      <w:sz w:val="21"/>
    </w:rPr>
  </w:style>
  <w:style w:type="paragraph" w:styleId="9">
    <w:name w:val="footer"/>
    <w:basedOn w:val="1"/>
    <w:next w:val="10"/>
    <w:qFormat/>
    <w:uiPriority w:val="99"/>
    <w:pPr>
      <w:tabs>
        <w:tab w:val="center" w:pos="4153"/>
        <w:tab w:val="right" w:pos="8306"/>
      </w:tabs>
      <w:snapToGrid w:val="0"/>
      <w:jc w:val="left"/>
    </w:pPr>
    <w:rPr>
      <w:sz w:val="18"/>
      <w:szCs w:val="18"/>
    </w:rPr>
  </w:style>
  <w:style w:type="paragraph" w:customStyle="1" w:styleId="10">
    <w:name w:val="索引 51"/>
    <w:basedOn w:val="1"/>
    <w:next w:val="1"/>
    <w:qFormat/>
    <w:uiPriority w:val="0"/>
    <w:pPr>
      <w:ind w:left="168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4"/>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正文文本缩进1"/>
    <w:basedOn w:val="1"/>
    <w:qFormat/>
    <w:uiPriority w:val="0"/>
    <w:pPr>
      <w:ind w:firstLine="640" w:firstLineChars="200"/>
    </w:pPr>
    <w:rPr>
      <w:rFonts w:eastAsia="仿宋_GB2312"/>
      <w:lang w:val="en-GB"/>
    </w:rPr>
  </w:style>
  <w:style w:type="paragraph" w:customStyle="1" w:styleId="20">
    <w:name w:val="p0"/>
    <w:basedOn w:val="1"/>
    <w:qFormat/>
    <w:uiPriority w:val="0"/>
    <w:pPr>
      <w:widowControl/>
    </w:pPr>
    <w:rPr>
      <w:rFonts w:ascii="Times New Roman" w:eastAsia="宋体"/>
      <w:kern w:val="0"/>
      <w:sz w:val="21"/>
      <w:szCs w:val="21"/>
    </w:rPr>
  </w:style>
  <w:style w:type="paragraph" w:customStyle="1" w:styleId="21">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font51"/>
    <w:basedOn w:val="17"/>
    <w:qFormat/>
    <w:uiPriority w:val="0"/>
    <w:rPr>
      <w:rFonts w:hint="eastAsia" w:ascii="宋体" w:hAnsi="宋体" w:eastAsia="宋体" w:cs="宋体"/>
      <w:color w:val="000000"/>
      <w:sz w:val="24"/>
      <w:szCs w:val="24"/>
      <w:u w:val="none"/>
    </w:rPr>
  </w:style>
  <w:style w:type="character" w:customStyle="1" w:styleId="23">
    <w:name w:val="font61"/>
    <w:basedOn w:val="17"/>
    <w:qFormat/>
    <w:uiPriority w:val="0"/>
    <w:rPr>
      <w:rFonts w:hint="eastAsia" w:ascii="宋体" w:hAnsi="宋体" w:eastAsia="宋体" w:cs="宋体"/>
      <w:color w:val="000000"/>
      <w:sz w:val="18"/>
      <w:szCs w:val="18"/>
      <w:u w:val="none"/>
    </w:rPr>
  </w:style>
  <w:style w:type="character" w:customStyle="1" w:styleId="24">
    <w:name w:val="font41"/>
    <w:basedOn w:val="17"/>
    <w:qFormat/>
    <w:uiPriority w:val="0"/>
    <w:rPr>
      <w:rFonts w:hint="eastAsia" w:ascii="宋体" w:hAnsi="宋体" w:eastAsia="宋体" w:cs="宋体"/>
      <w:color w:val="000000"/>
      <w:sz w:val="22"/>
      <w:szCs w:val="22"/>
      <w:u w:val="none"/>
    </w:rPr>
  </w:style>
  <w:style w:type="paragraph" w:customStyle="1" w:styleId="25">
    <w:name w:val="PlainText"/>
    <w:basedOn w:val="1"/>
    <w:qFormat/>
    <w:uiPriority w:val="0"/>
    <w:pPr>
      <w:jc w:val="both"/>
      <w:textAlignment w:val="baseline"/>
    </w:pPr>
    <w:rPr>
      <w:rFonts w:ascii="宋体" w:hAnsi="Courier New" w:eastAsia="方正仿宋_GBK"/>
      <w:kern w:val="2"/>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5713</Words>
  <Characters>5758</Characters>
  <Lines>0</Lines>
  <Paragraphs>0</Paragraphs>
  <TotalTime>12</TotalTime>
  <ScaleCrop>false</ScaleCrop>
  <LinksUpToDate>false</LinksUpToDate>
  <CharactersWithSpaces>5828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2020-11-10T01:53:00Z</dcterms:created>
  <dc:creator>王太阳️</dc:creator>
  <cp:lastModifiedBy>杨洁</cp:lastModifiedBy>
  <cp:lastPrinted>2024-11-20T02:43:00Z</cp:lastPrinted>
  <dcterms:modified xsi:type="dcterms:W3CDTF">2024-11-26T01:23:32Z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427945191_btnclosed</vt:lpwstr>
  </property>
  <property fmtid="{D5CDD505-2E9C-101B-9397-08002B2CF9AE}" pid="4" name="ICV">
    <vt:lpwstr>F6E49ADF0FA44B8F80EBE6DD8561BA05_13</vt:lpwstr>
  </property>
</Properties>
</file>