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p>
    <w:p>
      <w:pPr>
        <w:pStyle w:val="19"/>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p>
    <w:p>
      <w:pPr>
        <w:pStyle w:val="19"/>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西河府</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92</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000000"/>
          <w:spacing w:val="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pacing w:val="0"/>
          <w:sz w:val="44"/>
          <w:szCs w:val="44"/>
        </w:rPr>
      </w:pPr>
      <w:r>
        <w:rPr>
          <w:rFonts w:hint="default" w:ascii="Times New Roman" w:hAnsi="Times New Roman" w:eastAsia="方正小标宋_GBK" w:cs="Times New Roman"/>
          <w:color w:val="000000"/>
          <w:spacing w:val="0"/>
          <w:kern w:val="0"/>
          <w:sz w:val="44"/>
          <w:szCs w:val="44"/>
          <w:lang w:val="en-US" w:eastAsia="zh-CN" w:bidi="ar"/>
        </w:rPr>
        <w:t>重庆市铜梁区西河镇人民政府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pacing w:val="0"/>
          <w:kern w:val="0"/>
          <w:sz w:val="44"/>
          <w:szCs w:val="44"/>
          <w:lang w:val="en-US" w:eastAsia="zh-CN" w:bidi="ar"/>
        </w:rPr>
      </w:pPr>
      <w:r>
        <w:rPr>
          <w:rFonts w:hint="default" w:ascii="Times New Roman" w:hAnsi="Times New Roman" w:eastAsia="方正小标宋_GBK" w:cs="Times New Roman"/>
          <w:color w:val="000000"/>
          <w:spacing w:val="0"/>
          <w:kern w:val="0"/>
          <w:sz w:val="44"/>
          <w:szCs w:val="44"/>
          <w:lang w:val="en-US" w:eastAsia="zh-CN" w:bidi="ar"/>
        </w:rPr>
        <w:t>关于印发《西河镇2024年加强耕地保护工作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pacing w:val="0"/>
          <w:kern w:val="0"/>
          <w:sz w:val="44"/>
          <w:szCs w:val="44"/>
          <w:lang w:val="en-US" w:eastAsia="zh-CN" w:bidi="ar"/>
        </w:rPr>
      </w:pPr>
      <w:r>
        <w:rPr>
          <w:rFonts w:hint="default" w:ascii="Times New Roman" w:hAnsi="Times New Roman" w:eastAsia="方正小标宋_GBK" w:cs="Times New Roman"/>
          <w:color w:val="000000"/>
          <w:spacing w:val="0"/>
          <w:kern w:val="0"/>
          <w:sz w:val="44"/>
          <w:szCs w:val="44"/>
          <w:lang w:val="en-US" w:eastAsia="zh-CN" w:bidi="ar"/>
        </w:rPr>
        <w:t>方案》的通知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pacing w:val="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sz w:val="32"/>
          <w:szCs w:val="32"/>
          <w:lang w:eastAsia="zh-CN"/>
        </w:rPr>
        <w:t>各办室、中心、村（社区）</w:t>
      </w: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《西河镇2024年加强耕地保护工作方案》已经</w:t>
      </w:r>
      <w:r>
        <w:rPr>
          <w:rFonts w:hint="default" w:ascii="Times New Roman" w:hAnsi="Times New Roman" w:eastAsia="方正仿宋_GBK" w:cs="Times New Roman"/>
          <w:sz w:val="32"/>
          <w:szCs w:val="32"/>
          <w:lang w:eastAsia="zh-CN"/>
        </w:rPr>
        <w:t>镇党委、镇政府</w:t>
      </w: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 xml:space="preserve">同意，现印发给你们，请认真组织实施。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i w:val="0"/>
          <w:caps w:val="0"/>
          <w:color w:val="000000" w:themeColor="text1"/>
          <w:spacing w:val="17"/>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17"/>
          <w:kern w:val="2"/>
          <w:sz w:val="32"/>
          <w:szCs w:val="32"/>
          <w:highlight w:val="none"/>
          <w:lang w:val="en-US" w:eastAsia="zh-CN" w:bidi="ar-SA"/>
          <w14:textFill>
            <w14:solidFill>
              <w14:schemeClr w14:val="tx1"/>
            </w14:solidFill>
          </w14:textFill>
        </w:rPr>
        <w:t xml:space="preserve"> </w:t>
      </w:r>
    </w:p>
    <w:p>
      <w:pPr>
        <w:pStyle w:val="19"/>
        <w:rPr>
          <w:rFonts w:hint="default" w:ascii="Times New Roman" w:hAnsi="Times New Roman" w:eastAsia="方正仿宋_GBK"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重庆市铜梁区西河镇人民政府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760" w:firstLineChars="1800"/>
        <w:jc w:val="left"/>
        <w:textAlignment w:val="auto"/>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2024年8月</w:t>
      </w:r>
      <w:r>
        <w:rPr>
          <w:rFonts w:hint="eastAsia"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27</w:t>
      </w:r>
      <w:r>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both"/>
        <w:textAlignment w:val="auto"/>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p>
    <w:p>
      <w:pPr>
        <w:pStyle w:val="19"/>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西河镇2024年加强耕地保护工作方案</w:t>
      </w:r>
    </w:p>
    <w:p>
      <w:pPr>
        <w:pStyle w:val="4"/>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t>为认真贯彻落实党中央、国务院关于加强耕地保护的重要决策部署，坚决落实最严格的耕地保护制度，切实扛起耕地保护政治责任，结合市委、市政府工作要求和区委、区政府工作安排，特制定本方案。</w:t>
      </w:r>
    </w:p>
    <w:p>
      <w:pPr>
        <w:pStyle w:val="19"/>
        <w:keepNext w:val="0"/>
        <w:keepLines w:val="0"/>
        <w:pageBreakBefore w:val="0"/>
        <w:widowControl w:val="0"/>
        <w:numPr>
          <w:ilvl w:val="0"/>
          <w:numId w:val="0"/>
        </w:numPr>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一、</w:t>
      </w: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指导思想</w:t>
      </w:r>
    </w:p>
    <w:p>
      <w:pPr>
        <w:pStyle w:val="19"/>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t>坚持以习近平新时代中国特色社会主义思想为指导，深入贯彻落实党的二十大精神和习近平总书记关于耕地保护重要论述和指示批示精神，坚持立足当前、着眼长远，扎实推进耕地数量、质量、生态“三位一体”保护，落实藏粮于地、藏粮于技战略，</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坚决遏制耕地</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“非农化”</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、防止耕地</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“非粮化”</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val="0"/>
        <w:numPr>
          <w:ilvl w:val="0"/>
          <w:numId w:val="0"/>
        </w:numPr>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二、工作重点</w:t>
      </w:r>
    </w:p>
    <w:p>
      <w:pPr>
        <w:pStyle w:val="19"/>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i w:val="0"/>
          <w:caps w:val="0"/>
          <w:color w:val="000000" w:themeColor="text1"/>
          <w:spacing w:val="0"/>
          <w:sz w:val="32"/>
          <w:szCs w:val="32"/>
          <w:highlight w:val="none"/>
          <w:lang w:val="en-US" w:eastAsia="zh-CN"/>
          <w14:textFill>
            <w14:solidFill>
              <w14:schemeClr w14:val="tx1"/>
            </w14:solidFill>
          </w14:textFill>
        </w:rPr>
        <w:t>紧紧围绕耕地保护考核中</w:t>
      </w:r>
      <w:r>
        <w:rPr>
          <w:rFonts w:hint="eastAsia" w:ascii="方正仿宋_GBK" w:hAnsi="方正仿宋_GBK" w:eastAsia="方正仿宋_GBK" w:cs="方正仿宋_GBK"/>
          <w:b w:val="0"/>
          <w:bCs w:val="0"/>
          <w:i w:val="0"/>
          <w:caps w:val="0"/>
          <w:color w:val="000000" w:themeColor="text1"/>
          <w:spacing w:val="0"/>
          <w:sz w:val="32"/>
          <w:szCs w:val="32"/>
          <w:highlight w:val="none"/>
          <w14:textFill>
            <w14:solidFill>
              <w14:schemeClr w14:val="tx1"/>
            </w14:solidFill>
          </w14:textFill>
        </w:rPr>
        <w:t>耕地保有量、永久基本农田、耕地占补平衡</w:t>
      </w:r>
      <w:r>
        <w:rPr>
          <w:rFonts w:hint="eastAsia" w:ascii="方正仿宋_GBK" w:hAnsi="方正仿宋_GBK" w:eastAsia="方正仿宋_GBK" w:cs="方正仿宋_GBK"/>
          <w:b w:val="0"/>
          <w:bCs w:val="0"/>
          <w:i w:val="0"/>
          <w:caps w:val="0"/>
          <w:color w:val="000000" w:themeColor="text1"/>
          <w:spacing w:val="0"/>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i w:val="0"/>
          <w:caps w:val="0"/>
          <w:color w:val="000000" w:themeColor="text1"/>
          <w:spacing w:val="0"/>
          <w:sz w:val="32"/>
          <w:szCs w:val="32"/>
          <w:highlight w:val="none"/>
          <w14:textFill>
            <w14:solidFill>
              <w14:schemeClr w14:val="tx1"/>
            </w14:solidFill>
          </w14:textFill>
        </w:rPr>
        <w:t>违法占用耕地</w:t>
      </w:r>
      <w:r>
        <w:rPr>
          <w:rFonts w:hint="eastAsia" w:ascii="方正仿宋_GBK" w:hAnsi="方正仿宋_GBK" w:eastAsia="方正仿宋_GBK" w:cs="方正仿宋_GBK"/>
          <w:b w:val="0"/>
          <w:bCs w:val="0"/>
          <w:i w:val="0"/>
          <w:caps w:val="0"/>
          <w:color w:val="000000" w:themeColor="text1"/>
          <w:spacing w:val="0"/>
          <w:sz w:val="32"/>
          <w:szCs w:val="32"/>
          <w:highlight w:val="none"/>
          <w:lang w:val="en-US" w:eastAsia="zh-CN"/>
          <w14:textFill>
            <w14:solidFill>
              <w14:schemeClr w14:val="tx1"/>
            </w14:solidFill>
          </w14:textFill>
        </w:rPr>
        <w:t>等考核事项，</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严格落实属地属事责任，</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坚持以原址整改为主、异地恢复为辅，</w:t>
      </w:r>
      <w:r>
        <w:rPr>
          <w:rFonts w:hint="eastAsia" w:ascii="方正仿宋_GBK" w:hAnsi="方正仿宋_GBK" w:eastAsia="方正仿宋_GBK" w:cs="方正仿宋_GBK"/>
          <w:b w:val="0"/>
          <w:bCs w:val="0"/>
          <w:i w:val="0"/>
          <w:caps w:val="0"/>
          <w:color w:val="000000" w:themeColor="text1"/>
          <w:spacing w:val="0"/>
          <w:sz w:val="32"/>
          <w:szCs w:val="32"/>
          <w:highlight w:val="none"/>
          <w:lang w:val="en-US" w:eastAsia="zh-CN"/>
          <w14:textFill>
            <w14:solidFill>
              <w14:schemeClr w14:val="tx1"/>
            </w14:solidFill>
          </w14:textFill>
        </w:rPr>
        <w:t>落实落细永久基本农田特殊保护，加强耕地动态监管和用途管制，确保全镇耕地不减少、质量不减少。</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三、工作目标</w:t>
      </w:r>
    </w:p>
    <w:p>
      <w:pPr>
        <w:pStyle w:val="19"/>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t>严格落实</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级下达的耕地保护年度目标任务</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到202</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年底全</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耕地保有量</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不低于</w:t>
      </w:r>
      <w:r>
        <w:rPr>
          <w:rFonts w:hint="eastAsia"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17225</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亩；永久基</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本农田</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面积</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不低于</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16659</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亩；全年完成耕地恢复补足</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333</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万以上；全年完成耕地存量“非粮化”核查整治</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292.5</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以上</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（含自然撂荒</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耕地核查整治</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283</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以上</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、种植结构调整</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耕地核查整治</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以上</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、不符合政策退耕还林</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耕地核查整治</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7.5</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以上</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组织成立</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西河镇</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耕地保护工作专班，由</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政府主要领导任组长，</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镇纪委书记</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和分管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村镇建设</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中心的</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领导任副组长，</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纪委</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、镇基层治理综合指挥室</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党的建设办公室</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村镇建设服务中心、</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产业发展服务中心、</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经济发展办公室、</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民生服务办公室、</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综合行政执法大队</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、镇新时代文明实践服务中心</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司法所</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等</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办室中心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为成员，负责全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耕地保护工作的统筹指挥与联系协调</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，传达全区耕地保护工作会议精神</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。工作专班下设办公室在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村镇建设服务中心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，办公室主任由分管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村镇建设</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中心的领导</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兼任。工作专班下设统筹协调指导工作组、耕地恢复补足工作组、自然撂荒和种植结构调整耕地核查整治工作组、不符合政策退耕还林耕地核查整治工作组、违法违规占用耕地专项整治工作组。</w:t>
      </w:r>
    </w:p>
    <w:p>
      <w:pPr>
        <w:pStyle w:val="19"/>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方正楷体_GBK" w:cs="Times New Roman"/>
          <w:b w:val="0"/>
          <w:bCs w:val="0"/>
          <w:i w:val="0"/>
          <w:caps w:val="0"/>
          <w:color w:val="000000" w:themeColor="text1"/>
          <w:spacing w:val="0"/>
          <w:sz w:val="32"/>
          <w:szCs w:val="32"/>
          <w:highlight w:val="none"/>
          <w:lang w:val="en-US" w:eastAsia="zh-CN"/>
          <w14:textFill>
            <w14:solidFill>
              <w14:schemeClr w14:val="tx1"/>
            </w14:solidFill>
          </w14:textFill>
        </w:rPr>
        <w:t>统筹协调指导工作组</w:t>
      </w:r>
    </w:p>
    <w:p>
      <w:pPr>
        <w:pStyle w:val="19"/>
        <w:keepNext w:val="0"/>
        <w:keepLines w:val="0"/>
        <w:pageBreakBefore w:val="0"/>
        <w:widowControl w:val="0"/>
        <w:numPr>
          <w:ilvl w:val="0"/>
          <w:numId w:val="0"/>
        </w:numPr>
        <w:kinsoku/>
        <w:wordWrap/>
        <w:overflowPunct/>
        <w:topLinePunct w:val="0"/>
        <w:bidi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shd w:val="clear" w:color="auto" w:fill="FFFFFF"/>
          <w:lang w:val="en-US" w:eastAsia="zh-CN"/>
          <w14:textFill>
            <w14:solidFill>
              <w14:schemeClr w14:val="tx1"/>
            </w14:solidFill>
          </w14:textFill>
        </w:rPr>
        <w:t>统筹协调指导工作组设在</w:t>
      </w:r>
      <w:r>
        <w:rPr>
          <w:rFonts w:hint="eastAsia"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sz w:val="32"/>
          <w:szCs w:val="32"/>
          <w:lang w:eastAsia="en-US"/>
        </w:rPr>
        <w:t>村镇建设服务中心</w:t>
      </w:r>
      <w:r>
        <w:rPr>
          <w:rFonts w:hint="default" w:ascii="Times New Roman" w:hAnsi="Times New Roman" w:cs="Times New Roman"/>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由</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分管</w:t>
      </w:r>
      <w:r>
        <w:rPr>
          <w:rFonts w:hint="eastAsia" w:ascii="Times New Roman" w:hAnsi="Times New Roman" w:cs="Times New Roman"/>
          <w:b w:val="0"/>
          <w:bCs w:val="0"/>
          <w:i w:val="0"/>
          <w:caps w:val="0"/>
          <w:color w:val="000000" w:themeColor="text1"/>
          <w:spacing w:val="0"/>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sz w:val="32"/>
          <w:szCs w:val="32"/>
          <w:lang w:eastAsia="en-US"/>
        </w:rPr>
        <w:t>村镇建设服务中心</w:t>
      </w:r>
      <w:r>
        <w:rPr>
          <w:rFonts w:hint="eastAsia" w:ascii="Times New Roman" w:hAnsi="Times New Roman" w:cs="Times New Roman"/>
          <w:sz w:val="32"/>
          <w:szCs w:val="32"/>
          <w:lang w:eastAsia="zh-CN"/>
        </w:rPr>
        <w:t>领导</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马存亮</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任组长，</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en-US"/>
        </w:rPr>
        <w:t>村镇建设服务中心</w:t>
      </w:r>
      <w:r>
        <w:rPr>
          <w:rFonts w:hint="eastAsia" w:ascii="Times New Roman" w:hAnsi="Times New Roman" w:eastAsia="方正仿宋_GBK" w:cs="Times New Roman"/>
          <w:sz w:val="32"/>
          <w:szCs w:val="32"/>
          <w:lang w:eastAsia="zh-CN"/>
        </w:rPr>
        <w:t>负责人马义军</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任副组长，</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镇</w:t>
      </w:r>
      <w:r>
        <w:rPr>
          <w:rFonts w:hint="default" w:ascii="Times New Roman" w:hAnsi="Times New Roman" w:eastAsia="方正仿宋_GBK" w:cs="Times New Roman"/>
          <w:sz w:val="32"/>
          <w:szCs w:val="32"/>
          <w:lang w:eastAsia="en-US"/>
        </w:rPr>
        <w:t>产业发展服务中心</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和</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各</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负责人为成员</w:t>
      </w:r>
      <w:r>
        <w:rPr>
          <w:rFonts w:hint="default" w:ascii="Times New Roman" w:hAnsi="Times New Roman"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主要职责是统筹2024年度耕地保护各项工作，</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制定2024年加强耕地保护工作方案，牵头分析、统计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耕保专班下发的各类数据，向</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耕保专班上报相关进度数据。负责耕地保护政策答疑，做好</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“国土调查云”相关技术指导。</w:t>
      </w:r>
    </w:p>
    <w:p>
      <w:pPr>
        <w:pStyle w:val="19"/>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（二）耕地恢复补足工作组</w:t>
      </w:r>
    </w:p>
    <w:p>
      <w:pPr>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耕地恢复补足工作组设在</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镇村镇建设服务中心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由分管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村镇建设服务中心领导马存亮任组长，</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en-US"/>
        </w:rPr>
        <w:t>村镇建设服务中心</w:t>
      </w:r>
      <w:r>
        <w:rPr>
          <w:rFonts w:hint="eastAsia" w:ascii="Times New Roman" w:hAnsi="Times New Roman" w:eastAsia="方正仿宋_GBK" w:cs="Times New Roman"/>
          <w:sz w:val="32"/>
          <w:szCs w:val="32"/>
          <w:lang w:eastAsia="zh-CN"/>
        </w:rPr>
        <w:t>负责人马义军</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任副组长</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负责人为成员，</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主要职责是</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配合区规划自然资源局</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开展2024年度耕地恢复补足工作，在全</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镇各村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集中选取</w:t>
      </w:r>
      <w:r>
        <w:rPr>
          <w:rFonts w:hint="default" w:ascii="Times New Roman" w:hAnsi="Times New Roman" w:eastAsia="方正仿宋_GBK" w:cs="Times New Roman"/>
          <w:color w:val="000000" w:themeColor="text1"/>
          <w:sz w:val="32"/>
          <w:szCs w:val="32"/>
          <w:highlight w:val="none"/>
          <w:lang w:bidi="ar"/>
          <w14:textFill>
            <w14:solidFill>
              <w14:schemeClr w14:val="tx1"/>
            </w14:solidFill>
          </w14:textFill>
        </w:rPr>
        <w:t>约</w:t>
      </w:r>
      <w:r>
        <w:rPr>
          <w:rFonts w:hint="default" w:ascii="Times New Roman" w:hAnsi="Times New Roman" w:eastAsia="方正仿宋_GBK" w:cs="Times New Roman"/>
          <w:color w:val="000000" w:themeColor="text1"/>
          <w:sz w:val="32"/>
          <w:szCs w:val="32"/>
          <w:highlight w:val="none"/>
          <w:lang w:val="en-US" w:eastAsia="zh-CN" w:bidi="ar"/>
          <w14:textFill>
            <w14:solidFill>
              <w14:schemeClr w14:val="tx1"/>
            </w14:solidFill>
          </w14:textFill>
        </w:rPr>
        <w:t>453</w:t>
      </w:r>
      <w:r>
        <w:rPr>
          <w:rFonts w:hint="default" w:ascii="Times New Roman" w:hAnsi="Times New Roman" w:eastAsia="方正仿宋_GBK" w:cs="Times New Roman"/>
          <w:b w:val="0"/>
          <w:bCs w:val="0"/>
          <w:color w:val="000000" w:themeColor="text1"/>
          <w:sz w:val="32"/>
          <w:szCs w:val="32"/>
          <w:highlight w:val="none"/>
          <w:lang w:bidi="ar"/>
          <w14:textFill>
            <w14:solidFill>
              <w14:schemeClr w14:val="tx1"/>
            </w14:solidFill>
          </w14:textFill>
        </w:rPr>
        <w:t>亩</w:t>
      </w:r>
      <w:r>
        <w:rPr>
          <w:rFonts w:hint="default" w:ascii="Times New Roman" w:hAnsi="Times New Roman" w:eastAsia="方正仿宋_GBK" w:cs="Times New Roman"/>
          <w:b w:val="0"/>
          <w:bCs w:val="0"/>
          <w:color w:val="000000" w:themeColor="text1"/>
          <w:sz w:val="32"/>
          <w:szCs w:val="32"/>
          <w:highlight w:val="none"/>
          <w:lang w:val="en-US" w:eastAsia="zh-CN" w:bidi="ar"/>
          <w14:textFill>
            <w14:solidFill>
              <w14:schemeClr w14:val="tx1"/>
            </w14:solidFill>
          </w14:textFill>
        </w:rPr>
        <w:t>耕地图斑实施耕地恢复补足，确保全年实现耕地恢复补足</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333</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亩以上。</w:t>
      </w:r>
    </w:p>
    <w:p>
      <w:pPr>
        <w:pStyle w:val="19"/>
        <w:keepNext w:val="0"/>
        <w:keepLines w:val="0"/>
        <w:pageBreakBefore w:val="0"/>
        <w:widowControl w:val="0"/>
        <w:numPr>
          <w:ilvl w:val="0"/>
          <w:numId w:val="0"/>
        </w:numPr>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（三）</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自然撂荒和种植结构调整耕地核查整治工作组</w:t>
      </w:r>
    </w:p>
    <w:p>
      <w:pPr>
        <w:pStyle w:val="19"/>
        <w:keepNext w:val="0"/>
        <w:keepLines w:val="0"/>
        <w:pageBreakBefore w:val="0"/>
        <w:widowControl w:val="0"/>
        <w:numPr>
          <w:ilvl w:val="0"/>
          <w:numId w:val="0"/>
        </w:numPr>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自然撂荒和种植结构调整耕地核查整治</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工作组</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设在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产业发展服务中心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，由</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分管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产业发展服务中心</w:t>
      </w:r>
      <w:r>
        <w:rPr>
          <w:rFonts w:hint="eastAsia" w:ascii="Times New Roman" w:hAnsi="Times New Roman" w:eastAsia="方正仿宋_GBK" w:cs="Times New Roman"/>
          <w:sz w:val="32"/>
          <w:szCs w:val="32"/>
          <w:lang w:eastAsia="zh-CN"/>
        </w:rPr>
        <w:t>黎有志</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任组长，</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产业发展服务中心</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负责人蒋静</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镇村镇建设服务中心负责人马义军</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任副组长，</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各</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村</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负责人为成员，主要职责是统筹开展自然撂荒和种植结构调整风险图斑核查整治工作，因地制宜、实事求是，科学推进复耕复种。</w:t>
      </w:r>
      <w:r>
        <w:rPr>
          <w:rFonts w:hint="default" w:ascii="Times New Roman" w:hAnsi="Times New Roman" w:eastAsia="方正仿宋_GBK" w:cs="Times New Roman"/>
          <w:b w:val="0"/>
          <w:bCs w:val="0"/>
          <w:strike w:val="0"/>
          <w:dstrike w:val="0"/>
          <w:color w:val="000000" w:themeColor="text1"/>
          <w:kern w:val="2"/>
          <w:sz w:val="32"/>
          <w:szCs w:val="32"/>
          <w:highlight w:val="none"/>
          <w:lang w:val="en-US" w:eastAsia="zh-CN" w:bidi="ar-SA"/>
          <w14:textFill>
            <w14:solidFill>
              <w14:schemeClr w14:val="tx1"/>
            </w14:solidFill>
          </w14:textFill>
        </w:rPr>
        <w:t>将自然撂荒和种植结构调整风险图斑下发至各</w:t>
      </w:r>
      <w:r>
        <w:rPr>
          <w:rFonts w:hint="eastAsia" w:ascii="Times New Roman" w:hAnsi="Times New Roman" w:cs="Times New Roman"/>
          <w:b w:val="0"/>
          <w:bCs w:val="0"/>
          <w:strike w:val="0"/>
          <w:dstrike w:val="0"/>
          <w:color w:val="000000" w:themeColor="text1"/>
          <w:kern w:val="2"/>
          <w:sz w:val="32"/>
          <w:szCs w:val="32"/>
          <w:highlight w:val="none"/>
          <w:lang w:val="en-US" w:eastAsia="zh-CN" w:bidi="ar-SA"/>
          <w14:textFill>
            <w14:solidFill>
              <w14:schemeClr w14:val="tx1"/>
            </w14:solidFill>
          </w14:textFill>
        </w:rPr>
        <w:t>村</w:t>
      </w:r>
      <w:r>
        <w:rPr>
          <w:rFonts w:hint="default" w:ascii="Times New Roman" w:hAnsi="Times New Roman" w:eastAsia="方正仿宋_GBK" w:cs="Times New Roman"/>
          <w:b w:val="0"/>
          <w:bCs w:val="0"/>
          <w:strike w:val="0"/>
          <w:dstrike w:val="0"/>
          <w:color w:val="000000" w:themeColor="text1"/>
          <w:kern w:val="2"/>
          <w:sz w:val="32"/>
          <w:szCs w:val="32"/>
          <w:highlight w:val="none"/>
          <w:lang w:val="en-US" w:eastAsia="zh-CN" w:bidi="ar-SA"/>
          <w14:textFill>
            <w14:solidFill>
              <w14:schemeClr w14:val="tx1"/>
            </w14:solidFill>
          </w14:textFill>
        </w:rPr>
        <w:t>进行核查整治，做好核查整治的监督、指导和向</w:t>
      </w:r>
      <w:r>
        <w:rPr>
          <w:rFonts w:hint="eastAsia" w:ascii="Times New Roman" w:hAnsi="Times New Roman" w:cs="Times New Roman"/>
          <w:b w:val="0"/>
          <w:bCs w:val="0"/>
          <w:strike w:val="0"/>
          <w:dstrike w:val="0"/>
          <w:color w:val="000000" w:themeColor="text1"/>
          <w:kern w:val="2"/>
          <w:sz w:val="32"/>
          <w:szCs w:val="32"/>
          <w:highlight w:val="none"/>
          <w:lang w:val="en-US" w:eastAsia="zh-CN" w:bidi="ar-SA"/>
          <w14:textFill>
            <w14:solidFill>
              <w14:schemeClr w14:val="tx1"/>
            </w14:solidFill>
          </w14:textFill>
        </w:rPr>
        <w:t>区</w:t>
      </w:r>
      <w:r>
        <w:rPr>
          <w:rFonts w:hint="default" w:ascii="Times New Roman" w:hAnsi="Times New Roman" w:eastAsia="方正仿宋_GBK" w:cs="Times New Roman"/>
          <w:b w:val="0"/>
          <w:bCs w:val="0"/>
          <w:strike w:val="0"/>
          <w:dstrike w:val="0"/>
          <w:color w:val="000000" w:themeColor="text1"/>
          <w:kern w:val="2"/>
          <w:sz w:val="32"/>
          <w:szCs w:val="32"/>
          <w:highlight w:val="none"/>
          <w:lang w:val="en-US" w:eastAsia="zh-CN" w:bidi="ar-SA"/>
          <w14:textFill>
            <w14:solidFill>
              <w14:schemeClr w14:val="tx1"/>
            </w14:solidFill>
          </w14:textFill>
        </w:rPr>
        <w:t>级上报相关数据，并抄送至</w:t>
      </w:r>
      <w:r>
        <w:rPr>
          <w:rFonts w:hint="eastAsia" w:ascii="Times New Roman" w:hAnsi="Times New Roman" w:cs="Times New Roman"/>
          <w:b w:val="0"/>
          <w:bCs w:val="0"/>
          <w:strike w:val="0"/>
          <w:dstrike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strike w:val="0"/>
          <w:dstrike w:val="0"/>
          <w:color w:val="000000" w:themeColor="text1"/>
          <w:kern w:val="2"/>
          <w:sz w:val="32"/>
          <w:szCs w:val="32"/>
          <w:highlight w:val="none"/>
          <w:lang w:val="en-US" w:eastAsia="zh-CN" w:bidi="ar-SA"/>
          <w14:textFill>
            <w14:solidFill>
              <w14:schemeClr w14:val="tx1"/>
            </w14:solidFill>
          </w14:textFill>
        </w:rPr>
        <w:t>耕地保护专班办公室。</w:t>
      </w:r>
      <w:r>
        <w:rPr>
          <w:rFonts w:hint="default" w:ascii="Times New Roman" w:hAnsi="Times New Roman" w:cs="Times New Roman"/>
          <w:b w:val="0"/>
          <w:bCs w:val="0"/>
          <w:strike w:val="0"/>
          <w:dstrike w:val="0"/>
          <w:color w:val="000000" w:themeColor="text1"/>
          <w:kern w:val="2"/>
          <w:sz w:val="32"/>
          <w:szCs w:val="32"/>
          <w:highlight w:val="none"/>
          <w:lang w:eastAsia="zh-CN" w:bidi="ar-SA"/>
          <w14:textFill>
            <w14:solidFill>
              <w14:schemeClr w14:val="tx1"/>
            </w14:solidFill>
          </w14:textFill>
        </w:rPr>
        <w:t>组织</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自然撂荒和种植结构调整耕地核查整治</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质量验收，按标准将相关补助</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资金</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拨付至各</w:t>
      </w:r>
      <w:r>
        <w:rPr>
          <w:rFonts w:hint="eastAsia"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村</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不符合政策退耕还林耕地核查整治工作组</w:t>
      </w:r>
    </w:p>
    <w:p>
      <w:pPr>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不符合政策退耕还林耕地核查整治工作组设在</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产业发展服务中心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，由分管镇产业发展服务中心黎有志任组长，镇产业发展服务中心负责人蒋静、镇村镇建设服务中心负责人马义军任副组长，各</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村</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负责人为成员，主要职责是统筹开展不符合政策退耕还林耕地核查整治，负责将不符合政策退耕还林耕地流出图斑下发至各</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村</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进行核实处置，做好核实处置的监督、指导和向</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级上报相关数据，并抄送至</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耕地保护专班办公室。牵头会同</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镇村镇建设服务中心</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负责不符合政策退耕还林耕地核查整治质量验收，并按标准将相关补助拨付至各</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村</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p>
    <w:p>
      <w:pPr>
        <w:pStyle w:val="19"/>
        <w:keepNext w:val="0"/>
        <w:keepLines w:val="0"/>
        <w:pageBreakBefore w:val="0"/>
        <w:widowControl w:val="0"/>
        <w:numPr>
          <w:ilvl w:val="0"/>
          <w:numId w:val="0"/>
        </w:numPr>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（五）违法违规占用耕地专项整治工作组</w:t>
      </w:r>
    </w:p>
    <w:p>
      <w:pPr>
        <w:pStyle w:val="19"/>
        <w:keepNext w:val="0"/>
        <w:keepLines w:val="0"/>
        <w:pageBreakBefore w:val="0"/>
        <w:widowControl w:val="0"/>
        <w:numPr>
          <w:ilvl w:val="0"/>
          <w:numId w:val="0"/>
        </w:numPr>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违法违规占用耕地</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专项</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整治工作组设在</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镇村镇建设服务中心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分管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村镇建设服务中心领导马存亮任组长，</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en-US"/>
        </w:rPr>
        <w:t>村镇建设服务中心</w:t>
      </w:r>
      <w:r>
        <w:rPr>
          <w:rFonts w:hint="eastAsia" w:ascii="Times New Roman" w:hAnsi="Times New Roman" w:eastAsia="方正仿宋_GBK" w:cs="Times New Roman"/>
          <w:sz w:val="32"/>
          <w:szCs w:val="32"/>
          <w:lang w:eastAsia="zh-CN"/>
        </w:rPr>
        <w:t>负责人马义军</w:t>
      </w:r>
      <w:r>
        <w:rPr>
          <w:rFonts w:hint="eastAsia" w:ascii="Times New Roman" w:hAnsi="Times New Roman" w:cs="Times New Roman"/>
          <w:sz w:val="32"/>
          <w:szCs w:val="32"/>
          <w:lang w:eastAsia="zh-CN"/>
        </w:rPr>
        <w:t>和</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lang w:eastAsia="en-US"/>
        </w:rPr>
        <w:t>综合行政执法大队</w:t>
      </w:r>
      <w:r>
        <w:rPr>
          <w:rFonts w:hint="eastAsia" w:ascii="Times New Roman" w:hAnsi="Times New Roman" w:cs="Times New Roman"/>
          <w:sz w:val="32"/>
          <w:szCs w:val="32"/>
          <w:lang w:eastAsia="zh-CN"/>
        </w:rPr>
        <w:t>负责人高荣</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任副组长，</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各</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负责人为成员，主要职责是统筹开展</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违法违规占用耕地整治行动</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（农村宅基地除外），抓好</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国家自然资源督察、审计、巡察发现</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各类</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违法违规</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占用耕地</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问题</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，加强耕地保护综合监测监管，</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切实维护全</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耕地保护</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良好</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秩序</w:t>
      </w:r>
      <w:r>
        <w:rPr>
          <w:rFonts w:hint="default" w:ascii="Times New Roman" w:hAnsi="Times New Roman"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五、工作任务</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default" w:ascii="Times New Roman" w:hAnsi="Times New Roman" w:eastAsia="方正楷体_GBK" w:cs="Times New Roman"/>
          <w:b w:val="0"/>
          <w:bCs w:val="0"/>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i w:val="0"/>
          <w:caps w:val="0"/>
          <w:color w:val="000000" w:themeColor="text1"/>
          <w:spacing w:val="0"/>
          <w:sz w:val="32"/>
          <w:szCs w:val="32"/>
          <w:highlight w:val="none"/>
          <w:lang w:val="en-US" w:eastAsia="zh-CN"/>
          <w14:textFill>
            <w14:solidFill>
              <w14:schemeClr w14:val="tx1"/>
            </w14:solidFill>
          </w14:textFill>
        </w:rPr>
        <w:t>（一）加强集中恢复，扎实做好</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耕地恢复补足</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村镇建设服务中心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；责任单位：各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1.工作目标</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严格落实</w:t>
      </w: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区级</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下达的</w:t>
      </w:r>
      <w:r>
        <w:rPr>
          <w:rFonts w:hint="default" w:ascii="Times New Roman" w:hAnsi="Times New Roman" w:eastAsia="方正仿宋_GBK" w:cs="Times New Roman"/>
          <w:b w:val="0"/>
          <w:bCs w:val="0"/>
          <w:color w:val="000000" w:themeColor="text1"/>
          <w:sz w:val="32"/>
          <w:szCs w:val="32"/>
          <w:highlight w:val="none"/>
          <w:shd w:val="clear" w:color="auto" w:fill="FFFFFF"/>
          <w14:textFill>
            <w14:solidFill>
              <w14:schemeClr w14:val="tx1"/>
            </w14:solidFill>
          </w14:textFill>
        </w:rPr>
        <w:t>耕地占补平衡和补充耕地任务</w:t>
      </w:r>
      <w:r>
        <w:rPr>
          <w:rFonts w:hint="default" w:ascii="Times New Roman" w:hAnsi="Times New Roman"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结合</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全镇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耕地后备资源补充空间，</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配合区规划自然资源局</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在补充空间较大、相对集中连片的</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选取图斑</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集中</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进行耕地恢复补足</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suppressLineNumbers w:val="0"/>
        <w:kinsoku/>
        <w:overflowPunct/>
        <w:topLinePunct w:val="0"/>
        <w:bidi w:val="0"/>
        <w:spacing w:line="560" w:lineRule="exact"/>
        <w:ind w:firstLine="640" w:firstLineChars="200"/>
        <w:jc w:val="left"/>
        <w:rPr>
          <w:rFonts w:hint="default" w:ascii="Times New Roman" w:hAnsi="Times New Roman" w:eastAsia="方正楷体_GBK" w:cs="Times New Roman"/>
          <w:b w:val="0"/>
          <w:bCs w:val="0"/>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2.工作措施</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。配合区规划自然资源局</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实施补充耕地项目，包装项目总面积约453</w:t>
      </w:r>
      <w:r>
        <w:rPr>
          <w:rFonts w:hint="default" w:ascii="Times New Roman" w:hAnsi="Times New Roman" w:eastAsia="方正仿宋_GBK" w:cs="Times New Roman"/>
          <w:color w:val="000000" w:themeColor="text1"/>
          <w:sz w:val="32"/>
          <w:szCs w:val="32"/>
          <w:highlight w:val="none"/>
          <w:lang w:bidi="ar"/>
          <w14:textFill>
            <w14:solidFill>
              <w14:schemeClr w14:val="tx1"/>
            </w14:solidFill>
          </w14:textFill>
        </w:rPr>
        <w:t>亩</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，项目竣工后预计可实现补充耕地面积</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333</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亩以上</w:t>
      </w:r>
      <w:r>
        <w:rPr>
          <w:rFonts w:hint="default"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项目计划</w:t>
      </w:r>
      <w:r>
        <w:rPr>
          <w:rFonts w:hint="default" w:ascii="Times New Roman" w:hAnsi="Times New Roman" w:eastAsia="方正仿宋_GBK" w:cs="Times New Roman"/>
          <w:color w:val="000000" w:themeColor="text1"/>
          <w:sz w:val="32"/>
          <w:szCs w:val="32"/>
          <w:highlight w:val="none"/>
          <w:lang w:bidi="ar"/>
          <w14:textFill>
            <w14:solidFill>
              <w14:schemeClr w14:val="tx1"/>
            </w14:solidFill>
          </w14:textFill>
        </w:rPr>
        <w:t>在2024年</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月</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底</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前完成规划设计初步成果，</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月</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底前</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完成</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施工单位招标工作</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9至1</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月开展项目施工、农作物种植</w:t>
      </w:r>
      <w:r>
        <w:rPr>
          <w:rFonts w:hint="eastAsia"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宋体" w:cs="Times New Roman"/>
          <w:color w:val="000000"/>
          <w:kern w:val="0"/>
          <w:sz w:val="31"/>
          <w:szCs w:val="31"/>
          <w:lang w:val="en-US" w:eastAsia="zh-CN" w:bidi="ar"/>
        </w:rPr>
        <w:t xml:space="preserve">11 </w:t>
      </w:r>
      <w:r>
        <w:rPr>
          <w:rFonts w:ascii="方正仿宋_GBK" w:hAnsi="方正仿宋_GBK" w:eastAsia="方正仿宋_GBK" w:cs="方正仿宋_GBK"/>
          <w:color w:val="000000"/>
          <w:kern w:val="0"/>
          <w:sz w:val="31"/>
          <w:szCs w:val="31"/>
          <w:lang w:val="en-US" w:eastAsia="zh-CN" w:bidi="ar"/>
        </w:rPr>
        <w:t>月开展日常</w:t>
      </w:r>
      <w:r>
        <w:rPr>
          <w:rFonts w:hint="eastAsia" w:ascii="方正仿宋_GBK" w:hAnsi="方正仿宋_GBK" w:eastAsia="方正仿宋_GBK" w:cs="方正仿宋_GBK"/>
          <w:color w:val="000000"/>
          <w:kern w:val="0"/>
          <w:sz w:val="31"/>
          <w:szCs w:val="31"/>
          <w:lang w:val="en-US" w:eastAsia="zh-CN" w:bidi="ar"/>
        </w:rPr>
        <w:t>变更、竣工验收等工作。</w:t>
      </w:r>
    </w:p>
    <w:p>
      <w:pPr>
        <w:keepNext w:val="0"/>
        <w:keepLines w:val="0"/>
        <w:pageBreakBefore w:val="0"/>
        <w:widowControl/>
        <w:suppressLineNumbers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资金保障。</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对2024年度完成恢复补足的地块进行管护奖励资金补助，奖补标准为300元/亩/年，补助期限为3年（2025-2027年）。管护奖补资金政策自2025年起到2027年止，由</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各村</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每年10月31日前，申报当年完成持续种植的面积</w:t>
      </w:r>
      <w:r>
        <w:rPr>
          <w:rFonts w:ascii="方正仿宋_GBK" w:hAnsi="方正仿宋_GBK" w:eastAsia="方正仿宋_GBK" w:cs="方正仿宋_GBK"/>
          <w:color w:val="000000"/>
          <w:kern w:val="0"/>
          <w:sz w:val="31"/>
          <w:szCs w:val="31"/>
          <w:lang w:val="en-US" w:eastAsia="zh-CN" w:bidi="ar"/>
        </w:rPr>
        <w:t>（持续种植面积需</w:t>
      </w:r>
      <w:r>
        <w:rPr>
          <w:rFonts w:hint="eastAsia" w:ascii="方正仿宋_GBK" w:hAnsi="方正仿宋_GBK" w:eastAsia="方正仿宋_GBK" w:cs="方正仿宋_GBK"/>
          <w:color w:val="000000"/>
          <w:kern w:val="0"/>
          <w:sz w:val="31"/>
          <w:szCs w:val="31"/>
          <w:lang w:val="en-US" w:eastAsia="zh-CN" w:bidi="ar"/>
        </w:rPr>
        <w:t xml:space="preserve">在 </w:t>
      </w:r>
      <w:r>
        <w:rPr>
          <w:rFonts w:hint="default" w:ascii="Times New Roman" w:hAnsi="Times New Roman" w:eastAsia="宋体" w:cs="Times New Roman"/>
          <w:color w:val="000000"/>
          <w:kern w:val="0"/>
          <w:sz w:val="31"/>
          <w:szCs w:val="31"/>
          <w:lang w:val="en-US" w:eastAsia="zh-CN" w:bidi="ar"/>
        </w:rPr>
        <w:t xml:space="preserve">2024 </w:t>
      </w:r>
      <w:r>
        <w:rPr>
          <w:rFonts w:hint="eastAsia" w:ascii="方正仿宋_GBK" w:hAnsi="方正仿宋_GBK" w:eastAsia="方正仿宋_GBK" w:cs="方正仿宋_GBK"/>
          <w:color w:val="000000"/>
          <w:kern w:val="0"/>
          <w:sz w:val="31"/>
          <w:szCs w:val="31"/>
          <w:lang w:val="en-US" w:eastAsia="zh-CN" w:bidi="ar"/>
        </w:rPr>
        <w:t>年耕地恢复补足图斑范围内）,</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镇级</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按照申报验收面积最终拨付资金到</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各村</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（二）加强防控流出</w:t>
      </w:r>
      <w:r>
        <w:rPr>
          <w:rFonts w:hint="default" w:ascii="Times New Roman" w:hAnsi="Times New Roman" w:eastAsia="方正楷体_GBK" w:cs="Times New Roman"/>
          <w:color w:val="000000" w:themeColor="text1"/>
          <w:szCs w:val="22"/>
          <w:highlight w:val="none"/>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扎实开展自然撂荒和种植结构调整耕地核查整治</w:t>
      </w:r>
      <w:r>
        <w:rPr>
          <w:rFonts w:hint="default" w:ascii="Times New Roman" w:hAnsi="Times New Roman" w:eastAsia="方正楷体_GBK" w:cs="Times New Roman"/>
          <w:color w:val="000000" w:themeColor="text1"/>
          <w:szCs w:val="2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（牵头单位：</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镇产业发展服务中心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；责任单位：</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镇村镇建设服务中心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1.工作目标</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严格落实</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级下达的自然撂荒和种植结构调整风险图斑核查整治任务，组织各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做好现场整改和数据上传。</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在</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级下发的</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存量图斑中完成耕地存量“非粮化”核查整治2</w:t>
      </w:r>
      <w:r>
        <w:rPr>
          <w:rFonts w:hint="eastAsia"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85</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亩</w:t>
      </w:r>
      <w:r>
        <w:rPr>
          <w:rFonts w:hint="eastAsia"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以上，其中</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自然撂荒耕地核查整治283亩</w:t>
      </w:r>
      <w:r>
        <w:rPr>
          <w:rFonts w:hint="eastAsia"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以上</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、种植结构调整耕地核查整治2亩</w:t>
      </w:r>
      <w:r>
        <w:rPr>
          <w:rFonts w:hint="eastAsia"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以上。</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2.工作措施</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针对现状为低矮灌木或杂草的图斑，及时进行土地平整、清除杂物，全部完成复耕复种；</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针对现状为已成林成园且可间套作的图斑，采用疏行、疏株和整形修剪等方式利用行间株间空地，种植一季以上粮油或蔬菜作物，达到在粮油或蔬菜作物中间作果树的要求；</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针对现状为已成林成园且不宜采取间套作方式整治的图斑（如：低效经果林、杂树林），采用清除地面附着物、翻耕、疏苗修枝等方式，及时恢复耕地属性，全部用于种植粮油或蔬菜作物。</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处置标准（具体标准以 2024 年度国土变更调查国家要求为准）</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一是粮油蔬净作复耕复种整治标准。</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清除地上植被、苗木等地上附着物，保持耕地属性，尽可能翻耕种植。如地面存在硬化部分，应在恢复过程拆除，并按规定恢复种植。整改完成后由</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各村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在国土调查云中自行举证上传。</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二是粮林间作或套作整治标准。</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耕地上间作或套作果树，应从严控制林园地植株密度，果树覆盖度≤50%或每亩株数≤合理株数70%，土地应为明显的耕地状态，主要种植粮食作物或蔬菜。整改完成后由</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各村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在国土调查云中自行举证上传。</w:t>
      </w:r>
      <w:r>
        <w:rPr>
          <w:rFonts w:hint="eastAsia" w:ascii="方正楷体_GBK" w:hAnsi="方正楷体_GBK" w:eastAsia="方正楷体_GBK" w:cs="方正楷体_GBK"/>
          <w:color w:val="000000" w:themeColor="text1"/>
          <w:sz w:val="32"/>
          <w:szCs w:val="32"/>
          <w:highlight w:val="none"/>
          <w:u w:val="none"/>
          <w:lang w:val="en-US" w:eastAsia="zh-CN"/>
          <w14:textFill>
            <w14:solidFill>
              <w14:schemeClr w14:val="tx1"/>
            </w14:solidFill>
          </w14:textFill>
        </w:rPr>
        <w:t>三是现状为未撂荒风险图斑的</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整治</w:t>
      </w:r>
      <w:r>
        <w:rPr>
          <w:rFonts w:hint="eastAsia" w:ascii="方正楷体_GBK" w:hAnsi="方正楷体_GBK" w:eastAsia="方正楷体_GBK" w:cs="方正楷体_GBK"/>
          <w:color w:val="000000" w:themeColor="text1"/>
          <w:sz w:val="32"/>
          <w:szCs w:val="32"/>
          <w:highlight w:val="none"/>
          <w:u w:val="none"/>
          <w:lang w:val="en-US" w:eastAsia="zh-CN"/>
          <w14:textFill>
            <w14:solidFill>
              <w14:schemeClr w14:val="tx1"/>
            </w14:solidFill>
          </w14:textFill>
        </w:rPr>
        <w:t>标准。</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各</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村</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要加强日常监管督促，按规定开展种植活动，保障风险图斑正常耕种。</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trike w:val="0"/>
          <w:dstrike w:val="0"/>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资金保障。</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补助范围：2024年耕地存量自然撂荒和种植结构调整风险图斑中纳入整治的图斑（不包括核查上报现状为未撂荒的图斑和与2023年整治图斑重合的图斑），最终面积以通过区级验收的数量为准。</w:t>
      </w:r>
      <w:r>
        <w:rPr>
          <w:rFonts w:hint="eastAsia"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一是</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复耕复种补助。</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参照2023年成林成园整治补助标准执行，现状为低矮灌木或杂草的撂荒耕地整治，按500元/亩标准补助（包括：复耕300元/亩和复种200元/亩）；现状已成林成园且实施间作或套作的，按600元/亩标准补助；现状已成林成园且实施全面恢复耕地整治的，按1000元/亩标准补助（包括：复耕800元/亩和复种200元/亩）。以上补助为一次性补助，后续不再重复享受。</w:t>
      </w:r>
      <w:r>
        <w:rPr>
          <w:rFonts w:hint="eastAsia"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二是</w:t>
      </w:r>
      <w:r>
        <w:rPr>
          <w:rFonts w:hint="default"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复耕复种奖励资金补助</w:t>
      </w:r>
      <w:r>
        <w:rPr>
          <w:rFonts w:hint="eastAsia"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奖补标准：</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280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元/亩</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奖补对象：完成2024年耕地存量自然撂荒和种植结构调整风险图斑核查整治任务的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三是</w:t>
      </w:r>
      <w:r>
        <w:rPr>
          <w:rFonts w:hint="default"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管护奖励资金补助</w:t>
      </w:r>
      <w:r>
        <w:rPr>
          <w:rFonts w:hint="eastAsia" w:ascii="方正楷体_GBK" w:hAnsi="方正楷体_GBK" w:eastAsia="方正楷体_GBK" w:cs="方正楷体_GBK"/>
          <w:color w:val="000000" w:themeColor="text1"/>
          <w:kern w:val="2"/>
          <w:sz w:val="32"/>
          <w:szCs w:val="32"/>
          <w:highlight w:val="none"/>
          <w:shd w:val="clear" w:color="auto" w:fill="FFFFFF"/>
          <w:lang w:val="en-US" w:eastAsia="zh-CN" w:bidi="ar-SA"/>
          <w14:textFill>
            <w14:solidFill>
              <w14:schemeClr w14:val="tx1"/>
            </w14:solidFill>
          </w14:textFill>
        </w:rPr>
        <w:t>。</w:t>
      </w:r>
      <w:r>
        <w:rPr>
          <w:rFonts w:hint="eastAsia"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奖补范围：完成持续种植的 2024 年耕地存量自然撂荒和种植结构调整风险整治图斑。</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奖补标准：300元/亩/年，补助期限为3年（2025-2027年）。</w:t>
      </w:r>
      <w:r>
        <w:rPr>
          <w:rFonts w:hint="default"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管护奖补资金政策自2025年起到2027年止，由</w:t>
      </w:r>
      <w:r>
        <w:rPr>
          <w:rFonts w:hint="eastAsia"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各村</w:t>
      </w:r>
      <w:r>
        <w:rPr>
          <w:rFonts w:hint="default"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每年10月31日前，申报当年完成持续种植的面积（持续种植面积需在2024年耕地存量自然撂荒和种植结构调整最终整治图斑范围内），</w:t>
      </w:r>
      <w:r>
        <w:rPr>
          <w:rFonts w:hint="eastAsia"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级按照申报验收面积最终拨付资金到</w:t>
      </w:r>
      <w:r>
        <w:rPr>
          <w:rFonts w:hint="eastAsia"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各村</w:t>
      </w:r>
      <w:r>
        <w:rPr>
          <w:rFonts w:hint="default" w:ascii="Times New Roman" w:hAnsi="Times New Roman" w:eastAsia="方正仿宋_GBK" w:cs="Times New Roman"/>
          <w:strike w:val="0"/>
          <w:dstrike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方案与《重庆市铜梁区农业农村委员会重庆市铜梁区财政局重庆市铜梁区科学技术局重庆市铜梁区畜牧业发展中心关于印发铜梁区促进农业高质量发展九条措施的通知》（铜农委〔2022〕105号）中“盘活撂荒地”补助不重复享受，按照“一地一补”的原则，一块撂荒地只享受一次性政策补助。</w:t>
      </w:r>
    </w:p>
    <w:p>
      <w:pPr>
        <w:keepNext w:val="0"/>
        <w:keepLines w:val="0"/>
        <w:pageBreakBefore w:val="0"/>
        <w:widowControl w:val="0"/>
        <w:kinsoku/>
        <w:wordWrap/>
        <w:overflowPunct/>
        <w:topLinePunct w:val="0"/>
        <w:bidi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（三）加强排查核查，扎实抓好</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不符合政策退耕还林耕地核查整治</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（牵头单位：</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镇产业发展服务中心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；责任单位：</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镇村镇建设服务中心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1.工作目标。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严格落实区级下达的防控不符合政策退耕还林耕地流出整改任务，组织各村做好现场整改和数据上传。</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全面</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对照区级下发的存量“非粮化”图斑进行逐一核对，选取不低于7.5亩图斑实施不符合政策退耕还林耕地核查整治。</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工作措施。</w:t>
      </w:r>
      <w:r>
        <w:rPr>
          <w:rFonts w:hint="eastAsia" w:ascii="方正仿宋_GBK" w:hAnsi="方正仿宋_GBK" w:eastAsia="方正仿宋_GBK" w:cs="方正仿宋_GBK"/>
          <w:color w:val="000000" w:themeColor="text1"/>
          <w:kern w:val="0"/>
          <w:sz w:val="32"/>
          <w:szCs w:val="32"/>
          <w:highlight w:val="none"/>
          <w:lang w:val="en-US" w:eastAsia="zh-CN" w:bidi="ar"/>
          <w14:textFill>
            <w14:solidFill>
              <w14:schemeClr w14:val="tx1"/>
            </w14:solidFill>
          </w14:textFill>
        </w:rPr>
        <w:t>原则上所有图斑均需原址整改（尤其是永久基本农田范围内</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耕地），一般耕地中个别地块却因特殊原因无法原址整改的，可在区级下发的退耕还林防控图斑中另行选择补足。</w:t>
      </w: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一是</w:t>
      </w:r>
      <w:r>
        <w:rPr>
          <w:rFonts w:hint="eastAsia" w:ascii="方正楷体_GBK" w:hAnsi="方正楷体_GBK" w:eastAsia="方正楷体_GBK" w:cs="方正楷体_GBK"/>
          <w:b w:val="0"/>
          <w:bCs w:val="0"/>
          <w:color w:val="000000" w:themeColor="text1"/>
          <w:kern w:val="0"/>
          <w:sz w:val="32"/>
          <w:szCs w:val="32"/>
          <w:highlight w:val="none"/>
          <w:lang w:val="en-US" w:eastAsia="zh-CN" w:bidi="ar"/>
          <w14:textFill>
            <w14:solidFill>
              <w14:schemeClr w14:val="tx1"/>
            </w14:solidFill>
          </w14:textFill>
        </w:rPr>
        <w:t>未成林“非粮化”。</w:t>
      </w:r>
      <w:r>
        <w:rPr>
          <w:rFonts w:hint="eastAsia" w:ascii="方正仿宋_GBK" w:hAnsi="方正仿宋_GBK" w:eastAsia="方正仿宋_GBK" w:cs="方正仿宋_GBK"/>
          <w:color w:val="000000" w:themeColor="text1"/>
          <w:kern w:val="0"/>
          <w:sz w:val="32"/>
          <w:szCs w:val="32"/>
          <w:highlight w:val="none"/>
          <w:lang w:val="en-US" w:eastAsia="zh-CN" w:bidi="ar"/>
          <w14:textFill>
            <w14:solidFill>
              <w14:schemeClr w14:val="tx1"/>
            </w14:solidFill>
          </w14:textFill>
        </w:rPr>
        <w:t>根据未成林具体情况，通过</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采取人工作业、机械作业等方式，</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综合采用清除附着物、翻耕</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起垄</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、疏苗修枝、林粮间作或套作等方式整改。</w:t>
      </w: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二是</w:t>
      </w:r>
      <w:r>
        <w:rPr>
          <w:rFonts w:hint="eastAsia" w:ascii="方正楷体_GBK" w:hAnsi="方正楷体_GBK" w:eastAsia="方正楷体_GBK" w:cs="方正楷体_GBK"/>
          <w:b w:val="0"/>
          <w:bCs w:val="0"/>
          <w:color w:val="000000" w:themeColor="text1"/>
          <w:kern w:val="0"/>
          <w:sz w:val="32"/>
          <w:szCs w:val="32"/>
          <w:highlight w:val="none"/>
          <w:lang w:val="en-US" w:eastAsia="zh-CN" w:bidi="ar"/>
          <w14:textFill>
            <w14:solidFill>
              <w14:schemeClr w14:val="tx1"/>
            </w14:solidFill>
          </w14:textFill>
        </w:rPr>
        <w:t>已成园成林“非粮化”。</w:t>
      </w:r>
      <w:r>
        <w:rPr>
          <w:rFonts w:hint="eastAsia" w:ascii="方正仿宋_GBK" w:hAnsi="方正仿宋_GBK" w:eastAsia="方正仿宋_GBK" w:cs="方正仿宋_GBK"/>
          <w:color w:val="000000" w:themeColor="text1"/>
          <w:kern w:val="0"/>
          <w:sz w:val="32"/>
          <w:szCs w:val="32"/>
          <w:highlight w:val="none"/>
          <w:lang w:val="en-US" w:eastAsia="zh-CN" w:bidi="ar"/>
          <w14:textFill>
            <w14:solidFill>
              <w14:schemeClr w14:val="tx1"/>
            </w14:solidFill>
          </w14:textFill>
        </w:rPr>
        <w:t>根据已成园成林的具体情况，</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需综合采取人工作业、机械作业等方式清除灌木，除保留难以整治的较大树木和工商资金流转种植的合理规模树木外，</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尽可能翻耕种植，切实避免来年“非粮化”</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highlight w:val="none"/>
          <w:lang w:val="en-US" w:eastAsia="zh-CN" w:bidi="ar-SA"/>
          <w14:textFill>
            <w14:solidFill>
              <w14:schemeClr w14:val="tx1"/>
            </w14:solidFill>
          </w14:textFill>
        </w:rPr>
        <w:t>一是</w:t>
      </w:r>
      <w:r>
        <w:rPr>
          <w:rFonts w:hint="eastAsia" w:ascii="方正楷体_GBK" w:hAnsi="方正楷体_GBK" w:eastAsia="方正楷体_GBK" w:cs="方正楷体_GBK"/>
          <w:b w:val="0"/>
          <w:bCs w:val="0"/>
          <w:color w:val="000000" w:themeColor="text1"/>
          <w:kern w:val="0"/>
          <w:sz w:val="32"/>
          <w:szCs w:val="32"/>
          <w:highlight w:val="none"/>
          <w:lang w:val="en-US" w:eastAsia="zh-CN" w:bidi="ar"/>
          <w14:textFill>
            <w14:solidFill>
              <w14:schemeClr w14:val="tx1"/>
            </w14:solidFill>
          </w14:textFill>
        </w:rPr>
        <w:t>未成林处置标准</w:t>
      </w:r>
      <w:r>
        <w:rPr>
          <w:rFonts w:hint="default" w:ascii="Times New Roman" w:hAnsi="Times New Roman" w:eastAsia="方正楷体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清除地上植被、杂树（灌、藤、草）、</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疏苗修枝、林粮间作或套作</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等，保持耕地属性，尽可能翻耕种植，避免来年“非粮化”，整改完成后申请验收举证。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耕地上间作或套作果树，应从严控制林园地植株密度，果树覆盖度≤50%或每亩株数≤合理株数70%，土地应为明显的耕地状态，主要种植粮食作物或蔬菜。</w:t>
      </w:r>
      <w:r>
        <w:rPr>
          <w:rFonts w:hint="eastAsia" w:ascii="Times New Roman" w:hAnsi="Times New Roman" w:eastAsia="方正楷体_GBK" w:cs="Times New Roman"/>
          <w:color w:val="000000" w:themeColor="text1"/>
          <w:kern w:val="0"/>
          <w:sz w:val="32"/>
          <w:szCs w:val="32"/>
          <w:highlight w:val="none"/>
          <w:lang w:val="en-US" w:eastAsia="zh-CN" w:bidi="ar"/>
          <w14:textFill>
            <w14:solidFill>
              <w14:schemeClr w14:val="tx1"/>
            </w14:solidFill>
          </w14:textFill>
        </w:rPr>
        <w:t>二是</w:t>
      </w:r>
      <w:r>
        <w:rPr>
          <w:rFonts w:hint="default" w:ascii="Times New Roman" w:hAnsi="Times New Roman" w:eastAsia="方正楷体_GBK" w:cs="Times New Roman"/>
          <w:color w:val="000000" w:themeColor="text1"/>
          <w:kern w:val="0"/>
          <w:sz w:val="32"/>
          <w:szCs w:val="32"/>
          <w:highlight w:val="none"/>
          <w:lang w:val="en-US" w:eastAsia="zh-CN" w:bidi="ar"/>
          <w14:textFill>
            <w14:solidFill>
              <w14:schemeClr w14:val="tx1"/>
            </w14:solidFill>
          </w14:textFill>
        </w:rPr>
        <w:t>已成园成林处置标准。</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 xml:space="preserve">综合采取清除附着物、翻耕、林粮间作或套作等，保持耕地属性，尽可能翻耕种植，整改完成后申请验收举证。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资金保障。</w:t>
      </w:r>
      <w:r>
        <w:rPr>
          <w:rFonts w:hint="eastAsia"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一是</w:t>
      </w:r>
      <w:r>
        <w:rPr>
          <w:rFonts w:hint="default"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经处置并验收合格的，按照不同类别补助标准进行资金补助</w:t>
      </w:r>
      <w:r>
        <w:rPr>
          <w:rFonts w:hint="eastAsia"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其中：</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未成林整改的按 1200 元/亩补助（包括：未成林复耕900元/亩和未成林复种300元/亩）；成园成林原址整改的按2000元/亩补助（包括：成园成林原址整改复耕1700元/亩和成园成林整改后复种300元/亩）。项目验收在2025年3月底前完成，补助资金在验收合格后由按处置措施标准拨付至各</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村</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二是</w:t>
      </w:r>
      <w:r>
        <w:rPr>
          <w:rFonts w:hint="default"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对2024年度完成不符合政策退耕还林耕地核查整治的地块进行管护奖励资金补助</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奖补标准为300元/亩/年，补助期限为3年（2025-2027年）。管护奖补资金政策自2025年起到2027年止，由</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各村</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每年10月31日前，申报当年完成持续种植的面积（持续种植面积需在2024年</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不符合政策退耕还林耕地</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最终整治图斑范围内），</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镇级</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按照申报验收面积最终拨付资金到</w:t>
      </w:r>
      <w:r>
        <w:rPr>
          <w:rFonts w:hint="eastAsia"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各村</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三是镇</w:t>
      </w:r>
      <w:r>
        <w:rPr>
          <w:rFonts w:hint="eastAsia" w:ascii="方正楷体_GBK" w:hAnsi="方正楷体_GBK" w:eastAsia="方正楷体_GBK" w:cs="方正楷体_GBK"/>
          <w:color w:val="000000" w:themeColor="text1"/>
          <w:kern w:val="0"/>
          <w:sz w:val="32"/>
          <w:szCs w:val="32"/>
          <w:highlight w:val="none"/>
          <w:lang w:val="en-US" w:eastAsia="en-US" w:bidi="ar"/>
          <w14:textFill>
            <w14:solidFill>
              <w14:schemeClr w14:val="tx1"/>
            </w14:solidFill>
          </w14:textFill>
        </w:rPr>
        <w:t>产业发展服务中心</w:t>
      </w:r>
      <w:r>
        <w:rPr>
          <w:rFonts w:hint="eastAsia" w:ascii="方正楷体_GBK" w:hAnsi="方正楷体_GBK" w:eastAsia="方正楷体_GBK" w:cs="方正楷体_GBK"/>
          <w:color w:val="000000" w:themeColor="text1"/>
          <w:kern w:val="0"/>
          <w:sz w:val="32"/>
          <w:szCs w:val="32"/>
          <w:highlight w:val="none"/>
          <w:lang w:val="en-US" w:eastAsia="zh-CN" w:bidi="ar"/>
          <w14:textFill>
            <w14:solidFill>
              <w14:schemeClr w14:val="tx1"/>
            </w14:solidFill>
          </w14:textFill>
        </w:rPr>
        <w:t>要加强对不符合政策退耕还林耕地流出整改工作指导。</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根据各</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村</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整治情况进行实地验收，并将相关补助资金拨付至各</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村</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i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i w:val="0"/>
          <w:caps w:val="0"/>
          <w:color w:val="000000" w:themeColor="text1"/>
          <w:spacing w:val="0"/>
          <w:sz w:val="32"/>
          <w:szCs w:val="32"/>
          <w:highlight w:val="none"/>
          <w:lang w:val="en-US" w:eastAsia="zh-CN"/>
          <w14:textFill>
            <w14:solidFill>
              <w14:schemeClr w14:val="tx1"/>
            </w14:solidFill>
          </w14:textFill>
        </w:rPr>
        <w:t>（四）加强存量处置，</w:t>
      </w:r>
      <w:r>
        <w:rPr>
          <w:rFonts w:hint="default" w:ascii="Times New Roman" w:hAnsi="Times New Roman" w:eastAsia="方正楷体_GBK" w:cs="Times New Roman"/>
          <w:b w:val="0"/>
          <w:bCs w:val="0"/>
          <w:color w:val="000000" w:themeColor="text1"/>
          <w:kern w:val="2"/>
          <w:sz w:val="32"/>
          <w:szCs w:val="32"/>
          <w:highlight w:val="none"/>
          <w:lang w:val="en-US" w:eastAsia="zh-CN" w:bidi="ar-SA"/>
          <w14:textFill>
            <w14:solidFill>
              <w14:schemeClr w14:val="tx1"/>
            </w14:solidFill>
          </w14:textFill>
        </w:rPr>
        <w:t>扎实推进违法违规占用耕地专项整治行动</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（牵头单位：镇村镇建设服务中心；责任单位：</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lang w:eastAsia="en-US"/>
        </w:rPr>
        <w:t>综合行政执法大队</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、各村）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1.工作目标。集中开展违法违规占用耕地专项整治，</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严禁新增农村乱占耕地建房</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强化临时用地</w:t>
      </w:r>
      <w:r>
        <w:rPr>
          <w:rFonts w:hint="default"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t>和设施农用地使用</w:t>
      </w:r>
      <w:r>
        <w:rPr>
          <w:rFonts w:hint="default" w:ascii="Times New Roman" w:hAnsi="Times New Roman" w:eastAsia="方正仿宋_GBK" w:cs="Times New Roman"/>
          <w:b w:val="0"/>
          <w:bCs w:val="0"/>
          <w:color w:val="000000" w:themeColor="text1"/>
          <w:kern w:val="2"/>
          <w:sz w:val="32"/>
          <w:szCs w:val="32"/>
          <w:highlight w:val="none"/>
          <w:lang w:eastAsia="zh-CN"/>
          <w14:textFill>
            <w14:solidFill>
              <w14:schemeClr w14:val="tx1"/>
            </w14:solidFill>
          </w14:textFill>
        </w:rPr>
        <w:t>监管</w:t>
      </w:r>
      <w:r>
        <w:rPr>
          <w:rFonts w:hint="default" w:ascii="Times New Roman" w:hAnsi="Times New Roman" w:eastAsia="方正仿宋_GBK" w:cs="Times New Roman"/>
          <w:b w:val="0"/>
          <w:bCs w:val="0"/>
          <w:color w:val="000000" w:themeColor="text1"/>
          <w:kern w:val="2"/>
          <w:sz w:val="32"/>
          <w:szCs w:val="32"/>
          <w:highlight w:val="none"/>
          <w:lang w:val="en-US" w:eastAsia="zh-CN"/>
          <w14:textFill>
            <w14:solidFill>
              <w14:schemeClr w14:val="tx1"/>
            </w14:solidFill>
          </w14:textFill>
        </w:rPr>
        <w:t>，坚决遏制新增违法占用耕地行为</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工作措施。坚持以卫片执法、国家自然资源督察、审计、巡察发现的问题为线索，大力开展违法违规占用耕地专项整治，有效防范项目程序性违法、新增农村乱占耕地建房、违法违规占用耕地绿化造景等问题发生。</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六、工作安排</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320" w:firstLineChars="100"/>
        <w:jc w:val="both"/>
        <w:textAlignment w:val="auto"/>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第一</w:t>
      </w: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阶段（</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7月4日</w:t>
      </w: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至</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月3</w:t>
      </w:r>
      <w:r>
        <w:rPr>
          <w:rFonts w:hint="eastAsia" w:ascii="Times New Roman" w:hAnsi="Times New Roman" w:eastAsia="方正楷体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楷体_GBK" w:cs="Times New Roman"/>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kinsoku/>
        <w:overflowPunct/>
        <w:topLinePunct w:val="0"/>
        <w:bidi w:val="0"/>
        <w:spacing w:line="560" w:lineRule="exact"/>
        <w:ind w:left="0" w:leftChars="0" w:firstLine="640" w:firstLineChars="200"/>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组织召开全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工作动员会，下达各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村核查整治</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工作任务，明确目标、压实责任，广泛宣传关于耕地保护有关法律法规，引导形成全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齐心协力保护耕地的工作氛围。</w:t>
      </w:r>
    </w:p>
    <w:p>
      <w:pPr>
        <w:pStyle w:val="19"/>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由</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镇村镇建设服务中心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统筹，组织各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村配合区规划自然资源局</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选取不低于</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453</w:t>
      </w:r>
      <w:r>
        <w:rPr>
          <w:rFonts w:hint="default" w:ascii="Times New Roman" w:hAnsi="Times New Roman" w:eastAsia="方正仿宋_GBK" w:cs="Times New Roman"/>
          <w:color w:val="000000" w:themeColor="text1"/>
          <w:sz w:val="32"/>
          <w:szCs w:val="32"/>
          <w:highlight w:val="none"/>
          <w:lang w:bidi="ar"/>
          <w14:textFill>
            <w14:solidFill>
              <w14:schemeClr w14:val="tx1"/>
            </w14:solidFill>
          </w14:textFill>
        </w:rPr>
        <w:t>亩</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图斑实施占补平衡补充耕地和“非粮化”流出自平衡耕地恢复补足，在10月31日前完成地块平整及农作物种植，在11月30日前使用“国土调查云”APP举证上传举证，确保达到新增耕地认定条件。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3.由</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镇产业发展服务中心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统筹，组织各村对照区级下发图斑进行逐一核对，</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在区级下发的</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存量图斑中完成耕地存量“非粮化”核查整治285亩以上，其中自然撂荒耕地核查整治283亩以上、种植结构调整耕地核查整治2亩以上。在10月31日前通过清杂、疏苗、间作或套作等方式完成地块整治及农作物种植，在11月30日由各村使用“国土调查云”APP举证上传</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举证</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，确保达到耕地认定条件。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由</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镇产业发展服务中心</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统筹，组织各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全面</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对照</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级下发的存量“非粮化”图斑进行逐一核对，选取不低于</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7.5</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亩图斑实施不符合政策退耕还林耕地整治。</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在10月31日前通过清杂、疏苗、间作或套作等方式完成地块整治及农作物种植，在11月30日由各</w:t>
      </w:r>
      <w:r>
        <w:rPr>
          <w:rFonts w:hint="eastAsia"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使用“国土调查云”APP举证上传</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举证</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，确保达到耕地认定条件。</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（二）第</w:t>
      </w:r>
      <w:r>
        <w:rPr>
          <w:rFonts w:hint="eastAsia"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阶段（</w:t>
      </w:r>
      <w:r>
        <w:rPr>
          <w:rFonts w:hint="default" w:ascii="Times New Roman" w:hAnsi="Times New Roman" w:eastAsia="方正仿宋_GBK" w:cs="Times New Roman"/>
          <w:b w:val="0"/>
          <w:bCs w:val="0"/>
          <w:color w:val="000000" w:themeColor="text1"/>
          <w:kern w:val="44"/>
          <w:sz w:val="32"/>
          <w:szCs w:val="32"/>
          <w:highlight w:val="none"/>
          <w:lang w:val="en-US" w:eastAsia="zh-CN" w:bidi="ar"/>
          <w14:textFill>
            <w14:solidFill>
              <w14:schemeClr w14:val="tx1"/>
            </w14:solidFill>
          </w14:textFill>
        </w:rPr>
        <w:t>2024年11月30日2024年12月31日</w:t>
      </w: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由</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耕保专班统筹，组织各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根据2024年度国土变更调查工作时间要求，结合国家下发的2024年度耕地流出图斑（预计10月底下发），有序开展耕地流出图斑集中攻坚整改。</w:t>
      </w:r>
    </w:p>
    <w:p>
      <w:pPr>
        <w:keepNext w:val="0"/>
        <w:keepLines w:val="0"/>
        <w:pageBreakBefore w:val="0"/>
        <w:widowControl w:val="0"/>
        <w:tabs>
          <w:tab w:val="left" w:pos="789"/>
        </w:tabs>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七、各单位职责分工</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（一）镇纪委：负责严肃查处耕地保护领域的腐败和作风问题。对耕地保护工作履职不力、监管不严、失职渎职的，依规依法依纪追究相关人员责任。</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二）镇基层治理综合指挥室：一是负责督查耕地保护工作并通报工作进度，对工作不力、进度缓慢、失职渎职的移送镇纪委。二负责加大耕地保护工作宣传力度，营造全民保护耕地氛围，及时处置耕地保护中产生的负面舆情。</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（三）镇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党的建设办公室</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：负责将耕地保护目标任务完成情况纳入镇党委和镇政府领导班子成员及办室中心负责人综合考核评价范围，考核结果作为党政领导班子成员、办室中心负责人的考核、奖惩和使用、调整的重要参考。</w:t>
      </w:r>
    </w:p>
    <w:p>
      <w:pPr>
        <w:pStyle w:val="21"/>
        <w:keepNext w:val="0"/>
        <w:keepLines w:val="0"/>
        <w:pageBreakBefore w:val="0"/>
        <w:widowControl w:val="0"/>
        <w:kinsoku/>
        <w:wordWrap/>
        <w:overflowPunct/>
        <w:topLinePunct w:val="0"/>
        <w:bidi w:val="0"/>
        <w:snapToGrid w:val="0"/>
        <w:spacing w:beforeAutospacing="0" w:afterAutospacing="0" w:line="560" w:lineRule="exact"/>
        <w:ind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（四）镇</w:t>
      </w:r>
      <w:r>
        <w:rPr>
          <w:rFonts w:hint="default" w:ascii="Times New Roman" w:hAnsi="Times New Roman" w:eastAsia="方正仿宋_GBK" w:cs="Times New Roman"/>
          <w:b w:val="0"/>
          <w:bCs w:val="0"/>
          <w:color w:val="000000" w:themeColor="text1"/>
          <w:kern w:val="2"/>
          <w:sz w:val="32"/>
          <w:szCs w:val="32"/>
          <w:highlight w:val="none"/>
          <w:lang w:val="en-US" w:eastAsia="en-US" w:bidi="ar-SA"/>
          <w14:textFill>
            <w14:solidFill>
              <w14:schemeClr w14:val="tx1"/>
            </w14:solidFill>
          </w14:textFill>
        </w:rPr>
        <w:t>经济发展办公室</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：负责统筹涉农资金用于耕地保护工作，加强相关资金使用监督。</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五）镇村镇建设服务中心：一是负责做好镇耕保专班办公室各类日常工作，加强相关数据分析研究和汇总上报。负责全镇耕地保护技术指导和质量验收相关工作。负责统筹开展耕地恢复补足和违法违规占用耕地整治行动，做好“国土调查云”技术服务保障。二是按照职能职责牵头对交通项目等行业管理范围内耕地流出问题整改，杜绝交通项目未批先建违法占用耕地。</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六）镇产业发展服务中心：一是负责牵头开展存量“非粮化”中自然撂荒和种植结构调整风险图斑核查整治工作及存量“非粮化”中涉及不符合退耕还林部分和行业管理范围内其他耕地流出问题整改，向区级汇总上报相关数据，并抄送至镇耕地保护专班办公室。二是按照职能职责牵头对水利项目等行业管理范围内耕地流出问题整改，杜绝水利项目未批先建违法占用耕地。</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七）各村：负责具体做好耕地恢复补足和耕地“非农化”“非粮化”流出问题处置，负责对恢复补足耕地、存量“非粮化”处置耕地等进行管护、耕种，组织人员做好“国土调查云”APP举证，向辖区居民宣传耕地保护相关知识。</w:t>
      </w: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（八）其他办室中心负责按照职能职责牵头对行业管理范围的项目耕地流出问题整改，杜绝建设项目未批先建违法占用耕地。</w:t>
      </w:r>
    </w:p>
    <w:p>
      <w:pPr>
        <w:keepNext w:val="0"/>
        <w:keepLines w:val="0"/>
        <w:pageBreakBefore w:val="0"/>
        <w:widowControl w:val="0"/>
        <w:kinsoku/>
        <w:wordWrap/>
        <w:overflowPunct/>
        <w:topLinePunct w:val="0"/>
        <w:autoSpaceDE/>
        <w:autoSpaceDN/>
        <w:bidi w:val="0"/>
        <w:adjustRightInd/>
        <w:snapToGrid w:val="0"/>
        <w:spacing w:line="560" w:lineRule="exact"/>
        <w:ind w:left="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八、工作要求</w:t>
      </w:r>
    </w:p>
    <w:p>
      <w:pPr>
        <w:pStyle w:val="2"/>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0" w:rightChars="0" w:firstLine="640" w:firstLineChars="200"/>
        <w:jc w:val="both"/>
        <w:textAlignment w:val="auto"/>
        <w:rPr>
          <w:rFonts w:hint="default" w:ascii="Times New Roman" w:hAnsi="Times New Roman" w:eastAsia="方正楷体_GBK"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提高思想认识</w:t>
      </w:r>
      <w:r>
        <w:rPr>
          <w:rFonts w:hint="default" w:ascii="Times New Roman" w:hAnsi="Times New Roman" w:eastAsia="方正楷体_GBK"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耕地保护是党中央作出的重大战略部署,是事关战略全局的“国之大者”，事关国家粮食安全和社会稳定。各单位要深刻认识加强耕地保护工作的重要性和必要性，压紧压实耕地保护工作责任，确保一级抓一级、层层抓落实。</w:t>
      </w:r>
    </w:p>
    <w:p>
      <w:pPr>
        <w:keepNext w:val="0"/>
        <w:keepLines w:val="0"/>
        <w:pageBreakBefore w:val="0"/>
        <w:widowControl w:val="0"/>
        <w:kinsoku/>
        <w:wordWrap/>
        <w:overflowPunct/>
        <w:topLinePunct w:val="0"/>
        <w:bidi w:val="0"/>
        <w:snapToGrid w:val="0"/>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（二）加强资金保障。</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加强耕地保护工作资金保障，由</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镇</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财政</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统筹涉农资金</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用于耕地恢复补足、</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存量“非粮化”处置等方面工作，</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加强相关补助资金使用监管，确保耕地保护各项工作顺利实施。</w:t>
      </w:r>
    </w:p>
    <w:p>
      <w:pPr>
        <w:pStyle w:val="21"/>
        <w:keepNext w:val="0"/>
        <w:keepLines w:val="0"/>
        <w:pageBreakBefore w:val="0"/>
        <w:widowControl w:val="0"/>
        <w:kinsoku/>
        <w:wordWrap/>
        <w:overflowPunct/>
        <w:topLinePunct w:val="0"/>
        <w:bidi w:val="0"/>
        <w:snapToGrid w:val="0"/>
        <w:spacing w:line="560" w:lineRule="exact"/>
        <w:ind w:left="0" w:right="0" w:rightChars="0" w:firstLine="640" w:firstLineChars="200"/>
        <w:jc w:val="both"/>
        <w:textAlignment w:val="auto"/>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（三）严格督查考核。</w:t>
      </w:r>
      <w:r>
        <w:rPr>
          <w:rFonts w:hint="eastAsia" w:ascii="Times New Roman" w:hAnsi="Times New Roman" w:eastAsia="方正仿宋_GBK" w:cs="Times New Roman"/>
          <w:sz w:val="32"/>
          <w:szCs w:val="32"/>
          <w:lang w:eastAsia="zh-CN"/>
        </w:rPr>
        <w:t>镇基层治理综合指挥室</w:t>
      </w:r>
      <w:r>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t>要把加强耕地保护工作纳入重点督查事项，加大对各单位落实情况的</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督查跟踪。</w:t>
      </w:r>
      <w:r>
        <w:rPr>
          <w:rFonts w:hint="eastAsia" w:asci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镇纪委</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要抓紧抓实耕地保护日常监督，坚决防范敷衍塞责、弄虚作假等形式主义、官僚主义，对有令不行、有禁不止、失职渎职将严肃追责问责。</w:t>
      </w:r>
    </w:p>
    <w:p>
      <w:pPr>
        <w:pStyle w:val="21"/>
        <w:keepNext w:val="0"/>
        <w:keepLines w:val="0"/>
        <w:pageBreakBefore w:val="0"/>
        <w:widowControl w:val="0"/>
        <w:numPr>
          <w:ilvl w:val="0"/>
          <w:numId w:val="0"/>
        </w:numPr>
        <w:kinsoku/>
        <w:wordWrap/>
        <w:overflowPunct/>
        <w:topLinePunct w:val="0"/>
        <w:bidi w:val="0"/>
        <w:snapToGrid w:val="0"/>
        <w:spacing w:line="560" w:lineRule="exact"/>
        <w:ind w:left="0" w:right="0" w:rightChars="0" w:firstLine="640"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（四）强化宣传引导。</w:t>
      </w:r>
      <w:r>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t>充分运用</w:t>
      </w:r>
      <w:r>
        <w:rPr>
          <w:rFonts w:hint="eastAsia" w:asci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t>各种宣传</w:t>
      </w:r>
      <w:r>
        <w:rPr>
          <w:rFonts w:hint="default" w:ascii="Times New Roman" w:hAnsi="Times New Roman" w:eastAsia="方正仿宋_GBK" w:cs="Times New Roman"/>
          <w:b w:val="0"/>
          <w:bCs w:val="0"/>
          <w:color w:val="000000" w:themeColor="text1"/>
          <w:spacing w:val="6"/>
          <w:kern w:val="2"/>
          <w:sz w:val="32"/>
          <w:szCs w:val="32"/>
          <w:highlight w:val="none"/>
          <w:lang w:val="en-US" w:eastAsia="zh-CN" w:bidi="ar-SA"/>
          <w14:textFill>
            <w14:solidFill>
              <w14:schemeClr w14:val="tx1"/>
            </w14:solidFill>
          </w14:textFill>
        </w:rPr>
        <w:t>手段，坚持全覆盖、多层次、多角度，加大对农村耕地保护“六严禁”“五不得”等相关法律法规和政策的宣传力度，让广大群众深刻认识到“地不可轻占、田不能乱用”，营造人人关注耕地、人人珍惜耕地、人人保护耕地的良好氛围。</w:t>
      </w:r>
    </w:p>
    <w:p>
      <w:pPr>
        <w:pStyle w:val="15"/>
        <w:keepNext w:val="0"/>
        <w:keepLines w:val="0"/>
        <w:pageBreakBefore w:val="0"/>
        <w:kinsoku/>
        <w:overflowPunct/>
        <w:topLinePunct w:val="0"/>
        <w:bidi w:val="0"/>
        <w:spacing w:line="560" w:lineRule="exact"/>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1"/>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附件：1.</w:t>
      </w:r>
      <w:r>
        <w:rPr>
          <w:rFonts w:hint="eastAsia" w:asci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西河镇</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2024年</w:t>
      </w:r>
      <w:r>
        <w:rPr>
          <w:rFonts w:hint="eastAsia" w:asci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各村</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耕地保护目标任务分解表</w:t>
      </w:r>
    </w:p>
    <w:p>
      <w:pPr>
        <w:pStyle w:val="21"/>
        <w:keepNext w:val="0"/>
        <w:keepLines w:val="0"/>
        <w:pageBreakBefore w:val="0"/>
        <w:widowControl w:val="0"/>
        <w:kinsoku/>
        <w:wordWrap/>
        <w:overflowPunct/>
        <w:topLinePunct w:val="0"/>
        <w:bidi w:val="0"/>
        <w:snapToGrid w:val="0"/>
        <w:spacing w:beforeAutospacing="0" w:afterAutospacing="0" w:line="560" w:lineRule="exact"/>
        <w:ind w:right="0" w:rightChars="0" w:firstLine="1600" w:firstLineChars="500"/>
        <w:jc w:val="both"/>
        <w:textAlignment w:val="auto"/>
        <w:rPr>
          <w:rFonts w:hint="eastAsia" w:ascii="Times New Roman" w:hAnsi="Times New Roman" w:cs="Times New Roman"/>
          <w:b w:val="0"/>
          <w:bCs w:val="0"/>
          <w:color w:val="000000" w:themeColor="text1"/>
          <w:spacing w:val="6"/>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.西河镇</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违法占地专项</w:t>
      </w:r>
      <w:r>
        <w:rPr>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整治行动任务</w:t>
      </w:r>
      <w:r>
        <w:rPr>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明细表</w:t>
      </w:r>
    </w:p>
    <w:p>
      <w:pPr>
        <w:pStyle w:val="19"/>
        <w:keepNext w:val="0"/>
        <w:keepLines w:val="0"/>
        <w:pageBreakBefore w:val="0"/>
        <w:widowControl w:val="0"/>
        <w:kinsoku/>
        <w:wordWrap/>
        <w:overflowPunct/>
        <w:topLinePunct w:val="0"/>
        <w:bidi w:val="0"/>
        <w:snapToGrid w:val="0"/>
        <w:spacing w:line="560" w:lineRule="exact"/>
        <w:ind w:left="0" w:leftChars="0" w:right="0" w:rightChars="0" w:firstLine="3320" w:firstLineChars="1000"/>
        <w:jc w:val="both"/>
        <w:textAlignment w:val="auto"/>
        <w:rPr>
          <w:rFonts w:hint="eastAsia" w:ascii="Times New Roman" w:hAnsi="Times New Roman"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spacing w:val="6"/>
          <w:kern w:val="2"/>
          <w:sz w:val="32"/>
          <w:szCs w:val="32"/>
          <w:highlight w:val="none"/>
          <w:lang w:val="en-US" w:eastAsia="zh-CN" w:bidi="ar-SA"/>
          <w14:textFill>
            <w14:solidFill>
              <w14:schemeClr w14:val="tx1"/>
            </w14:solidFill>
          </w14:textFill>
        </w:rPr>
        <w:t xml:space="preserve">  </w:t>
      </w: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p>
    <w:p>
      <w:pPr>
        <w:pStyle w:val="19"/>
        <w:keepNext w:val="0"/>
        <w:keepLines w:val="0"/>
        <w:pageBreakBefore w:val="0"/>
        <w:widowControl w:val="0"/>
        <w:kinsoku/>
        <w:wordWrap/>
        <w:overflowPunct/>
        <w:topLinePunct w:val="0"/>
        <w:bidi w:val="0"/>
        <w:snapToGrid w:val="0"/>
        <w:spacing w:line="560" w:lineRule="exact"/>
        <w:ind w:firstLine="0" w:firstLineChars="0"/>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spacing w:val="6"/>
          <w:kern w:val="2"/>
          <w:sz w:val="32"/>
          <w:szCs w:val="32"/>
          <w:highlight w:val="none"/>
          <w:lang w:val="en-US" w:eastAsia="zh-CN" w:bidi="ar-SA"/>
          <w14:textFill>
            <w14:solidFill>
              <w14:schemeClr w14:val="tx1"/>
            </w14:solidFill>
          </w14:textFill>
        </w:rPr>
        <w:t>附件1</w:t>
      </w:r>
    </w:p>
    <w:p>
      <w:pPr>
        <w:keepNext w:val="0"/>
        <w:keepLines w:val="0"/>
        <w:pageBreakBefore w:val="0"/>
        <w:widowControl w:val="0"/>
        <w:tabs>
          <w:tab w:val="left" w:pos="2320"/>
          <w:tab w:val="left" w:pos="2740"/>
        </w:tabs>
        <w:kinsoku/>
        <w:wordWrap/>
        <w:overflowPunct/>
        <w:topLinePunct w:val="0"/>
        <w:autoSpaceDE/>
        <w:autoSpaceDN/>
        <w:bidi w:val="0"/>
        <w:adjustRightInd/>
        <w:snapToGrid/>
        <w:spacing w:beforeAutospacing="0" w:afterAutospacing="0" w:line="560" w:lineRule="exact"/>
        <w:ind w:right="0" w:rightChars="0" w:firstLine="1080" w:firstLineChars="300"/>
        <w:jc w:val="both"/>
        <w:textAlignment w:val="auto"/>
        <w:rPr>
          <w:rFonts w:hint="default" w:ascii="Times New Roman" w:hAnsi="Times New Roman" w:eastAsia="方正小标宋_GBK" w:cs="Times New Roman"/>
          <w:b w:val="0"/>
          <w:bCs w:val="0"/>
          <w:color w:val="000000" w:themeColor="text1"/>
          <w:sz w:val="36"/>
          <w:szCs w:val="36"/>
          <w:highlight w:val="none"/>
          <w:lang w:val="en-US" w:eastAsia="zh-CN"/>
          <w14:textFill>
            <w14:solidFill>
              <w14:schemeClr w14:val="tx1"/>
            </w14:solidFill>
          </w14:textFill>
        </w:rPr>
      </w:pPr>
      <w:r>
        <w:rPr>
          <w:rFonts w:hint="eastAsia" w:ascii="Times New Roman" w:hAnsi="Times New Roman" w:eastAsia="方正小标宋_GBK" w:cs="Times New Roman"/>
          <w:b w:val="0"/>
          <w:bCs w:val="0"/>
          <w:color w:val="000000" w:themeColor="text1"/>
          <w:sz w:val="36"/>
          <w:szCs w:val="36"/>
          <w:highlight w:val="none"/>
          <w:lang w:val="en-US" w:eastAsia="zh-CN"/>
          <w14:textFill>
            <w14:solidFill>
              <w14:schemeClr w14:val="tx1"/>
            </w14:solidFill>
          </w14:textFill>
        </w:rPr>
        <w:t>西河镇</w:t>
      </w:r>
      <w:r>
        <w:rPr>
          <w:rFonts w:hint="default" w:ascii="Times New Roman" w:hAnsi="Times New Roman" w:eastAsia="方正小标宋_GBK" w:cs="Times New Roman"/>
          <w:b w:val="0"/>
          <w:bCs w:val="0"/>
          <w:color w:val="000000" w:themeColor="text1"/>
          <w:sz w:val="36"/>
          <w:szCs w:val="36"/>
          <w:highlight w:val="none"/>
          <w:lang w:val="en-US" w:eastAsia="zh-CN"/>
          <w14:textFill>
            <w14:solidFill>
              <w14:schemeClr w14:val="tx1"/>
            </w14:solidFill>
          </w14:textFill>
        </w:rPr>
        <w:t>2024年各</w:t>
      </w:r>
      <w:r>
        <w:rPr>
          <w:rFonts w:hint="eastAsia" w:ascii="Times New Roman" w:hAnsi="Times New Roman" w:eastAsia="方正小标宋_GBK" w:cs="Times New Roman"/>
          <w:b w:val="0"/>
          <w:bCs w:val="0"/>
          <w:color w:val="000000" w:themeColor="text1"/>
          <w:sz w:val="36"/>
          <w:szCs w:val="36"/>
          <w:highlight w:val="none"/>
          <w:lang w:val="en-US" w:eastAsia="zh-CN"/>
          <w14:textFill>
            <w14:solidFill>
              <w14:schemeClr w14:val="tx1"/>
            </w14:solidFill>
          </w14:textFill>
        </w:rPr>
        <w:t>村</w:t>
      </w:r>
      <w:r>
        <w:rPr>
          <w:rFonts w:hint="default" w:ascii="Times New Roman" w:hAnsi="Times New Roman" w:eastAsia="方正小标宋_GBK" w:cs="Times New Roman"/>
          <w:b w:val="0"/>
          <w:bCs w:val="0"/>
          <w:color w:val="000000" w:themeColor="text1"/>
          <w:sz w:val="36"/>
          <w:szCs w:val="36"/>
          <w:highlight w:val="none"/>
          <w:lang w:val="en-US" w:eastAsia="zh-CN"/>
          <w14:textFill>
            <w14:solidFill>
              <w14:schemeClr w14:val="tx1"/>
            </w14:solidFill>
          </w14:textFill>
        </w:rPr>
        <w:t>耕地保护目标任务分解表</w:t>
      </w:r>
    </w:p>
    <w:tbl>
      <w:tblPr>
        <w:tblStyle w:val="17"/>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767"/>
        <w:gridCol w:w="1633"/>
        <w:gridCol w:w="169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exact"/>
          <w:jc w:val="center"/>
        </w:trPr>
        <w:tc>
          <w:tcPr>
            <w:tcW w:w="1906"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t>乡镇</w:t>
            </w:r>
          </w:p>
        </w:tc>
        <w:tc>
          <w:tcPr>
            <w:tcW w:w="1767"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t>自然撂荒耕地核查整治（亩）</w:t>
            </w:r>
          </w:p>
        </w:tc>
        <w:tc>
          <w:tcPr>
            <w:tcW w:w="1633"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t>种植结构调整耕地核查整治（亩）</w:t>
            </w:r>
          </w:p>
        </w:tc>
        <w:tc>
          <w:tcPr>
            <w:tcW w:w="1694"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t>不符合政策退耕还林耕地核查整治（亩）</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黑体_GBK" w:cs="Times New Roman"/>
                <w:i w:val="0"/>
                <w:iCs w:val="0"/>
                <w:color w:val="000000"/>
                <w:kern w:val="0"/>
                <w:sz w:val="18"/>
                <w:szCs w:val="18"/>
                <w:u w:val="none"/>
                <w:lang w:val="en-US" w:eastAsia="zh-CN" w:bidi="ar"/>
              </w:rPr>
              <w:t>涉及</w:t>
            </w:r>
            <w:r>
              <w:rPr>
                <w:rFonts w:hint="default" w:ascii="Times New Roman" w:hAnsi="Times New Roman" w:eastAsia="方正黑体_GBK" w:cs="Times New Roman"/>
                <w:i w:val="0"/>
                <w:iCs w:val="0"/>
                <w:color w:val="000000"/>
                <w:kern w:val="0"/>
                <w:sz w:val="18"/>
                <w:szCs w:val="18"/>
                <w:u w:val="none"/>
                <w:lang w:val="en-US" w:eastAsia="zh-CN" w:bidi="ar"/>
              </w:rPr>
              <w:t>违法占耕问题（个）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龙岭村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28.1</w:t>
            </w:r>
          </w:p>
        </w:tc>
        <w:tc>
          <w:tcPr>
            <w:tcW w:w="1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69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大珑村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50.4</w:t>
            </w:r>
          </w:p>
        </w:tc>
        <w:tc>
          <w:tcPr>
            <w:tcW w:w="1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69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西河村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42.7</w:t>
            </w:r>
          </w:p>
        </w:tc>
        <w:tc>
          <w:tcPr>
            <w:tcW w:w="163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69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兴建村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47.1</w:t>
            </w:r>
          </w:p>
        </w:tc>
        <w:tc>
          <w:tcPr>
            <w:tcW w:w="163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69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新四村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10.4</w:t>
            </w:r>
          </w:p>
        </w:tc>
        <w:tc>
          <w:tcPr>
            <w:tcW w:w="1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三善村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46.0</w:t>
            </w:r>
          </w:p>
        </w:tc>
        <w:tc>
          <w:tcPr>
            <w:tcW w:w="163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69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0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双永村</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58.3</w:t>
            </w:r>
          </w:p>
        </w:tc>
        <w:tc>
          <w:tcPr>
            <w:tcW w:w="163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694"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w:t>
            </w:r>
          </w:p>
        </w:tc>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jc w:val="center"/>
        </w:trPr>
        <w:tc>
          <w:tcPr>
            <w:tcW w:w="19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7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283 </w:t>
            </w:r>
          </w:p>
        </w:tc>
        <w:tc>
          <w:tcPr>
            <w:tcW w:w="16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90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2"/>
          <w:sz w:val="32"/>
          <w:szCs w:val="32"/>
          <w:highlight w:val="none"/>
          <w:lang w:val="en-US" w:eastAsia="zh-CN" w:bidi="ar"/>
          <w14:textFill>
            <w14:solidFill>
              <w14:schemeClr w14:val="tx1"/>
            </w14:solidFill>
          </w14:textFill>
        </w:rPr>
        <w:t>附件2</w:t>
      </w:r>
    </w:p>
    <w:tbl>
      <w:tblPr>
        <w:tblStyle w:val="16"/>
        <w:tblW w:w="10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983"/>
        <w:gridCol w:w="1483"/>
        <w:gridCol w:w="784"/>
        <w:gridCol w:w="578"/>
        <w:gridCol w:w="672"/>
        <w:gridCol w:w="700"/>
        <w:gridCol w:w="750"/>
        <w:gridCol w:w="916"/>
        <w:gridCol w:w="784"/>
        <w:gridCol w:w="1328"/>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500" w:type="dxa"/>
            <w:gridSpan w:val="11"/>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33"/>
                <w:rFonts w:hint="default" w:ascii="Times New Roman" w:hAnsi="Times New Roman" w:cs="Times New Roman"/>
                <w:sz w:val="36"/>
                <w:szCs w:val="36"/>
                <w:lang w:val="en-US" w:eastAsia="zh-CN" w:bidi="ar"/>
              </w:rPr>
            </w:pPr>
            <w:r>
              <w:rPr>
                <w:rStyle w:val="33"/>
                <w:rFonts w:hint="eastAsia" w:ascii="Times New Roman" w:hAnsi="Times New Roman" w:cs="Times New Roman"/>
                <w:sz w:val="36"/>
                <w:szCs w:val="36"/>
                <w:lang w:val="en-US" w:eastAsia="zh-CN" w:bidi="ar"/>
              </w:rPr>
              <w:t xml:space="preserve">     </w:t>
            </w:r>
            <w:r>
              <w:rPr>
                <w:rStyle w:val="33"/>
                <w:rFonts w:hint="default" w:ascii="Times New Roman" w:hAnsi="Times New Roman" w:cs="Times New Roman"/>
                <w:sz w:val="36"/>
                <w:szCs w:val="36"/>
                <w:lang w:val="en-US" w:eastAsia="zh-CN" w:bidi="ar"/>
              </w:rPr>
              <w:t>西河镇</w:t>
            </w:r>
            <w:r>
              <w:rPr>
                <w:rStyle w:val="33"/>
                <w:rFonts w:hint="eastAsia" w:ascii="Times New Roman" w:hAnsi="Times New Roman" w:cs="Times New Roman"/>
                <w:sz w:val="36"/>
                <w:szCs w:val="36"/>
                <w:lang w:val="en-US" w:eastAsia="zh-CN" w:bidi="ar"/>
              </w:rPr>
              <w:t>违法占地专项</w:t>
            </w:r>
            <w:r>
              <w:rPr>
                <w:rStyle w:val="33"/>
                <w:rFonts w:hint="default" w:ascii="Times New Roman" w:hAnsi="Times New Roman" w:cs="Times New Roman"/>
                <w:sz w:val="36"/>
                <w:szCs w:val="36"/>
                <w:lang w:val="en-US" w:eastAsia="zh-CN" w:bidi="ar"/>
              </w:rPr>
              <w:t>整治行动任务</w:t>
            </w:r>
            <w:r>
              <w:rPr>
                <w:rStyle w:val="33"/>
                <w:rFonts w:hint="eastAsia" w:ascii="Times New Roman" w:hAnsi="Times New Roman" w:cs="Times New Roman"/>
                <w:sz w:val="36"/>
                <w:szCs w:val="36"/>
                <w:lang w:val="en-US" w:eastAsia="zh-CN" w:bidi="ar"/>
              </w:rPr>
              <w:t>明细表</w:t>
            </w:r>
          </w:p>
        </w:tc>
        <w:tc>
          <w:tcPr>
            <w:tcW w:w="794"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33"/>
                <w:rFonts w:hint="default" w:ascii="Times New Roman" w:hAnsi="Times New Roman" w:cs="Times New Roman"/>
                <w:sz w:val="36"/>
                <w:szCs w:val="3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5022" w:type="dxa"/>
            <w:gridSpan w:val="6"/>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default" w:ascii="Times New Roman" w:hAnsi="Times New Roman" w:eastAsia="方正仿宋_GBK" w:cs="Times New Roman"/>
                <w:i w:val="0"/>
                <w:iCs w:val="0"/>
                <w:color w:val="000000"/>
                <w:sz w:val="28"/>
                <w:szCs w:val="28"/>
                <w:u w:val="none"/>
              </w:rPr>
            </w:pPr>
          </w:p>
        </w:tc>
        <w:tc>
          <w:tcPr>
            <w:tcW w:w="700" w:type="dxa"/>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default" w:ascii="Times New Roman" w:hAnsi="Times New Roman" w:eastAsia="方正仿宋_GBK" w:cs="Times New Roman"/>
                <w:i w:val="0"/>
                <w:iCs w:val="0"/>
                <w:color w:val="000000"/>
                <w:sz w:val="28"/>
                <w:szCs w:val="28"/>
                <w:u w:val="none"/>
              </w:rPr>
            </w:pPr>
          </w:p>
        </w:tc>
        <w:tc>
          <w:tcPr>
            <w:tcW w:w="750" w:type="dxa"/>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default" w:ascii="Times New Roman" w:hAnsi="Times New Roman" w:eastAsia="方正仿宋_GBK" w:cs="Times New Roman"/>
                <w:i w:val="0"/>
                <w:iCs w:val="0"/>
                <w:color w:val="000000"/>
                <w:sz w:val="28"/>
                <w:szCs w:val="28"/>
                <w:u w:val="none"/>
              </w:rPr>
            </w:pPr>
          </w:p>
        </w:tc>
        <w:tc>
          <w:tcPr>
            <w:tcW w:w="916" w:type="dxa"/>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default" w:ascii="Times New Roman" w:hAnsi="Times New Roman" w:eastAsia="方正仿宋_GBK" w:cs="Times New Roman"/>
                <w:i w:val="0"/>
                <w:iCs w:val="0"/>
                <w:color w:val="000000"/>
                <w:sz w:val="28"/>
                <w:szCs w:val="28"/>
                <w:u w:val="none"/>
              </w:rPr>
            </w:pPr>
          </w:p>
        </w:tc>
        <w:tc>
          <w:tcPr>
            <w:tcW w:w="784" w:type="dxa"/>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eastAsia" w:ascii="Times New Roman" w:hAnsi="Times New Roman" w:eastAsia="方正仿宋_GBK" w:cs="Times New Roman"/>
                <w:i w:val="0"/>
                <w:iCs w:val="0"/>
                <w:color w:val="000000"/>
                <w:sz w:val="18"/>
                <w:szCs w:val="18"/>
                <w:u w:val="none"/>
                <w:lang w:eastAsia="zh-CN"/>
              </w:rPr>
            </w:pPr>
            <w:r>
              <w:rPr>
                <w:rFonts w:hint="eastAsia" w:ascii="Times New Roman" w:hAnsi="Times New Roman" w:eastAsia="方正仿宋_GBK" w:cs="Times New Roman"/>
                <w:i w:val="0"/>
                <w:iCs w:val="0"/>
                <w:color w:val="000000"/>
                <w:sz w:val="18"/>
                <w:szCs w:val="18"/>
                <w:u w:val="none"/>
                <w:lang w:eastAsia="zh-CN"/>
              </w:rPr>
              <w:t>单位：</w:t>
            </w:r>
          </w:p>
        </w:tc>
        <w:tc>
          <w:tcPr>
            <w:tcW w:w="1328" w:type="dxa"/>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eastAsia" w:ascii="Times New Roman" w:hAnsi="Times New Roman" w:eastAsia="方正仿宋_GBK" w:cs="Times New Roman"/>
                <w:i w:val="0"/>
                <w:iCs w:val="0"/>
                <w:color w:val="000000"/>
                <w:sz w:val="18"/>
                <w:szCs w:val="18"/>
                <w:u w:val="none"/>
                <w:lang w:eastAsia="zh-CN"/>
              </w:rPr>
            </w:pPr>
            <w:r>
              <w:rPr>
                <w:rFonts w:hint="eastAsia" w:ascii="Times New Roman" w:hAnsi="Times New Roman" w:eastAsia="方正仿宋_GBK" w:cs="Times New Roman"/>
                <w:i w:val="0"/>
                <w:iCs w:val="0"/>
                <w:color w:val="000000"/>
                <w:sz w:val="18"/>
                <w:szCs w:val="18"/>
                <w:u w:val="none"/>
                <w:lang w:eastAsia="zh-CN"/>
              </w:rPr>
              <w:t>亩</w:t>
            </w:r>
          </w:p>
        </w:tc>
        <w:tc>
          <w:tcPr>
            <w:tcW w:w="794" w:type="dxa"/>
            <w:tcBorders>
              <w:top w:val="nil"/>
              <w:left w:val="nil"/>
              <w:bottom w:val="nil"/>
              <w:right w:val="nil"/>
            </w:tcBorders>
            <w:noWrap/>
            <w:vAlign w:val="center"/>
          </w:tcPr>
          <w:p>
            <w:pPr>
              <w:keepNext w:val="0"/>
              <w:keepLines w:val="0"/>
              <w:pageBreakBefore w:val="0"/>
              <w:widowControl/>
              <w:suppressLineNumbers w:val="0"/>
              <w:kinsoku/>
              <w:overflowPunct/>
              <w:topLinePunct w:val="0"/>
              <w:bidi w:val="0"/>
              <w:spacing w:line="560" w:lineRule="exact"/>
              <w:jc w:val="both"/>
              <w:textAlignment w:val="center"/>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sz w:val="18"/>
                <w:szCs w:val="18"/>
                <w:u w:val="none"/>
              </w:rPr>
            </w:pPr>
            <w:r>
              <w:rPr>
                <w:rFonts w:hint="default" w:ascii="Times New Roman" w:hAnsi="Times New Roman" w:eastAsia="方正黑体_GBK" w:cs="Times New Roman"/>
                <w:i w:val="0"/>
                <w:iCs w:val="0"/>
                <w:color w:val="000000"/>
                <w:kern w:val="0"/>
                <w:sz w:val="18"/>
                <w:szCs w:val="18"/>
                <w:u w:val="none"/>
                <w:lang w:val="en-US" w:eastAsia="zh-CN" w:bidi="ar"/>
              </w:rPr>
              <w:t>序号</w:t>
            </w:r>
          </w:p>
        </w:tc>
        <w:tc>
          <w:tcPr>
            <w:tcW w:w="983"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黑体_GBK" w:cs="Times New Roman"/>
                <w:i w:val="0"/>
                <w:iCs w:val="0"/>
                <w:color w:val="000000"/>
                <w:sz w:val="18"/>
                <w:szCs w:val="18"/>
                <w:u w:val="none"/>
                <w:lang w:eastAsia="zh-CN"/>
              </w:rPr>
            </w:pPr>
            <w:r>
              <w:rPr>
                <w:rFonts w:hint="eastAsia" w:ascii="Times New Roman" w:hAnsi="Times New Roman" w:eastAsia="方正黑体_GBK" w:cs="Times New Roman"/>
                <w:i w:val="0"/>
                <w:iCs w:val="0"/>
                <w:color w:val="000000"/>
                <w:sz w:val="18"/>
                <w:szCs w:val="18"/>
                <w:u w:val="none"/>
                <w:lang w:eastAsia="zh-CN"/>
              </w:rPr>
              <w:t>图斑编号</w:t>
            </w:r>
          </w:p>
        </w:tc>
        <w:tc>
          <w:tcPr>
            <w:tcW w:w="1483"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sz w:val="18"/>
                <w:szCs w:val="18"/>
                <w:u w:val="none"/>
              </w:rPr>
            </w:pPr>
            <w:r>
              <w:rPr>
                <w:rFonts w:hint="eastAsia" w:ascii="Times New Roman" w:hAnsi="Times New Roman" w:eastAsia="方正黑体_GBK" w:cs="Times New Roman"/>
                <w:i w:val="0"/>
                <w:iCs w:val="0"/>
                <w:color w:val="000000"/>
                <w:kern w:val="0"/>
                <w:sz w:val="18"/>
                <w:szCs w:val="18"/>
                <w:u w:val="none"/>
                <w:lang w:val="en-US" w:eastAsia="zh-CN" w:bidi="ar"/>
              </w:rPr>
              <w:t>项目名称</w:t>
            </w:r>
          </w:p>
        </w:tc>
        <w:tc>
          <w:tcPr>
            <w:tcW w:w="784"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sz w:val="18"/>
                <w:szCs w:val="18"/>
                <w:u w:val="none"/>
              </w:rPr>
            </w:pPr>
            <w:r>
              <w:rPr>
                <w:rFonts w:hint="eastAsia" w:ascii="Times New Roman" w:hAnsi="Times New Roman" w:eastAsia="方正黑体_GBK" w:cs="Times New Roman"/>
                <w:i w:val="0"/>
                <w:iCs w:val="0"/>
                <w:color w:val="000000"/>
                <w:kern w:val="0"/>
                <w:sz w:val="18"/>
                <w:szCs w:val="18"/>
                <w:u w:val="none"/>
                <w:lang w:val="en-US" w:eastAsia="zh-CN" w:bidi="ar"/>
              </w:rPr>
              <w:t>坐落</w:t>
            </w:r>
          </w:p>
        </w:tc>
        <w:tc>
          <w:tcPr>
            <w:tcW w:w="578"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sz w:val="18"/>
                <w:szCs w:val="18"/>
                <w:u w:val="none"/>
              </w:rPr>
            </w:pPr>
            <w:r>
              <w:rPr>
                <w:rFonts w:hint="eastAsia" w:ascii="Times New Roman" w:hAnsi="Times New Roman" w:eastAsia="方正黑体_GBK" w:cs="Times New Roman"/>
                <w:i w:val="0"/>
                <w:iCs w:val="0"/>
                <w:color w:val="000000"/>
                <w:kern w:val="0"/>
                <w:sz w:val="18"/>
                <w:szCs w:val="18"/>
                <w:u w:val="none"/>
                <w:lang w:val="en-US" w:eastAsia="zh-CN" w:bidi="ar"/>
              </w:rPr>
              <w:t>图斑面积</w:t>
            </w:r>
          </w:p>
        </w:tc>
        <w:tc>
          <w:tcPr>
            <w:tcW w:w="672"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sz w:val="18"/>
                <w:szCs w:val="18"/>
                <w:u w:val="none"/>
              </w:rPr>
            </w:pPr>
            <w:r>
              <w:rPr>
                <w:rFonts w:hint="eastAsia" w:ascii="Times New Roman" w:hAnsi="Times New Roman" w:eastAsia="方正黑体_GBK" w:cs="Times New Roman"/>
                <w:i w:val="0"/>
                <w:iCs w:val="0"/>
                <w:color w:val="000000"/>
                <w:kern w:val="0"/>
                <w:sz w:val="18"/>
                <w:szCs w:val="18"/>
                <w:u w:val="none"/>
                <w:lang w:val="en-US" w:eastAsia="zh-CN" w:bidi="ar"/>
              </w:rPr>
              <w:t>耕地</w:t>
            </w:r>
          </w:p>
        </w:tc>
        <w:tc>
          <w:tcPr>
            <w:tcW w:w="70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eastAsia" w:ascii="Times New Roman" w:hAnsi="Times New Roman" w:eastAsia="方正黑体_GBK" w:cs="Times New Roman"/>
                <w:i w:val="0"/>
                <w:iCs w:val="0"/>
                <w:color w:val="000000"/>
                <w:kern w:val="0"/>
                <w:sz w:val="18"/>
                <w:szCs w:val="18"/>
                <w:u w:val="none"/>
                <w:lang w:val="en-US" w:eastAsia="zh-CN" w:bidi="ar"/>
              </w:rPr>
              <w:t>永久基本农田</w:t>
            </w:r>
          </w:p>
        </w:tc>
        <w:tc>
          <w:tcPr>
            <w:tcW w:w="750"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eastAsia" w:ascii="Times New Roman" w:hAnsi="Times New Roman" w:eastAsia="方正黑体_GBK" w:cs="Times New Roman"/>
                <w:i w:val="0"/>
                <w:iCs w:val="0"/>
                <w:color w:val="000000"/>
                <w:kern w:val="0"/>
                <w:sz w:val="18"/>
                <w:szCs w:val="18"/>
                <w:u w:val="none"/>
                <w:lang w:val="en-US" w:eastAsia="zh-CN" w:bidi="ar"/>
              </w:rPr>
              <w:t>问题来源</w:t>
            </w:r>
          </w:p>
        </w:tc>
        <w:tc>
          <w:tcPr>
            <w:tcW w:w="916"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eastAsia" w:ascii="Times New Roman" w:hAnsi="Times New Roman" w:eastAsia="方正黑体_GBK" w:cs="Times New Roman"/>
                <w:i w:val="0"/>
                <w:iCs w:val="0"/>
                <w:color w:val="000000"/>
                <w:kern w:val="0"/>
                <w:sz w:val="18"/>
                <w:szCs w:val="18"/>
                <w:u w:val="none"/>
                <w:lang w:val="en-US" w:eastAsia="zh-CN" w:bidi="ar"/>
              </w:rPr>
              <w:t>问题类型</w:t>
            </w:r>
          </w:p>
        </w:tc>
        <w:tc>
          <w:tcPr>
            <w:tcW w:w="784"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eastAsia" w:ascii="Times New Roman" w:hAnsi="Times New Roman" w:eastAsia="方正黑体_GBK" w:cs="Times New Roman"/>
                <w:i w:val="0"/>
                <w:iCs w:val="0"/>
                <w:color w:val="000000"/>
                <w:kern w:val="0"/>
                <w:sz w:val="18"/>
                <w:szCs w:val="18"/>
                <w:u w:val="none"/>
                <w:lang w:val="en-US" w:eastAsia="zh-CN" w:bidi="ar"/>
              </w:rPr>
              <w:t>责任单位</w:t>
            </w:r>
          </w:p>
        </w:tc>
        <w:tc>
          <w:tcPr>
            <w:tcW w:w="1328"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000000"/>
                <w:kern w:val="0"/>
                <w:sz w:val="18"/>
                <w:szCs w:val="18"/>
                <w:u w:val="none"/>
                <w:lang w:val="en-US" w:eastAsia="zh-CN" w:bidi="ar"/>
              </w:rPr>
            </w:pPr>
            <w:r>
              <w:rPr>
                <w:rFonts w:hint="eastAsia" w:ascii="Times New Roman" w:hAnsi="Times New Roman" w:eastAsia="方正黑体_GBK" w:cs="Times New Roman"/>
                <w:i w:val="0"/>
                <w:iCs w:val="0"/>
                <w:color w:val="000000"/>
                <w:kern w:val="0"/>
                <w:sz w:val="18"/>
                <w:szCs w:val="18"/>
                <w:u w:val="none"/>
                <w:lang w:val="en-US" w:eastAsia="zh-CN" w:bidi="ar"/>
              </w:rPr>
              <w:t>整改方式</w:t>
            </w:r>
          </w:p>
        </w:tc>
        <w:tc>
          <w:tcPr>
            <w:tcW w:w="794" w:type="dxa"/>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黑体_GBK" w:cs="Times New Roman"/>
                <w:i w:val="0"/>
                <w:iCs w:val="0"/>
                <w:color w:val="000000"/>
                <w:kern w:val="0"/>
                <w:sz w:val="18"/>
                <w:szCs w:val="18"/>
                <w:u w:val="none"/>
                <w:lang w:val="en-US" w:eastAsia="zh-CN" w:bidi="ar"/>
              </w:rPr>
            </w:pPr>
            <w:r>
              <w:rPr>
                <w:rFonts w:hint="eastAsia" w:ascii="Times New Roman" w:hAnsi="Times New Roman" w:eastAsia="方正黑体_GBK" w:cs="Times New Roman"/>
                <w:i w:val="0"/>
                <w:iCs w:val="0"/>
                <w:color w:val="000000"/>
                <w:kern w:val="0"/>
                <w:sz w:val="18"/>
                <w:szCs w:val="18"/>
                <w:u w:val="none"/>
                <w:lang w:val="en-US" w:eastAsia="zh-CN" w:bidi="ar"/>
              </w:rPr>
              <w:t>整改时限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26934</w:t>
            </w:r>
          </w:p>
        </w:tc>
        <w:tc>
          <w:tcPr>
            <w:tcW w:w="1483"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新四村</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0.04</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0.04</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国家审计</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kern w:val="2"/>
                <w:sz w:val="18"/>
                <w:szCs w:val="18"/>
                <w:u w:val="none"/>
                <w:lang w:val="en-US" w:eastAsia="zh-CN" w:bidi="ar-SA"/>
              </w:rPr>
              <w:t>新四村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编制进出平横方案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26966、26947</w:t>
            </w:r>
          </w:p>
        </w:tc>
        <w:tc>
          <w:tcPr>
            <w:tcW w:w="1483"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牛肝菌种植基地</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西河村六组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0.41</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0.41</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国家审计</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val="en-US" w:eastAsia="zh-CN"/>
              </w:rPr>
              <w:t>西河村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t>办理农转用手续</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CL5001510102821</w:t>
            </w:r>
          </w:p>
        </w:tc>
        <w:tc>
          <w:tcPr>
            <w:tcW w:w="1483"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西河镇重庆市铜梁区兴峰机械制造有限公司修建的生产厂房</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三善村十一组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3.6</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3.6</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0.08</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kern w:val="2"/>
                <w:sz w:val="18"/>
                <w:szCs w:val="18"/>
                <w:u w:val="none"/>
                <w:lang w:val="en-US" w:eastAsia="zh-CN" w:bidi="ar-SA"/>
              </w:rPr>
              <w:t>“非农化”问题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三善村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eastAsia="zh-CN"/>
              </w:rPr>
              <w:t>办理农转用手续</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2024.9.30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50015123GB0400211</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果园地</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大珑村六组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10.61</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10.54</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10.54</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大珑村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复耕</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CL5001510518454</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全顺家庭养殖场占用永久基本农田</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兴建村十三组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0.46</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0.38</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0.46</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kern w:val="2"/>
                <w:sz w:val="18"/>
                <w:szCs w:val="18"/>
                <w:u w:val="none"/>
                <w:lang w:val="en-US" w:eastAsia="zh-CN" w:bidi="ar-SA"/>
              </w:rPr>
              <w:t>兴建村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拆除复耕</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CL5001510110416</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余业焜村民建房（宅基地）</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三善村七组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0.54</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0.31</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0</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三善村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办理确权登记手续</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CL500151011</w:t>
            </w:r>
            <w:r>
              <w:rPr>
                <w:rFonts w:hint="eastAsia" w:ascii="方正仿宋_GBK" w:hAnsi="方正仿宋_GBK" w:eastAsia="方正仿宋_GBK" w:cs="方正仿宋_GBK"/>
                <w:i w:val="0"/>
                <w:iCs w:val="0"/>
                <w:color w:val="000000"/>
                <w:kern w:val="2"/>
                <w:sz w:val="18"/>
                <w:szCs w:val="18"/>
                <w:u w:val="none"/>
                <w:lang w:val="en-US" w:eastAsia="zh-CN" w:bidi="ar-SA"/>
              </w:rPr>
              <w:t>8483</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郑尝峰自建鱼塘</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兴建村十六组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2.52</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0.75</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0.26</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兴建村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拆除复耕</w:t>
            </w:r>
          </w:p>
        </w:tc>
        <w:tc>
          <w:tcPr>
            <w:tcW w:w="79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CL50015101</w:t>
            </w:r>
            <w:r>
              <w:rPr>
                <w:rFonts w:hint="eastAsia" w:ascii="方正仿宋_GBK" w:hAnsi="方正仿宋_GBK" w:eastAsia="方正仿宋_GBK" w:cs="方正仿宋_GBK"/>
                <w:i w:val="0"/>
                <w:iCs w:val="0"/>
                <w:color w:val="000000"/>
                <w:kern w:val="2"/>
                <w:sz w:val="18"/>
                <w:szCs w:val="18"/>
                <w:u w:val="none"/>
                <w:lang w:val="en-US" w:eastAsia="zh-CN" w:bidi="ar-SA"/>
              </w:rPr>
              <w:t>24154</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中建石油加油站内管护房</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新四村八组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0.89</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0.08</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“非农化”问题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新四村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eastAsia="zh-CN"/>
              </w:rPr>
              <w:t>办理农转用手续</w:t>
            </w:r>
          </w:p>
        </w:tc>
        <w:tc>
          <w:tcPr>
            <w:tcW w:w="79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2024.9.30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CL50015101</w:t>
            </w:r>
            <w:r>
              <w:rPr>
                <w:rFonts w:hint="eastAsia" w:ascii="方正仿宋_GBK" w:hAnsi="方正仿宋_GBK" w:eastAsia="方正仿宋_GBK" w:cs="方正仿宋_GBK"/>
                <w:i w:val="0"/>
                <w:iCs w:val="0"/>
                <w:color w:val="000000"/>
                <w:kern w:val="2"/>
                <w:sz w:val="18"/>
                <w:szCs w:val="18"/>
                <w:u w:val="none"/>
                <w:lang w:val="en-US" w:eastAsia="zh-CN" w:bidi="ar-SA"/>
              </w:rPr>
              <w:t>04158</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闫朝菊旧宅基地改建（宅基地）</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双永村七组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0.8</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0.03</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“非农化”问题</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eastAsia="zh-CN"/>
              </w:rPr>
              <w:t>办理确权登记</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b/>
                <w:bCs/>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10</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2404SC0107635-G2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大珑村二组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2.31</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2.31</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2.17</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大珑村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11</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2404SC0109197-G2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双永村十四组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2.13</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2.13</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1.36</w:t>
            </w:r>
          </w:p>
        </w:tc>
        <w:tc>
          <w:tcPr>
            <w:tcW w:w="75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exact"/>
          <w:jc w:val="center"/>
        </w:trPr>
        <w:tc>
          <w:tcPr>
            <w:tcW w:w="522" w:type="dxa"/>
            <w:tcBorders>
              <w:top w:val="nil"/>
              <w:left w:val="single" w:color="000000" w:sz="8" w:space="0"/>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12</w:t>
            </w:r>
          </w:p>
        </w:tc>
        <w:tc>
          <w:tcPr>
            <w:tcW w:w="983"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2404SC0105110-G2</w:t>
            </w:r>
          </w:p>
        </w:tc>
        <w:tc>
          <w:tcPr>
            <w:tcW w:w="1483"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大珑村一组</w:t>
            </w:r>
          </w:p>
        </w:tc>
        <w:tc>
          <w:tcPr>
            <w:tcW w:w="578"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2.64</w:t>
            </w:r>
          </w:p>
        </w:tc>
        <w:tc>
          <w:tcPr>
            <w:tcW w:w="672"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2.64</w:t>
            </w:r>
          </w:p>
        </w:tc>
        <w:tc>
          <w:tcPr>
            <w:tcW w:w="700"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2.26</w:t>
            </w:r>
          </w:p>
        </w:tc>
        <w:tc>
          <w:tcPr>
            <w:tcW w:w="750"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大珑村</w:t>
            </w:r>
          </w:p>
        </w:tc>
        <w:tc>
          <w:tcPr>
            <w:tcW w:w="1328"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exact"/>
          <w:jc w:val="center"/>
        </w:trPr>
        <w:tc>
          <w:tcPr>
            <w:tcW w:w="522" w:type="dxa"/>
            <w:tcBorders>
              <w:top w:val="single" w:color="auto" w:sz="4" w:space="0"/>
              <w:left w:val="single" w:color="auto" w:sz="4"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13</w:t>
            </w:r>
          </w:p>
        </w:tc>
        <w:tc>
          <w:tcPr>
            <w:tcW w:w="983"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2404SC0103173-G2</w:t>
            </w:r>
          </w:p>
        </w:tc>
        <w:tc>
          <w:tcPr>
            <w:tcW w:w="1483"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未硬化晾晒场</w:t>
            </w:r>
          </w:p>
        </w:tc>
        <w:tc>
          <w:tcPr>
            <w:tcW w:w="784"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兴建村六组</w:t>
            </w:r>
          </w:p>
        </w:tc>
        <w:tc>
          <w:tcPr>
            <w:tcW w:w="578"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0.48</w:t>
            </w:r>
          </w:p>
        </w:tc>
        <w:tc>
          <w:tcPr>
            <w:tcW w:w="672"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0.48</w:t>
            </w:r>
          </w:p>
        </w:tc>
        <w:tc>
          <w:tcPr>
            <w:tcW w:w="700"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0.48</w:t>
            </w:r>
          </w:p>
        </w:tc>
        <w:tc>
          <w:tcPr>
            <w:tcW w:w="750"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兴建村</w:t>
            </w:r>
          </w:p>
        </w:tc>
        <w:tc>
          <w:tcPr>
            <w:tcW w:w="1328"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办理设施农用地手续</w:t>
            </w:r>
          </w:p>
        </w:tc>
        <w:tc>
          <w:tcPr>
            <w:tcW w:w="794" w:type="dxa"/>
            <w:tcBorders>
              <w:top w:val="single" w:color="auto" w:sz="4" w:space="0"/>
              <w:left w:val="nil"/>
              <w:bottom w:val="single" w:color="000000" w:sz="8"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sz w:val="18"/>
                <w:szCs w:val="18"/>
                <w:u w:val="none"/>
                <w:lang w:val="en-US" w:eastAsia="zh-CN"/>
              </w:rPr>
              <w:t>2024.7.31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exact"/>
          <w:jc w:val="center"/>
        </w:trPr>
        <w:tc>
          <w:tcPr>
            <w:tcW w:w="522" w:type="dxa"/>
            <w:tcBorders>
              <w:top w:val="nil"/>
              <w:left w:val="single" w:color="auto" w:sz="4" w:space="0"/>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14</w:t>
            </w:r>
          </w:p>
        </w:tc>
        <w:tc>
          <w:tcPr>
            <w:tcW w:w="983"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2404SC0101364-G2、</w:t>
            </w: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2404SC0101468-G2</w:t>
            </w:r>
          </w:p>
        </w:tc>
        <w:tc>
          <w:tcPr>
            <w:tcW w:w="1483"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双永村九组</w:t>
            </w:r>
          </w:p>
        </w:tc>
        <w:tc>
          <w:tcPr>
            <w:tcW w:w="578"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4.45</w:t>
            </w:r>
          </w:p>
        </w:tc>
        <w:tc>
          <w:tcPr>
            <w:tcW w:w="672"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4.28</w:t>
            </w:r>
          </w:p>
        </w:tc>
        <w:tc>
          <w:tcPr>
            <w:tcW w:w="700"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4.28</w:t>
            </w:r>
          </w:p>
        </w:tc>
        <w:tc>
          <w:tcPr>
            <w:tcW w:w="750"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nil"/>
              <w:left w:val="nil"/>
              <w:bottom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exact"/>
          <w:jc w:val="center"/>
        </w:trPr>
        <w:tc>
          <w:tcPr>
            <w:tcW w:w="522" w:type="dxa"/>
            <w:tcBorders>
              <w:top w:val="single" w:color="auto" w:sz="4"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15</w:t>
            </w:r>
          </w:p>
        </w:tc>
        <w:tc>
          <w:tcPr>
            <w:tcW w:w="983"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2404SC0113675-GG、</w:t>
            </w: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2404SC0113675-G2</w:t>
            </w:r>
          </w:p>
        </w:tc>
        <w:tc>
          <w:tcPr>
            <w:tcW w:w="1483"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双永村六组</w:t>
            </w:r>
          </w:p>
        </w:tc>
        <w:tc>
          <w:tcPr>
            <w:tcW w:w="578"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11.11</w:t>
            </w:r>
          </w:p>
        </w:tc>
        <w:tc>
          <w:tcPr>
            <w:tcW w:w="672"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8.19</w:t>
            </w:r>
          </w:p>
        </w:tc>
        <w:tc>
          <w:tcPr>
            <w:tcW w:w="700"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7.85</w:t>
            </w:r>
          </w:p>
        </w:tc>
        <w:tc>
          <w:tcPr>
            <w:tcW w:w="750"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single" w:color="auto" w:sz="4"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16</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2404SC0105733-G2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双永村九组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2.09</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2.09</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2.09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2404SC0109860-G2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新四村十一组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6.48</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6.48</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0.54</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新四村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2404SC014412G2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双永村五组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1.84</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1.84</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1.67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2404SC0108777-G2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龙岭村十组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2.53</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2.53</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1.97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龙岭村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20</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2404SC0103629-G2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兴建村七组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2.64</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2.64</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2.57</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兴建村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21</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2404SC0106536-G2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双永村六组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6.35</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6.35</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6.35</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双永村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22</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2404SC0104582-G2</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龙岭村一组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3.13</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3.13</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3.09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常规检测线索图斑</w:t>
            </w:r>
          </w:p>
        </w:tc>
        <w:tc>
          <w:tcPr>
            <w:tcW w:w="91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龙岭村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exact"/>
          <w:jc w:val="center"/>
        </w:trPr>
        <w:tc>
          <w:tcPr>
            <w:tcW w:w="522" w:type="dxa"/>
            <w:tcBorders>
              <w:top w:val="nil"/>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23</w:t>
            </w:r>
          </w:p>
        </w:tc>
        <w:tc>
          <w:tcPr>
            <w:tcW w:w="9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default" w:ascii="方正仿宋_GBK" w:hAnsi="方正仿宋_GBK" w:eastAsia="方正仿宋_GBK" w:cs="方正仿宋_GBK"/>
                <w:i w:val="0"/>
                <w:iCs w:val="0"/>
                <w:color w:val="000000"/>
                <w:kern w:val="2"/>
                <w:sz w:val="18"/>
                <w:szCs w:val="18"/>
                <w:u w:val="none"/>
                <w:lang w:val="en-US" w:eastAsia="zh-CN" w:bidi="ar-SA"/>
              </w:rPr>
              <w:t>50015</w:t>
            </w:r>
            <w:r>
              <w:rPr>
                <w:rFonts w:hint="eastAsia" w:ascii="方正仿宋_GBK" w:hAnsi="方正仿宋_GBK" w:eastAsia="方正仿宋_GBK" w:cs="方正仿宋_GBK"/>
                <w:i w:val="0"/>
                <w:iCs w:val="0"/>
                <w:color w:val="000000"/>
                <w:kern w:val="2"/>
                <w:sz w:val="18"/>
                <w:szCs w:val="18"/>
                <w:u w:val="none"/>
                <w:lang w:val="en-US" w:eastAsia="zh-CN" w:bidi="ar-SA"/>
              </w:rPr>
              <w:t>23GB0401036</w:t>
            </w:r>
          </w:p>
        </w:tc>
        <w:tc>
          <w:tcPr>
            <w:tcW w:w="1483"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农村道路</w:t>
            </w:r>
          </w:p>
        </w:tc>
        <w:tc>
          <w:tcPr>
            <w:tcW w:w="78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龙岭村五组</w:t>
            </w:r>
          </w:p>
        </w:tc>
        <w:tc>
          <w:tcPr>
            <w:tcW w:w="57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2.7</w:t>
            </w:r>
          </w:p>
        </w:tc>
        <w:tc>
          <w:tcPr>
            <w:tcW w:w="672"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0.69</w:t>
            </w:r>
          </w:p>
        </w:tc>
        <w:tc>
          <w:tcPr>
            <w:tcW w:w="700"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0.69</w:t>
            </w:r>
          </w:p>
        </w:tc>
        <w:tc>
          <w:tcPr>
            <w:tcW w:w="75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一本帐</w:t>
            </w:r>
          </w:p>
        </w:tc>
        <w:tc>
          <w:tcPr>
            <w:tcW w:w="916"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“非粮化”问题</w:t>
            </w:r>
          </w:p>
        </w:tc>
        <w:tc>
          <w:tcPr>
            <w:tcW w:w="78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龙岭村</w:t>
            </w:r>
          </w:p>
        </w:tc>
        <w:tc>
          <w:tcPr>
            <w:tcW w:w="1328"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一事一议后编制进出平衡方案</w:t>
            </w:r>
          </w:p>
        </w:tc>
        <w:tc>
          <w:tcPr>
            <w:tcW w:w="794" w:type="dxa"/>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K" w:hAnsi="方正仿宋_GBK" w:eastAsia="方正仿宋_GBK" w:cs="方正仿宋_GBK"/>
                <w:i w:val="0"/>
                <w:iCs w:val="0"/>
                <w:color w:val="000000"/>
                <w:kern w:val="2"/>
                <w:sz w:val="18"/>
                <w:szCs w:val="18"/>
                <w:u w:val="none"/>
                <w:lang w:val="en-US" w:eastAsia="zh-CN" w:bidi="ar-SA"/>
              </w:rPr>
            </w:pPr>
            <w:r>
              <w:rPr>
                <w:rFonts w:hint="eastAsia" w:ascii="方正仿宋_GBK" w:hAnsi="方正仿宋_GBK" w:eastAsia="方正仿宋_GBK" w:cs="方正仿宋_GBK"/>
                <w:i w:val="0"/>
                <w:iCs w:val="0"/>
                <w:color w:val="000000"/>
                <w:kern w:val="2"/>
                <w:sz w:val="18"/>
                <w:szCs w:val="18"/>
                <w:u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56"/>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小标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kern w:val="56"/>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36195</wp:posOffset>
                </wp:positionV>
                <wp:extent cx="5715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2.85pt;height:0.05pt;width:450pt;z-index:251659264;mso-width-relative:page;mso-height-relative:page;" filled="f" stroked="t" coordsize="21600,21600" o:gfxdata="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13gWfRAAAABQEAAA8AAAAAAAAAAQAgAAAAIgAAAGRycy9kb3ducmV2LnhtbFBLAQIU&#10;ABQAAAAIAIdO4kA39hp9+gEAAPQ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56"/>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57150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pt;height:0.05pt;width:450pt;z-index:251660288;mso-width-relative:page;mso-height-relative:page;" filled="f" stroked="t" coordsize="21600,21600" o:gfxdata="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hcobUAAAABgEAAA8AAAAAAAAAAQAgAAAAIgAAAGRycy9kb3ducmV2Lnht&#10;bFBLAQIUABQAAAAIAIdO4kA3wuJN/QEAAPQ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56"/>
          <w:sz w:val="28"/>
          <w:szCs w:val="28"/>
        </w:rPr>
        <w:t>西河镇</w:t>
      </w:r>
      <w:r>
        <w:rPr>
          <w:rFonts w:hint="default" w:ascii="Times New Roman" w:hAnsi="Times New Roman" w:eastAsia="方正仿宋_GBK" w:cs="Times New Roman"/>
          <w:kern w:val="56"/>
          <w:sz w:val="28"/>
          <w:szCs w:val="28"/>
          <w:lang w:eastAsia="zh-CN"/>
        </w:rPr>
        <w:t>基层治理综合指挥室</w:t>
      </w:r>
      <w:r>
        <w:rPr>
          <w:rFonts w:hint="default" w:ascii="Times New Roman" w:hAnsi="Times New Roman" w:eastAsia="方正仿宋_GBK" w:cs="Times New Roman"/>
          <w:kern w:val="56"/>
          <w:sz w:val="28"/>
          <w:szCs w:val="28"/>
        </w:rPr>
        <w:t xml:space="preserve">        </w:t>
      </w:r>
      <w:r>
        <w:rPr>
          <w:rFonts w:hint="eastAsia" w:ascii="Times New Roman" w:hAnsi="Times New Roman" w:eastAsia="方正仿宋_GBK" w:cs="Times New Roman"/>
          <w:kern w:val="56"/>
          <w:sz w:val="28"/>
          <w:szCs w:val="28"/>
          <w:lang w:val="en-US" w:eastAsia="zh-CN"/>
        </w:rPr>
        <w:t xml:space="preserve">        </w:t>
      </w:r>
      <w:r>
        <w:rPr>
          <w:rFonts w:hint="default" w:ascii="Times New Roman" w:hAnsi="Times New Roman" w:eastAsia="方正仿宋_GBK" w:cs="Times New Roman"/>
          <w:kern w:val="56"/>
          <w:sz w:val="28"/>
          <w:szCs w:val="28"/>
        </w:rPr>
        <w:t xml:space="preserve">   </w:t>
      </w:r>
      <w:r>
        <w:rPr>
          <w:rFonts w:hint="eastAsia" w:ascii="Times New Roman" w:hAnsi="Times New Roman" w:eastAsia="方正仿宋_GBK" w:cs="Times New Roman"/>
          <w:kern w:val="56"/>
          <w:sz w:val="28"/>
          <w:szCs w:val="28"/>
          <w:lang w:val="en-US" w:eastAsia="zh-CN"/>
        </w:rPr>
        <w:t xml:space="preserve"> </w:t>
      </w:r>
      <w:r>
        <w:rPr>
          <w:rFonts w:hint="default" w:ascii="Times New Roman" w:hAnsi="Times New Roman" w:eastAsia="方正仿宋_GBK" w:cs="Times New Roman"/>
          <w:kern w:val="56"/>
          <w:sz w:val="28"/>
          <w:szCs w:val="28"/>
        </w:rPr>
        <w:t xml:space="preserve"> 20</w:t>
      </w:r>
      <w:r>
        <w:rPr>
          <w:rFonts w:hint="default" w:ascii="Times New Roman" w:hAnsi="Times New Roman" w:eastAsia="方正仿宋_GBK" w:cs="Times New Roman"/>
          <w:kern w:val="56"/>
          <w:sz w:val="28"/>
          <w:szCs w:val="28"/>
          <w:lang w:val="en-US" w:eastAsia="zh-CN"/>
        </w:rPr>
        <w:t>24</w:t>
      </w:r>
      <w:r>
        <w:rPr>
          <w:rFonts w:hint="default" w:ascii="Times New Roman" w:hAnsi="Times New Roman" w:eastAsia="方正仿宋_GBK" w:cs="Times New Roman"/>
          <w:kern w:val="56"/>
          <w:sz w:val="28"/>
          <w:szCs w:val="28"/>
        </w:rPr>
        <w:t>年</w:t>
      </w:r>
      <w:r>
        <w:rPr>
          <w:rFonts w:hint="eastAsia" w:ascii="Times New Roman" w:hAnsi="Times New Roman" w:eastAsia="方正仿宋_GBK" w:cs="Times New Roman"/>
          <w:kern w:val="56"/>
          <w:sz w:val="28"/>
          <w:szCs w:val="28"/>
          <w:lang w:val="en-US" w:eastAsia="zh-CN"/>
        </w:rPr>
        <w:t>8</w:t>
      </w:r>
      <w:r>
        <w:rPr>
          <w:rFonts w:hint="default" w:ascii="Times New Roman" w:hAnsi="Times New Roman" w:eastAsia="方正仿宋_GBK" w:cs="Times New Roman"/>
          <w:kern w:val="56"/>
          <w:sz w:val="28"/>
          <w:szCs w:val="28"/>
        </w:rPr>
        <w:t>月</w:t>
      </w:r>
      <w:r>
        <w:rPr>
          <w:rFonts w:hint="eastAsia" w:ascii="Times New Roman" w:hAnsi="Times New Roman" w:cs="Times New Roman"/>
          <w:kern w:val="56"/>
          <w:sz w:val="28"/>
          <w:szCs w:val="28"/>
          <w:lang w:val="en-US" w:eastAsia="zh-CN"/>
        </w:rPr>
        <w:t>27</w:t>
      </w:r>
      <w:r>
        <w:rPr>
          <w:rFonts w:hint="default" w:ascii="Times New Roman" w:hAnsi="Times New Roman" w:eastAsia="方正仿宋_GBK" w:cs="Times New Roman"/>
          <w:kern w:val="56"/>
          <w:sz w:val="28"/>
          <w:szCs w:val="28"/>
        </w:rPr>
        <w:t>日印</w:t>
      </w:r>
      <w:r>
        <w:rPr>
          <w:rFonts w:hint="eastAsia" w:ascii="Times New Roman" w:hAnsi="Times New Roman" w:eastAsia="方正仿宋_GBK" w:cs="Times New Roman"/>
          <w:kern w:val="56"/>
          <w:sz w:val="28"/>
          <w:szCs w:val="28"/>
          <w:lang w:eastAsia="zh-CN"/>
        </w:rPr>
        <w:t>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WE3NGVhMGE3OTgzMmMxZTM2MmIwOTZlMDJjZmIifQ=="/>
  </w:docVars>
  <w:rsids>
    <w:rsidRoot w:val="09107308"/>
    <w:rsid w:val="0005354F"/>
    <w:rsid w:val="004B0D73"/>
    <w:rsid w:val="007D6F7B"/>
    <w:rsid w:val="00BC57CD"/>
    <w:rsid w:val="00CE4D0E"/>
    <w:rsid w:val="00D5688F"/>
    <w:rsid w:val="01401D93"/>
    <w:rsid w:val="01955F5B"/>
    <w:rsid w:val="01976B9F"/>
    <w:rsid w:val="01AF7E2B"/>
    <w:rsid w:val="01B841E6"/>
    <w:rsid w:val="01D34438"/>
    <w:rsid w:val="01D9415D"/>
    <w:rsid w:val="01E0373D"/>
    <w:rsid w:val="029702A0"/>
    <w:rsid w:val="02AE7397"/>
    <w:rsid w:val="02BD2550"/>
    <w:rsid w:val="02F756EE"/>
    <w:rsid w:val="031854CA"/>
    <w:rsid w:val="03407270"/>
    <w:rsid w:val="04620DF9"/>
    <w:rsid w:val="04784101"/>
    <w:rsid w:val="049525BD"/>
    <w:rsid w:val="04B70A02"/>
    <w:rsid w:val="04CA6138"/>
    <w:rsid w:val="05220527"/>
    <w:rsid w:val="052D78EC"/>
    <w:rsid w:val="05BF11D7"/>
    <w:rsid w:val="05C80770"/>
    <w:rsid w:val="06127C3D"/>
    <w:rsid w:val="06290DEA"/>
    <w:rsid w:val="064C15F1"/>
    <w:rsid w:val="06AE3E0A"/>
    <w:rsid w:val="07406C58"/>
    <w:rsid w:val="07CF3056"/>
    <w:rsid w:val="07D96C64"/>
    <w:rsid w:val="07ED44BE"/>
    <w:rsid w:val="08151B67"/>
    <w:rsid w:val="082A74C0"/>
    <w:rsid w:val="08456E0E"/>
    <w:rsid w:val="08B94045"/>
    <w:rsid w:val="08C44291"/>
    <w:rsid w:val="08E30DCF"/>
    <w:rsid w:val="08FB2C0B"/>
    <w:rsid w:val="09107308"/>
    <w:rsid w:val="093A1985"/>
    <w:rsid w:val="093E00C6"/>
    <w:rsid w:val="09CA0B1C"/>
    <w:rsid w:val="09D5345C"/>
    <w:rsid w:val="09F90048"/>
    <w:rsid w:val="0A1F1ABB"/>
    <w:rsid w:val="0A6C0264"/>
    <w:rsid w:val="0A8A603B"/>
    <w:rsid w:val="0B250555"/>
    <w:rsid w:val="0B2B3C7B"/>
    <w:rsid w:val="0B2D0FAD"/>
    <w:rsid w:val="0B706E0C"/>
    <w:rsid w:val="0C6D0FC7"/>
    <w:rsid w:val="0C8F034D"/>
    <w:rsid w:val="0CBA0594"/>
    <w:rsid w:val="0CFD51A3"/>
    <w:rsid w:val="0D254716"/>
    <w:rsid w:val="0D314E4D"/>
    <w:rsid w:val="0D552959"/>
    <w:rsid w:val="0DF62A75"/>
    <w:rsid w:val="0DF824AD"/>
    <w:rsid w:val="0DFF273F"/>
    <w:rsid w:val="0E124C7E"/>
    <w:rsid w:val="0E602F15"/>
    <w:rsid w:val="0E760F90"/>
    <w:rsid w:val="0E7A0BCF"/>
    <w:rsid w:val="0E87566C"/>
    <w:rsid w:val="0E9F0D8C"/>
    <w:rsid w:val="0EE15986"/>
    <w:rsid w:val="0EFD76DC"/>
    <w:rsid w:val="0F661DB2"/>
    <w:rsid w:val="0F6E3651"/>
    <w:rsid w:val="0F720F5F"/>
    <w:rsid w:val="0F972B35"/>
    <w:rsid w:val="0F9D4A1B"/>
    <w:rsid w:val="0FC27694"/>
    <w:rsid w:val="0FF46A25"/>
    <w:rsid w:val="106043C7"/>
    <w:rsid w:val="10637A13"/>
    <w:rsid w:val="106C0CB5"/>
    <w:rsid w:val="106E7404"/>
    <w:rsid w:val="1079567F"/>
    <w:rsid w:val="1086446E"/>
    <w:rsid w:val="10AD5132"/>
    <w:rsid w:val="10B7049D"/>
    <w:rsid w:val="10C76D35"/>
    <w:rsid w:val="10CE207C"/>
    <w:rsid w:val="116F23E8"/>
    <w:rsid w:val="11CE2518"/>
    <w:rsid w:val="11D566EF"/>
    <w:rsid w:val="12830AB7"/>
    <w:rsid w:val="128C717D"/>
    <w:rsid w:val="12B207DE"/>
    <w:rsid w:val="12CB18A0"/>
    <w:rsid w:val="13693592"/>
    <w:rsid w:val="14116FE6"/>
    <w:rsid w:val="1420443E"/>
    <w:rsid w:val="14397C2F"/>
    <w:rsid w:val="143C4803"/>
    <w:rsid w:val="143C486F"/>
    <w:rsid w:val="152D0357"/>
    <w:rsid w:val="153455CA"/>
    <w:rsid w:val="153951E6"/>
    <w:rsid w:val="155C1ABB"/>
    <w:rsid w:val="15727405"/>
    <w:rsid w:val="158D7AB4"/>
    <w:rsid w:val="15BF56EC"/>
    <w:rsid w:val="15D6368E"/>
    <w:rsid w:val="15DD0268"/>
    <w:rsid w:val="15E2587E"/>
    <w:rsid w:val="15EC04AB"/>
    <w:rsid w:val="15F318F6"/>
    <w:rsid w:val="161517B0"/>
    <w:rsid w:val="165A5414"/>
    <w:rsid w:val="16F92E7F"/>
    <w:rsid w:val="17591B70"/>
    <w:rsid w:val="17800862"/>
    <w:rsid w:val="17EB71FD"/>
    <w:rsid w:val="180E21E9"/>
    <w:rsid w:val="181D494B"/>
    <w:rsid w:val="18272F2E"/>
    <w:rsid w:val="1863149E"/>
    <w:rsid w:val="18891FE1"/>
    <w:rsid w:val="18A70887"/>
    <w:rsid w:val="18BC5F12"/>
    <w:rsid w:val="18CC437C"/>
    <w:rsid w:val="18EE43B9"/>
    <w:rsid w:val="19436634"/>
    <w:rsid w:val="195A4DB3"/>
    <w:rsid w:val="195E420A"/>
    <w:rsid w:val="19643627"/>
    <w:rsid w:val="19856C4C"/>
    <w:rsid w:val="19923117"/>
    <w:rsid w:val="1A470E7C"/>
    <w:rsid w:val="1A8D4615"/>
    <w:rsid w:val="1AE87493"/>
    <w:rsid w:val="1B245FF1"/>
    <w:rsid w:val="1B436467"/>
    <w:rsid w:val="1B9238A2"/>
    <w:rsid w:val="1B9C64CF"/>
    <w:rsid w:val="1BBE6D5D"/>
    <w:rsid w:val="1BCB48C1"/>
    <w:rsid w:val="1BD05350"/>
    <w:rsid w:val="1BF956CF"/>
    <w:rsid w:val="1C004AA3"/>
    <w:rsid w:val="1C241A33"/>
    <w:rsid w:val="1C24274C"/>
    <w:rsid w:val="1C646FED"/>
    <w:rsid w:val="1CA10FB9"/>
    <w:rsid w:val="1CE371E5"/>
    <w:rsid w:val="1D1F1166"/>
    <w:rsid w:val="1D4961E3"/>
    <w:rsid w:val="1D5C4168"/>
    <w:rsid w:val="1D5D6658"/>
    <w:rsid w:val="1E5B7F7C"/>
    <w:rsid w:val="1E8B2E7F"/>
    <w:rsid w:val="1EDF6DFF"/>
    <w:rsid w:val="1EEE2B9E"/>
    <w:rsid w:val="1EF108E0"/>
    <w:rsid w:val="1F006516"/>
    <w:rsid w:val="1F947BE9"/>
    <w:rsid w:val="1FA871F0"/>
    <w:rsid w:val="1FEA1BC2"/>
    <w:rsid w:val="20016679"/>
    <w:rsid w:val="20182D94"/>
    <w:rsid w:val="20436F19"/>
    <w:rsid w:val="206D0E03"/>
    <w:rsid w:val="207079E8"/>
    <w:rsid w:val="20716C4C"/>
    <w:rsid w:val="20880DD0"/>
    <w:rsid w:val="20D12777"/>
    <w:rsid w:val="213B57D5"/>
    <w:rsid w:val="216D6944"/>
    <w:rsid w:val="217F6677"/>
    <w:rsid w:val="21B21CA8"/>
    <w:rsid w:val="21E82062"/>
    <w:rsid w:val="21F93D33"/>
    <w:rsid w:val="220426D8"/>
    <w:rsid w:val="220C2649"/>
    <w:rsid w:val="2213420F"/>
    <w:rsid w:val="22456F79"/>
    <w:rsid w:val="2275422E"/>
    <w:rsid w:val="227915E2"/>
    <w:rsid w:val="22D75898"/>
    <w:rsid w:val="22F664C5"/>
    <w:rsid w:val="23C71C0F"/>
    <w:rsid w:val="23D26F32"/>
    <w:rsid w:val="241C1F5B"/>
    <w:rsid w:val="2426102C"/>
    <w:rsid w:val="24387C43"/>
    <w:rsid w:val="24677E7D"/>
    <w:rsid w:val="2492046F"/>
    <w:rsid w:val="24B36508"/>
    <w:rsid w:val="24C26FA6"/>
    <w:rsid w:val="24F804B1"/>
    <w:rsid w:val="253F6C39"/>
    <w:rsid w:val="256B72D2"/>
    <w:rsid w:val="25C97EC1"/>
    <w:rsid w:val="262453EE"/>
    <w:rsid w:val="26297460"/>
    <w:rsid w:val="264D6D44"/>
    <w:rsid w:val="26552548"/>
    <w:rsid w:val="265D1F8F"/>
    <w:rsid w:val="26AC3A6A"/>
    <w:rsid w:val="27302952"/>
    <w:rsid w:val="27651E6B"/>
    <w:rsid w:val="27A83279"/>
    <w:rsid w:val="27CB43C4"/>
    <w:rsid w:val="27FA5B5F"/>
    <w:rsid w:val="27FC3450"/>
    <w:rsid w:val="2803461C"/>
    <w:rsid w:val="28180C8B"/>
    <w:rsid w:val="288B2513"/>
    <w:rsid w:val="288B76AF"/>
    <w:rsid w:val="289F315B"/>
    <w:rsid w:val="28DE0368"/>
    <w:rsid w:val="28E72633"/>
    <w:rsid w:val="295B3AA4"/>
    <w:rsid w:val="2961737A"/>
    <w:rsid w:val="29733462"/>
    <w:rsid w:val="29EA62E0"/>
    <w:rsid w:val="29FC03DC"/>
    <w:rsid w:val="29FE50DA"/>
    <w:rsid w:val="2A1B178F"/>
    <w:rsid w:val="2ACD0453"/>
    <w:rsid w:val="2B1F6D55"/>
    <w:rsid w:val="2B3047DA"/>
    <w:rsid w:val="2B3C013E"/>
    <w:rsid w:val="2B654629"/>
    <w:rsid w:val="2B9519B0"/>
    <w:rsid w:val="2BE9306B"/>
    <w:rsid w:val="2BEC4909"/>
    <w:rsid w:val="2C1305AB"/>
    <w:rsid w:val="2C6426F1"/>
    <w:rsid w:val="2C6A3CF4"/>
    <w:rsid w:val="2CEB1DDF"/>
    <w:rsid w:val="2D6972B4"/>
    <w:rsid w:val="2DFE1FFB"/>
    <w:rsid w:val="2E00469C"/>
    <w:rsid w:val="2EA72D69"/>
    <w:rsid w:val="2ED75D6F"/>
    <w:rsid w:val="2EF53AD4"/>
    <w:rsid w:val="2F2B0C00"/>
    <w:rsid w:val="2F2B399A"/>
    <w:rsid w:val="2F4221ED"/>
    <w:rsid w:val="2F437F16"/>
    <w:rsid w:val="2F69095F"/>
    <w:rsid w:val="2F753517"/>
    <w:rsid w:val="2F7D2448"/>
    <w:rsid w:val="2F8221A9"/>
    <w:rsid w:val="2FE1234D"/>
    <w:rsid w:val="2FE75B13"/>
    <w:rsid w:val="30574CB3"/>
    <w:rsid w:val="30896BCA"/>
    <w:rsid w:val="30D75443"/>
    <w:rsid w:val="311F181C"/>
    <w:rsid w:val="31F97D80"/>
    <w:rsid w:val="3213520B"/>
    <w:rsid w:val="321805B8"/>
    <w:rsid w:val="32193F7E"/>
    <w:rsid w:val="323668DE"/>
    <w:rsid w:val="32743E96"/>
    <w:rsid w:val="329C1B5B"/>
    <w:rsid w:val="32C97752"/>
    <w:rsid w:val="33AD0E22"/>
    <w:rsid w:val="34070304"/>
    <w:rsid w:val="343B2752"/>
    <w:rsid w:val="3480027B"/>
    <w:rsid w:val="34930017"/>
    <w:rsid w:val="34ED33CD"/>
    <w:rsid w:val="34F605A6"/>
    <w:rsid w:val="350D4DE7"/>
    <w:rsid w:val="35913365"/>
    <w:rsid w:val="359F479A"/>
    <w:rsid w:val="35C3195F"/>
    <w:rsid w:val="35CC3523"/>
    <w:rsid w:val="360D5BA8"/>
    <w:rsid w:val="36211653"/>
    <w:rsid w:val="367F46EA"/>
    <w:rsid w:val="369620F0"/>
    <w:rsid w:val="3699743B"/>
    <w:rsid w:val="36AB33AA"/>
    <w:rsid w:val="36DD1A1E"/>
    <w:rsid w:val="36F45730"/>
    <w:rsid w:val="36F805D6"/>
    <w:rsid w:val="37C84D08"/>
    <w:rsid w:val="37E42938"/>
    <w:rsid w:val="37E454CA"/>
    <w:rsid w:val="380253FB"/>
    <w:rsid w:val="3855655E"/>
    <w:rsid w:val="390F6DAF"/>
    <w:rsid w:val="3910545B"/>
    <w:rsid w:val="391552F3"/>
    <w:rsid w:val="397921B8"/>
    <w:rsid w:val="39ED5BE9"/>
    <w:rsid w:val="3A015C26"/>
    <w:rsid w:val="3A4D0C68"/>
    <w:rsid w:val="3A6B10EF"/>
    <w:rsid w:val="3AD722D6"/>
    <w:rsid w:val="3B142DEA"/>
    <w:rsid w:val="3B247C1B"/>
    <w:rsid w:val="3B7204F3"/>
    <w:rsid w:val="3BA5471F"/>
    <w:rsid w:val="3BD01B51"/>
    <w:rsid w:val="3BFD046C"/>
    <w:rsid w:val="3C2F77DE"/>
    <w:rsid w:val="3C5462DE"/>
    <w:rsid w:val="3CC176EC"/>
    <w:rsid w:val="3CE405D6"/>
    <w:rsid w:val="3D127F47"/>
    <w:rsid w:val="3D31661F"/>
    <w:rsid w:val="3D324146"/>
    <w:rsid w:val="3D3E0D3C"/>
    <w:rsid w:val="3D490B7E"/>
    <w:rsid w:val="3D4A5933"/>
    <w:rsid w:val="3D6513F5"/>
    <w:rsid w:val="3DBE7F8C"/>
    <w:rsid w:val="3DFA323D"/>
    <w:rsid w:val="3E835C84"/>
    <w:rsid w:val="3EB219E2"/>
    <w:rsid w:val="3ECA4AC0"/>
    <w:rsid w:val="3ED41958"/>
    <w:rsid w:val="3EFC3AD8"/>
    <w:rsid w:val="3F6C393F"/>
    <w:rsid w:val="3FFC4D95"/>
    <w:rsid w:val="403F72A5"/>
    <w:rsid w:val="406B1E48"/>
    <w:rsid w:val="40A26454"/>
    <w:rsid w:val="40C5743E"/>
    <w:rsid w:val="40C764D4"/>
    <w:rsid w:val="40FC7AE7"/>
    <w:rsid w:val="41076015"/>
    <w:rsid w:val="410F4430"/>
    <w:rsid w:val="414D540F"/>
    <w:rsid w:val="41640249"/>
    <w:rsid w:val="418A4550"/>
    <w:rsid w:val="41C07F72"/>
    <w:rsid w:val="41CE08E1"/>
    <w:rsid w:val="42086772"/>
    <w:rsid w:val="42A17DA3"/>
    <w:rsid w:val="42A77135"/>
    <w:rsid w:val="42DF210C"/>
    <w:rsid w:val="43177708"/>
    <w:rsid w:val="432F3601"/>
    <w:rsid w:val="435412BA"/>
    <w:rsid w:val="438020AF"/>
    <w:rsid w:val="43BB53E5"/>
    <w:rsid w:val="43DD12AF"/>
    <w:rsid w:val="442567B2"/>
    <w:rsid w:val="44421112"/>
    <w:rsid w:val="44670B79"/>
    <w:rsid w:val="44810523"/>
    <w:rsid w:val="448A69F3"/>
    <w:rsid w:val="44C77D39"/>
    <w:rsid w:val="44D9463E"/>
    <w:rsid w:val="44DB306C"/>
    <w:rsid w:val="44E66669"/>
    <w:rsid w:val="44FD6632"/>
    <w:rsid w:val="453B4A8C"/>
    <w:rsid w:val="458F65D9"/>
    <w:rsid w:val="467509A4"/>
    <w:rsid w:val="46774C72"/>
    <w:rsid w:val="46872BAF"/>
    <w:rsid w:val="46BF6A4A"/>
    <w:rsid w:val="46DA759D"/>
    <w:rsid w:val="46E426B0"/>
    <w:rsid w:val="46FE338C"/>
    <w:rsid w:val="46FE6D59"/>
    <w:rsid w:val="475950F1"/>
    <w:rsid w:val="475A57D4"/>
    <w:rsid w:val="47637D1D"/>
    <w:rsid w:val="48006405"/>
    <w:rsid w:val="480D1079"/>
    <w:rsid w:val="482F5E51"/>
    <w:rsid w:val="487E0DBA"/>
    <w:rsid w:val="4896536B"/>
    <w:rsid w:val="489D100D"/>
    <w:rsid w:val="48A44149"/>
    <w:rsid w:val="48BD520B"/>
    <w:rsid w:val="48D25621"/>
    <w:rsid w:val="48D83CBD"/>
    <w:rsid w:val="490E77D3"/>
    <w:rsid w:val="49147605"/>
    <w:rsid w:val="491A4E19"/>
    <w:rsid w:val="491B0BF5"/>
    <w:rsid w:val="492976B3"/>
    <w:rsid w:val="492B53CF"/>
    <w:rsid w:val="4954376B"/>
    <w:rsid w:val="495A6186"/>
    <w:rsid w:val="49666C41"/>
    <w:rsid w:val="49C2302F"/>
    <w:rsid w:val="49C4115E"/>
    <w:rsid w:val="49FD6207"/>
    <w:rsid w:val="4B0E7FA0"/>
    <w:rsid w:val="4B10362C"/>
    <w:rsid w:val="4B2257F9"/>
    <w:rsid w:val="4B233D69"/>
    <w:rsid w:val="4B3B68BB"/>
    <w:rsid w:val="4B3F63AB"/>
    <w:rsid w:val="4B8C665E"/>
    <w:rsid w:val="4BBC17AA"/>
    <w:rsid w:val="4C0A63BD"/>
    <w:rsid w:val="4C482F62"/>
    <w:rsid w:val="4C547C35"/>
    <w:rsid w:val="4D181533"/>
    <w:rsid w:val="4D275349"/>
    <w:rsid w:val="4D39613E"/>
    <w:rsid w:val="4DEA2E3E"/>
    <w:rsid w:val="4DEA5A2C"/>
    <w:rsid w:val="4E094EF3"/>
    <w:rsid w:val="4E1753BE"/>
    <w:rsid w:val="4E772644"/>
    <w:rsid w:val="4E880069"/>
    <w:rsid w:val="4EDB632B"/>
    <w:rsid w:val="4EDC31DE"/>
    <w:rsid w:val="4EFB6A8D"/>
    <w:rsid w:val="4F1668BC"/>
    <w:rsid w:val="4F78350A"/>
    <w:rsid w:val="4F93316A"/>
    <w:rsid w:val="4FDC241B"/>
    <w:rsid w:val="501A4D71"/>
    <w:rsid w:val="501F0559"/>
    <w:rsid w:val="504069C4"/>
    <w:rsid w:val="50706ED5"/>
    <w:rsid w:val="50B50C29"/>
    <w:rsid w:val="50C14FED"/>
    <w:rsid w:val="50D43A3A"/>
    <w:rsid w:val="50F33EC0"/>
    <w:rsid w:val="511778E4"/>
    <w:rsid w:val="514B63E1"/>
    <w:rsid w:val="51A04BC2"/>
    <w:rsid w:val="51D017D7"/>
    <w:rsid w:val="51E43A4E"/>
    <w:rsid w:val="51ED7CAA"/>
    <w:rsid w:val="52285DEB"/>
    <w:rsid w:val="523E4384"/>
    <w:rsid w:val="524B1ADA"/>
    <w:rsid w:val="530C65A2"/>
    <w:rsid w:val="531E71EE"/>
    <w:rsid w:val="534B63B4"/>
    <w:rsid w:val="53963CFA"/>
    <w:rsid w:val="54420CBA"/>
    <w:rsid w:val="54596730"/>
    <w:rsid w:val="546C0354"/>
    <w:rsid w:val="54B348F1"/>
    <w:rsid w:val="54C32B8C"/>
    <w:rsid w:val="54C92693"/>
    <w:rsid w:val="54F9581D"/>
    <w:rsid w:val="552753D5"/>
    <w:rsid w:val="554D393A"/>
    <w:rsid w:val="55B87AE5"/>
    <w:rsid w:val="5639774C"/>
    <w:rsid w:val="5661367A"/>
    <w:rsid w:val="566762A9"/>
    <w:rsid w:val="56C07949"/>
    <w:rsid w:val="56CE6835"/>
    <w:rsid w:val="573214BA"/>
    <w:rsid w:val="576D42A0"/>
    <w:rsid w:val="57DF7C5F"/>
    <w:rsid w:val="57FF139C"/>
    <w:rsid w:val="582F059C"/>
    <w:rsid w:val="583C619A"/>
    <w:rsid w:val="584A3EE9"/>
    <w:rsid w:val="58606B7B"/>
    <w:rsid w:val="589046EA"/>
    <w:rsid w:val="58922210"/>
    <w:rsid w:val="58FA6D87"/>
    <w:rsid w:val="594352B9"/>
    <w:rsid w:val="595D6DC9"/>
    <w:rsid w:val="598E2EF7"/>
    <w:rsid w:val="59CD1728"/>
    <w:rsid w:val="5A3D3D47"/>
    <w:rsid w:val="5A6E45B7"/>
    <w:rsid w:val="5A844F78"/>
    <w:rsid w:val="5AD84127"/>
    <w:rsid w:val="5B406354"/>
    <w:rsid w:val="5B4E5767"/>
    <w:rsid w:val="5B573775"/>
    <w:rsid w:val="5B7D4DEC"/>
    <w:rsid w:val="5BA7508E"/>
    <w:rsid w:val="5BBE156E"/>
    <w:rsid w:val="5C076FF9"/>
    <w:rsid w:val="5C124EDB"/>
    <w:rsid w:val="5C4472B0"/>
    <w:rsid w:val="5C51162A"/>
    <w:rsid w:val="5C5679F9"/>
    <w:rsid w:val="5C734107"/>
    <w:rsid w:val="5C8E2CEF"/>
    <w:rsid w:val="5C97238A"/>
    <w:rsid w:val="5CA83811"/>
    <w:rsid w:val="5CCA0071"/>
    <w:rsid w:val="5CF039A9"/>
    <w:rsid w:val="5D0623DE"/>
    <w:rsid w:val="5D0D6309"/>
    <w:rsid w:val="5D4130AB"/>
    <w:rsid w:val="5D563A15"/>
    <w:rsid w:val="5DAD3649"/>
    <w:rsid w:val="5DB9023F"/>
    <w:rsid w:val="5DE54B90"/>
    <w:rsid w:val="5E340D79"/>
    <w:rsid w:val="5E58112D"/>
    <w:rsid w:val="5E740F40"/>
    <w:rsid w:val="5E873E9A"/>
    <w:rsid w:val="5EAE1426"/>
    <w:rsid w:val="5EAE4F57"/>
    <w:rsid w:val="5ED159D4"/>
    <w:rsid w:val="5F025369"/>
    <w:rsid w:val="5F1C0A86"/>
    <w:rsid w:val="5F265461"/>
    <w:rsid w:val="5F546472"/>
    <w:rsid w:val="5FA40A7B"/>
    <w:rsid w:val="60112347"/>
    <w:rsid w:val="60925ED9"/>
    <w:rsid w:val="60951766"/>
    <w:rsid w:val="60A24FBB"/>
    <w:rsid w:val="60C948B4"/>
    <w:rsid w:val="61083476"/>
    <w:rsid w:val="610B693B"/>
    <w:rsid w:val="610E2650"/>
    <w:rsid w:val="61131A15"/>
    <w:rsid w:val="611F660B"/>
    <w:rsid w:val="617C725A"/>
    <w:rsid w:val="619B2A7B"/>
    <w:rsid w:val="619B2D7B"/>
    <w:rsid w:val="61E84E43"/>
    <w:rsid w:val="61FE4D37"/>
    <w:rsid w:val="620E20E8"/>
    <w:rsid w:val="62214B47"/>
    <w:rsid w:val="624B3430"/>
    <w:rsid w:val="62604729"/>
    <w:rsid w:val="630373D6"/>
    <w:rsid w:val="631E053D"/>
    <w:rsid w:val="635C12BD"/>
    <w:rsid w:val="63CE3A02"/>
    <w:rsid w:val="64322AF9"/>
    <w:rsid w:val="64410DCC"/>
    <w:rsid w:val="644E3B55"/>
    <w:rsid w:val="64590086"/>
    <w:rsid w:val="646F62DA"/>
    <w:rsid w:val="64AE4F2E"/>
    <w:rsid w:val="64F61D79"/>
    <w:rsid w:val="651A59ED"/>
    <w:rsid w:val="651B4322"/>
    <w:rsid w:val="657131AE"/>
    <w:rsid w:val="65A8400F"/>
    <w:rsid w:val="65E61A92"/>
    <w:rsid w:val="65E676F5"/>
    <w:rsid w:val="667E2026"/>
    <w:rsid w:val="669E4476"/>
    <w:rsid w:val="67395F4D"/>
    <w:rsid w:val="673D459B"/>
    <w:rsid w:val="674D05F7"/>
    <w:rsid w:val="676912B0"/>
    <w:rsid w:val="67F12999"/>
    <w:rsid w:val="685847A6"/>
    <w:rsid w:val="68874CD3"/>
    <w:rsid w:val="68CF4DBB"/>
    <w:rsid w:val="68F95994"/>
    <w:rsid w:val="6914433B"/>
    <w:rsid w:val="693469CC"/>
    <w:rsid w:val="697D65C5"/>
    <w:rsid w:val="6A3824EC"/>
    <w:rsid w:val="6A5E63F6"/>
    <w:rsid w:val="6AA302AD"/>
    <w:rsid w:val="6AA66833"/>
    <w:rsid w:val="6BFA3EFD"/>
    <w:rsid w:val="6C0C59DE"/>
    <w:rsid w:val="6C1573B9"/>
    <w:rsid w:val="6C400FDC"/>
    <w:rsid w:val="6C511B9D"/>
    <w:rsid w:val="6C726189"/>
    <w:rsid w:val="6CA80648"/>
    <w:rsid w:val="6CC462B9"/>
    <w:rsid w:val="6D462696"/>
    <w:rsid w:val="6DAF2688"/>
    <w:rsid w:val="6DFA6436"/>
    <w:rsid w:val="6E1B1FBD"/>
    <w:rsid w:val="6E736A7F"/>
    <w:rsid w:val="6ED16F27"/>
    <w:rsid w:val="6F0B5AA7"/>
    <w:rsid w:val="6F174DC6"/>
    <w:rsid w:val="6F5C29BC"/>
    <w:rsid w:val="6F721EE4"/>
    <w:rsid w:val="6F941206"/>
    <w:rsid w:val="6FB1521A"/>
    <w:rsid w:val="6FC30AAA"/>
    <w:rsid w:val="6FFF1655"/>
    <w:rsid w:val="702733A8"/>
    <w:rsid w:val="706A199D"/>
    <w:rsid w:val="70756065"/>
    <w:rsid w:val="708906B1"/>
    <w:rsid w:val="70903082"/>
    <w:rsid w:val="70983CE4"/>
    <w:rsid w:val="70AB7520"/>
    <w:rsid w:val="71285068"/>
    <w:rsid w:val="718B3849"/>
    <w:rsid w:val="71934AC6"/>
    <w:rsid w:val="71B42869"/>
    <w:rsid w:val="71B658AF"/>
    <w:rsid w:val="724759C2"/>
    <w:rsid w:val="72751354"/>
    <w:rsid w:val="72771E23"/>
    <w:rsid w:val="72B602FB"/>
    <w:rsid w:val="72D75531"/>
    <w:rsid w:val="73076EFF"/>
    <w:rsid w:val="7388747A"/>
    <w:rsid w:val="7394780C"/>
    <w:rsid w:val="73C206BA"/>
    <w:rsid w:val="74412F32"/>
    <w:rsid w:val="745F25AA"/>
    <w:rsid w:val="74825309"/>
    <w:rsid w:val="756643B1"/>
    <w:rsid w:val="759E7FEF"/>
    <w:rsid w:val="75C15A8B"/>
    <w:rsid w:val="762D6833"/>
    <w:rsid w:val="765E29C4"/>
    <w:rsid w:val="76B65435"/>
    <w:rsid w:val="76EE3DFF"/>
    <w:rsid w:val="76FF686B"/>
    <w:rsid w:val="77400C32"/>
    <w:rsid w:val="77534E09"/>
    <w:rsid w:val="77A52B1E"/>
    <w:rsid w:val="77C31F45"/>
    <w:rsid w:val="77DE46D3"/>
    <w:rsid w:val="77EA4236"/>
    <w:rsid w:val="77FF1444"/>
    <w:rsid w:val="782F4F2E"/>
    <w:rsid w:val="78366D55"/>
    <w:rsid w:val="784F737E"/>
    <w:rsid w:val="785D6F2D"/>
    <w:rsid w:val="78A91184"/>
    <w:rsid w:val="78DF4BA6"/>
    <w:rsid w:val="791C1203"/>
    <w:rsid w:val="79394E5D"/>
    <w:rsid w:val="79792E52"/>
    <w:rsid w:val="798B433F"/>
    <w:rsid w:val="799139C7"/>
    <w:rsid w:val="79E2199E"/>
    <w:rsid w:val="7A7255A6"/>
    <w:rsid w:val="7A8016D2"/>
    <w:rsid w:val="7AB666E0"/>
    <w:rsid w:val="7ACF3C5D"/>
    <w:rsid w:val="7ADD86E0"/>
    <w:rsid w:val="7ADF18C8"/>
    <w:rsid w:val="7B237E4F"/>
    <w:rsid w:val="7B2E3BC3"/>
    <w:rsid w:val="7BA92D38"/>
    <w:rsid w:val="7BC2255D"/>
    <w:rsid w:val="7BCC5953"/>
    <w:rsid w:val="7BE60A15"/>
    <w:rsid w:val="7C08053E"/>
    <w:rsid w:val="7C660E4D"/>
    <w:rsid w:val="7CA30A29"/>
    <w:rsid w:val="7CB8661C"/>
    <w:rsid w:val="7CC52305"/>
    <w:rsid w:val="7D3102BC"/>
    <w:rsid w:val="7D333578"/>
    <w:rsid w:val="7D490372"/>
    <w:rsid w:val="7D6455A4"/>
    <w:rsid w:val="7D99289D"/>
    <w:rsid w:val="7DEE5A88"/>
    <w:rsid w:val="7DF8597A"/>
    <w:rsid w:val="7E77762F"/>
    <w:rsid w:val="7EE43AE4"/>
    <w:rsid w:val="7EEA29EB"/>
    <w:rsid w:val="7EF7251E"/>
    <w:rsid w:val="7F062761"/>
    <w:rsid w:val="7F651B7D"/>
    <w:rsid w:val="7F881B94"/>
    <w:rsid w:val="7F8B40B9"/>
    <w:rsid w:val="7FA2253A"/>
    <w:rsid w:val="7FD85D3B"/>
    <w:rsid w:val="7FFB1C8A"/>
    <w:rsid w:val="BEF77089"/>
    <w:rsid w:val="F5FEEE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semiHidden/>
    <w:unhideWhenUsed/>
    <w:qFormat/>
    <w:uiPriority w:val="0"/>
    <w:pPr>
      <w:keepNext/>
      <w:keepLines/>
      <w:spacing w:line="560" w:lineRule="exact"/>
      <w:ind w:firstLine="643" w:firstLineChars="200"/>
      <w:outlineLvl w:val="1"/>
    </w:pPr>
    <w:rPr>
      <w:rFonts w:ascii="等线 Light" w:hAnsi="等线 Light" w:eastAsia="楷体"/>
      <w:b/>
      <w:bCs/>
    </w:rPr>
  </w:style>
  <w:style w:type="paragraph" w:styleId="6">
    <w:name w:val="heading 4"/>
    <w:basedOn w:val="5"/>
    <w:next w:val="1"/>
    <w:semiHidden/>
    <w:unhideWhenUsed/>
    <w:qFormat/>
    <w:uiPriority w:val="0"/>
    <w:pPr>
      <w:keepNext/>
      <w:keepLines/>
      <w:spacing w:before="280" w:beforeLines="0" w:beforeAutospacing="0" w:after="290" w:afterLines="0" w:afterAutospacing="0" w:line="372" w:lineRule="auto"/>
      <w:ind w:firstLine="0" w:firstLineChars="0"/>
      <w:outlineLvl w:val="3"/>
    </w:pPr>
    <w:rPr>
      <w:rFonts w:ascii="Arial" w:hAnsi="Arial" w:eastAsia="黑体"/>
      <w:sz w:val="28"/>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Cs w:val="24"/>
    </w:rPr>
  </w:style>
  <w:style w:type="paragraph" w:styleId="3">
    <w:name w:val="Body Text"/>
    <w:basedOn w:val="1"/>
    <w:next w:val="1"/>
    <w:qFormat/>
    <w:uiPriority w:val="1"/>
    <w:pPr>
      <w:ind w:left="100" w:firstLine="559"/>
      <w:jc w:val="left"/>
    </w:pPr>
    <w:rPr>
      <w:rFonts w:ascii="宋体" w:hAnsi="宋体" w:eastAsia="宋体" w:cs="Times New Roman"/>
      <w:snapToGrid/>
      <w:sz w:val="28"/>
      <w:szCs w:val="28"/>
      <w:lang w:eastAsia="en-US"/>
    </w:rPr>
  </w:style>
  <w:style w:type="paragraph" w:styleId="7">
    <w:name w:val="table of authorities"/>
    <w:basedOn w:val="1"/>
    <w:next w:val="1"/>
    <w:qFormat/>
    <w:uiPriority w:val="0"/>
    <w:pPr>
      <w:ind w:left="200" w:leftChars="200"/>
    </w:pPr>
    <w:rPr>
      <w:rFonts w:ascii="Times New Roman" w:hAnsi="Times New Roman" w:eastAsia="方正仿宋_GBK" w:cs="Times New Roman"/>
      <w:sz w:val="32"/>
      <w:szCs w:val="20"/>
      <w:lang w:bidi="ar-SA"/>
    </w:rPr>
  </w:style>
  <w:style w:type="paragraph" w:styleId="8">
    <w:name w:val="Normal Indent"/>
    <w:basedOn w:val="1"/>
    <w:qFormat/>
    <w:uiPriority w:val="0"/>
    <w:pPr>
      <w:spacing w:line="360" w:lineRule="auto"/>
      <w:ind w:firstLine="200" w:firstLineChars="200"/>
    </w:pPr>
    <w:rPr>
      <w:rFonts w:ascii="Arial" w:hAnsi="Arial" w:eastAsia="宋体" w:cs="Times New Roman"/>
      <w:snapToGrid/>
      <w:sz w:val="24"/>
      <w:szCs w:val="24"/>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napToGrid w:val="0"/>
      <w:ind w:firstLine="0" w:firstLineChars="0"/>
      <w:jc w:val="center"/>
    </w:pPr>
    <w:rPr>
      <w:b/>
      <w:bCs/>
      <w:sz w:val="36"/>
      <w:szCs w:val="36"/>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缩进）"/>
    <w:basedOn w:val="1"/>
    <w:qFormat/>
    <w:uiPriority w:val="0"/>
    <w:pPr>
      <w:spacing w:line="594" w:lineRule="exact"/>
      <w:ind w:firstLine="482"/>
    </w:pPr>
    <w:rPr>
      <w:rFonts w:eastAsia="方正仿宋_GBK"/>
      <w:sz w:val="32"/>
    </w:rPr>
  </w:style>
  <w:style w:type="paragraph" w:customStyle="1" w:styleId="20">
    <w:name w:val="索引 51"/>
    <w:basedOn w:val="1"/>
    <w:next w:val="1"/>
    <w:qFormat/>
    <w:uiPriority w:val="0"/>
    <w:pPr>
      <w:ind w:left="1680"/>
    </w:pPr>
  </w:style>
  <w:style w:type="paragraph" w:customStyle="1" w:styleId="21">
    <w:name w:val="Default"/>
    <w:basedOn w:val="1"/>
    <w:next w:val="15"/>
    <w:qFormat/>
    <w:uiPriority w:val="0"/>
    <w:pPr>
      <w:autoSpaceDE w:val="0"/>
      <w:autoSpaceDN w:val="0"/>
      <w:adjustRightInd w:val="0"/>
      <w:jc w:val="left"/>
    </w:pPr>
    <w:rPr>
      <w:rFonts w:ascii="方正黑体_GBK" w:hAnsi="Times New Roman" w:eastAsia="方正黑体_GBK" w:cs="Times New Roman"/>
      <w:color w:val="000000"/>
      <w:kern w:val="0"/>
      <w:sz w:val="24"/>
      <w:szCs w:val="24"/>
    </w:rPr>
  </w:style>
  <w:style w:type="paragraph" w:customStyle="1" w:styleId="22">
    <w:name w:val="索引 61"/>
    <w:basedOn w:val="1"/>
    <w:next w:val="1"/>
    <w:qFormat/>
    <w:uiPriority w:val="0"/>
    <w:pPr>
      <w:ind w:left="2100"/>
    </w:pPr>
    <w:rPr>
      <w:rFonts w:ascii="Calibri" w:hAnsi="Calibri" w:eastAsia="宋体" w:cs="Times New Roman"/>
      <w:szCs w:val="22"/>
    </w:rPr>
  </w:style>
  <w:style w:type="paragraph" w:customStyle="1" w:styleId="23">
    <w:name w:val="索引 71"/>
    <w:next w:val="1"/>
    <w:qFormat/>
    <w:uiPriority w:val="0"/>
    <w:pPr>
      <w:widowControl w:val="0"/>
      <w:ind w:left="2520"/>
      <w:jc w:val="both"/>
    </w:pPr>
    <w:rPr>
      <w:rFonts w:ascii="Calibri" w:hAnsi="Calibri" w:eastAsia="宋体" w:cs="黑体"/>
      <w:kern w:val="2"/>
      <w:sz w:val="21"/>
      <w:szCs w:val="24"/>
      <w:lang w:val="en-US" w:eastAsia="zh-CN" w:bidi="ar-SA"/>
    </w:rPr>
  </w:style>
  <w:style w:type="character" w:customStyle="1" w:styleId="24">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25">
    <w:name w:val="p0"/>
    <w:basedOn w:val="1"/>
    <w:qFormat/>
    <w:uiPriority w:val="0"/>
    <w:pPr>
      <w:widowControl/>
    </w:pPr>
    <w:rPr>
      <w:rFonts w:ascii="Calibri" w:hAnsi="Calibri" w:eastAsia="宋体" w:cs="Times New Roman"/>
      <w:kern w:val="0"/>
      <w:szCs w:val="21"/>
    </w:rPr>
  </w:style>
  <w:style w:type="paragraph" w:customStyle="1" w:styleId="26">
    <w:name w:val="默认"/>
    <w:qFormat/>
    <w:uiPriority w:val="0"/>
    <w:rPr>
      <w:rFonts w:ascii="Helvetica" w:hAnsi="Helvetica" w:eastAsia="Helvetica" w:cs="Helvetica"/>
      <w:color w:val="000000"/>
      <w:sz w:val="22"/>
      <w:szCs w:val="22"/>
      <w:lang w:val="en-US" w:eastAsia="zh-CN" w:bidi="ar-SA"/>
    </w:rPr>
  </w:style>
  <w:style w:type="character" w:customStyle="1" w:styleId="27">
    <w:name w:val="font51"/>
    <w:basedOn w:val="18"/>
    <w:qFormat/>
    <w:uiPriority w:val="0"/>
    <w:rPr>
      <w:rFonts w:ascii="方正小标宋_GBK" w:hAnsi="方正小标宋_GBK" w:eastAsia="方正小标宋_GBK" w:cs="方正小标宋_GBK"/>
      <w:color w:val="000000"/>
      <w:sz w:val="40"/>
      <w:szCs w:val="40"/>
      <w:u w:val="none"/>
    </w:rPr>
  </w:style>
  <w:style w:type="character" w:customStyle="1" w:styleId="28">
    <w:name w:val="font61"/>
    <w:basedOn w:val="18"/>
    <w:qFormat/>
    <w:uiPriority w:val="0"/>
    <w:rPr>
      <w:rFonts w:ascii="方正仿宋_GBK" w:hAnsi="方正仿宋_GBK" w:eastAsia="方正仿宋_GBK" w:cs="方正仿宋_GBK"/>
      <w:color w:val="000000"/>
      <w:sz w:val="28"/>
      <w:szCs w:val="28"/>
      <w:u w:val="none"/>
    </w:rPr>
  </w:style>
  <w:style w:type="character" w:customStyle="1" w:styleId="29">
    <w:name w:val="font71"/>
    <w:basedOn w:val="18"/>
    <w:qFormat/>
    <w:uiPriority w:val="0"/>
    <w:rPr>
      <w:rFonts w:ascii="方正黑体_GBK" w:hAnsi="方正黑体_GBK" w:eastAsia="方正黑体_GBK" w:cs="方正黑体_GBK"/>
      <w:color w:val="000000"/>
      <w:sz w:val="28"/>
      <w:szCs w:val="28"/>
      <w:u w:val="none"/>
    </w:rPr>
  </w:style>
  <w:style w:type="character" w:customStyle="1" w:styleId="30">
    <w:name w:val="font41"/>
    <w:basedOn w:val="18"/>
    <w:qFormat/>
    <w:uiPriority w:val="0"/>
    <w:rPr>
      <w:rFonts w:hint="default" w:ascii="仿宋_GB2312" w:eastAsia="仿宋_GB2312" w:cs="仿宋_GB2312"/>
      <w:color w:val="000000"/>
      <w:sz w:val="24"/>
      <w:szCs w:val="24"/>
      <w:u w:val="none"/>
    </w:rPr>
  </w:style>
  <w:style w:type="character" w:customStyle="1" w:styleId="31">
    <w:name w:val="font31"/>
    <w:basedOn w:val="18"/>
    <w:qFormat/>
    <w:uiPriority w:val="0"/>
    <w:rPr>
      <w:rFonts w:hint="default" w:ascii="Times New Roman" w:hAnsi="Times New Roman" w:cs="Times New Roman"/>
      <w:color w:val="000000"/>
      <w:sz w:val="24"/>
      <w:szCs w:val="24"/>
      <w:u w:val="none"/>
    </w:rPr>
  </w:style>
  <w:style w:type="character" w:customStyle="1" w:styleId="32">
    <w:name w:val="font21"/>
    <w:basedOn w:val="18"/>
    <w:qFormat/>
    <w:uiPriority w:val="0"/>
    <w:rPr>
      <w:rFonts w:ascii="方正仿宋_GBK" w:hAnsi="方正仿宋_GBK" w:eastAsia="方正仿宋_GBK" w:cs="方正仿宋_GBK"/>
      <w:color w:val="000000"/>
      <w:sz w:val="28"/>
      <w:szCs w:val="28"/>
      <w:u w:val="none"/>
    </w:rPr>
  </w:style>
  <w:style w:type="character" w:customStyle="1" w:styleId="33">
    <w:name w:val="font11"/>
    <w:basedOn w:val="18"/>
    <w:qFormat/>
    <w:uiPriority w:val="0"/>
    <w:rPr>
      <w:rFonts w:hint="eastAsia"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1</Company>
  <Pages>18</Pages>
  <Words>8085</Words>
  <Characters>9101</Characters>
  <Lines>0</Lines>
  <Paragraphs>0</Paragraphs>
  <TotalTime>3336</TotalTime>
  <ScaleCrop>false</ScaleCrop>
  <LinksUpToDate>false</LinksUpToDate>
  <CharactersWithSpaces>9146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2023-02-17T22:14:00Z</dcterms:created>
  <dc:creator>ASUS</dc:creator>
  <cp:lastModifiedBy>Administrator</cp:lastModifiedBy>
  <cp:lastPrinted>2024-09-24T02:23:00Z</cp:lastPrinted>
  <dcterms:modified xsi:type="dcterms:W3CDTF">2024-11-25T07:49:14Z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3383DFAB79E44FFD8F3A105AF6A2CD94_13</vt:lpwstr>
  </property>
</Properties>
</file>