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重庆市铜梁区西河镇人民政府</w:t>
      </w:r>
      <w:r>
        <w:rPr>
          <w:rFonts w:eastAsia="方正小标宋_GBK" w:cs="Times New Roman"/>
          <w:sz w:val="44"/>
          <w:szCs w:val="44"/>
        </w:rPr>
        <w:br w:type="textWrapping"/>
      </w:r>
      <w:r>
        <w:rPr>
          <w:rFonts w:eastAsia="方正小标宋_GBK" w:cs="Times New Roman"/>
          <w:sz w:val="44"/>
          <w:szCs w:val="44"/>
        </w:rPr>
        <w:t>2022年决算报告</w:t>
      </w:r>
    </w:p>
    <w:p>
      <w:pPr>
        <w:jc w:val="center"/>
        <w:rPr>
          <w:rFonts w:eastAsia="方正小标宋_GBK" w:cs="Times New Roman"/>
          <w:sz w:val="44"/>
          <w:szCs w:val="44"/>
        </w:rPr>
      </w:pPr>
    </w:p>
    <w:p>
      <w:pPr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一、预算收支决算情况</w:t>
      </w:r>
    </w:p>
    <w:p>
      <w:pPr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楷体_GBK" w:hAnsi="方正楷体_GBK" w:eastAsia="方正楷体_GBK" w:cs="方正楷体_GBK"/>
        </w:rPr>
        <w:t>（一）一般公共预算收支情况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cs="Times New Roman"/>
        </w:rPr>
      </w:pPr>
      <w:r>
        <w:rPr>
          <w:rFonts w:cs="Times New Roman"/>
        </w:rPr>
        <w:t>全镇本级一般公共预算收入实现576.79万元,为年初预算的62.9%,比上年减少32.</w:t>
      </w:r>
      <w:r>
        <w:rPr>
          <w:rFonts w:hint="eastAsia" w:cs="Times New Roman"/>
        </w:rPr>
        <w:t>4</w:t>
      </w:r>
      <w:r>
        <w:rPr>
          <w:rFonts w:cs="Times New Roman"/>
        </w:rPr>
        <w:t>%,其中税收收入574.29万元,减少32.</w:t>
      </w:r>
      <w:r>
        <w:rPr>
          <w:rFonts w:hint="eastAsia" w:cs="Times New Roman"/>
        </w:rPr>
        <w:t>2</w:t>
      </w:r>
      <w:r>
        <w:rPr>
          <w:rFonts w:cs="Times New Roman"/>
        </w:rPr>
        <w:t>%;非税收入2.5万元。加上托底保障补助、结算补助、专项转移支付补助、上年结转、动用预算稳定调节基金等</w:t>
      </w:r>
      <w:r>
        <w:rPr>
          <w:rFonts w:hint="eastAsia" w:cs="Times New Roman"/>
        </w:rPr>
        <w:t>1636.08</w:t>
      </w:r>
      <w:r>
        <w:rPr>
          <w:rFonts w:cs="Times New Roman"/>
        </w:rPr>
        <w:t>万元,收入总计</w:t>
      </w:r>
      <w:r>
        <w:rPr>
          <w:rFonts w:hint="eastAsia" w:cs="Times New Roman"/>
        </w:rPr>
        <w:t>2212</w:t>
      </w:r>
      <w:r>
        <w:rPr>
          <w:rFonts w:cs="Times New Roman"/>
        </w:rPr>
        <w:t>.87万元。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cs="Times New Roman"/>
        </w:rPr>
      </w:pPr>
      <w:r>
        <w:rPr>
          <w:rFonts w:cs="Times New Roman"/>
        </w:rPr>
        <w:t>全镇本级一般公共预算支出</w:t>
      </w:r>
      <w:r>
        <w:rPr>
          <w:rFonts w:hint="eastAsia" w:cs="Times New Roman"/>
        </w:rPr>
        <w:t>2212.87</w:t>
      </w:r>
      <w:r>
        <w:rPr>
          <w:rFonts w:cs="Times New Roman"/>
        </w:rPr>
        <w:t>万元, 为年初预算的112.5%,比上年减少25.</w:t>
      </w:r>
      <w:r>
        <w:rPr>
          <w:rFonts w:hint="eastAsia" w:cs="Times New Roman"/>
        </w:rPr>
        <w:t>5</w:t>
      </w:r>
      <w:r>
        <w:rPr>
          <w:rFonts w:cs="Times New Roman"/>
        </w:rPr>
        <w:t>%。加上结转下年、安排预算稳定调节基金、上解上级支出等</w:t>
      </w:r>
      <w:r>
        <w:rPr>
          <w:rFonts w:hint="eastAsia" w:cs="Times New Roman"/>
        </w:rPr>
        <w:t>0</w:t>
      </w:r>
      <w:r>
        <w:rPr>
          <w:rFonts w:cs="Times New Roman"/>
        </w:rPr>
        <w:t>万元,支出总计</w:t>
      </w:r>
      <w:r>
        <w:rPr>
          <w:rFonts w:hint="eastAsia" w:cs="Times New Roman"/>
        </w:rPr>
        <w:t>2212.87</w:t>
      </w:r>
      <w:r>
        <w:rPr>
          <w:rFonts w:cs="Times New Roman"/>
        </w:rPr>
        <w:t>万元,当年实现收支平衡。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政府性基金预算收支情况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cs="Times New Roman"/>
        </w:rPr>
      </w:pPr>
      <w:r>
        <w:rPr>
          <w:rFonts w:hint="eastAsia"/>
        </w:rPr>
        <w:t>全镇政府性基金收入上级补助收入380.41万元，加上上年结转收入0万元,收入总计380.41万元。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/>
        </w:rPr>
        <w:t>全镇政府性基金支出380.41万元。加上上解上级支出、调出资金、结转下年支出等0万元,支出总计380.41万元。当年实现收支平衡。</w:t>
      </w:r>
    </w:p>
    <w:p>
      <w:pPr>
        <w:ind w:firstLine="630"/>
        <w:jc w:val="left"/>
      </w:pPr>
      <w:r>
        <w:rPr>
          <w:rFonts w:hint="eastAsia" w:ascii="方正楷体_GBK" w:hAnsi="方正楷体_GBK" w:eastAsia="方正楷体_GBK" w:cs="方正楷体_GBK"/>
        </w:rPr>
        <w:t>（三）国有资本经营预算收支情况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我镇无国有资本经营预算收支</w:t>
      </w:r>
      <w:r>
        <w:rPr>
          <w:rFonts w:hint="eastAsia"/>
          <w:lang w:eastAsia="zh-CN"/>
        </w:rPr>
        <w:t>。</w:t>
      </w:r>
    </w:p>
    <w:p>
      <w:pPr>
        <w:ind w:firstLine="480" w:firstLineChars="150"/>
        <w:jc w:val="left"/>
      </w:pPr>
      <w:r>
        <w:rPr>
          <w:rFonts w:hint="eastAsia" w:ascii="方正黑体_GBK" w:hAnsi="方正黑体_GBK" w:eastAsia="方正黑体_GBK" w:cs="方正黑体_GBK"/>
        </w:rPr>
        <w:t xml:space="preserve"> 二、2022年地方财力及平衡情况</w:t>
      </w:r>
    </w:p>
    <w:p>
      <w:pPr>
        <w:ind w:firstLine="630"/>
        <w:jc w:val="left"/>
      </w:pPr>
      <w:r>
        <w:rPr>
          <w:rFonts w:hint="eastAsia" w:ascii="方正楷体_GBK" w:hAnsi="方正楷体_GBK" w:eastAsia="方正楷体_GBK" w:cs="方正楷体_GBK"/>
        </w:rPr>
        <w:t>（一）一般公共预算财力及平衡情况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/>
        </w:rPr>
        <w:t>全镇一般公共预算财力2212.87万元。由一般公共预算收入576.79万元，加上级补助收入、上年结余、动用预算稳定调节基金等1636.08万元构成。支出总计2212.87万元,由一般公共预算支出2212.87万元,加上解支出、安排预算稳定调节基金、结转下年等0万元等构成,当年收支平衡。</w:t>
      </w:r>
    </w:p>
    <w:p>
      <w:pPr>
        <w:ind w:firstLine="630"/>
        <w:jc w:val="left"/>
      </w:pPr>
      <w:r>
        <w:rPr>
          <w:rFonts w:hint="eastAsia" w:ascii="方正楷体_GBK" w:hAnsi="方正楷体_GBK" w:eastAsia="方正楷体_GBK" w:cs="方正楷体_GBK"/>
        </w:rPr>
        <w:t>（二）政府性基金预算财力及平衡情况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/>
        </w:rPr>
        <w:t>政府性基金财力380.41万元，由上级补助收入、上年结余等构成。支出总计380.41万元，由政府性基金支出、结转下年支出、上解上级支出、调出资金等构成，当年收支平衡。</w:t>
      </w:r>
    </w:p>
    <w:p>
      <w:pPr>
        <w:ind w:firstLine="630"/>
        <w:jc w:val="left"/>
      </w:pPr>
      <w:r>
        <w:rPr>
          <w:rFonts w:hint="eastAsia" w:ascii="方正楷体_GBK" w:hAnsi="方正楷体_GBK" w:eastAsia="方正楷体_GBK" w:cs="方正楷体_GBK"/>
        </w:rPr>
        <w:t>（三）国有资本经营预算财力及平衡情况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/>
        </w:rPr>
        <w:t>2022年,我镇无国有资本经营预算及支出情况。</w:t>
      </w:r>
    </w:p>
    <w:p>
      <w:pPr>
        <w:ind w:firstLine="630"/>
        <w:jc w:val="left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三、其他重点报告事项</w:t>
      </w:r>
    </w:p>
    <w:p>
      <w:pPr>
        <w:ind w:firstLine="630"/>
        <w:jc w:val="left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/>
        </w:rPr>
        <w:t>2022年我镇收到上级转移支付补助2016.49万元，其中:一般公共预算1636.08万元,政府性基金预算380.41万元。</w:t>
      </w:r>
    </w:p>
    <w:p>
      <w:pPr>
        <w:ind w:firstLine="630"/>
        <w:jc w:val="left"/>
      </w:pPr>
      <w:r>
        <w:rPr>
          <w:rFonts w:hint="eastAsia" w:ascii="方正楷体_GBK" w:hAnsi="方正楷体_GBK" w:eastAsia="方正楷体_GBK" w:cs="方正楷体_GBK"/>
        </w:rPr>
        <w:t>（二）政府债务限额、余额及变动情况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方正楷体_GBK" w:hAnsi="方正楷体_GBK" w:eastAsia="方正楷体_GBK" w:cs="方正楷体_GBK"/>
        </w:rPr>
      </w:pPr>
      <w:r>
        <w:rPr>
          <w:rFonts w:hint="eastAsia"/>
        </w:rPr>
        <w:t>2022年,我镇无地方政府债务。</w:t>
      </w:r>
    </w:p>
    <w:p>
      <w:pPr>
        <w:ind w:firstLine="630"/>
        <w:jc w:val="left"/>
      </w:pPr>
      <w:r>
        <w:rPr>
          <w:rFonts w:hint="eastAsia" w:ascii="方正楷体_GBK" w:hAnsi="方正楷体_GBK" w:eastAsia="方正楷体_GBK" w:cs="方正楷体_GBK"/>
        </w:rPr>
        <w:t>（三）预算绩效管理开展情况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根据预算绩效管理要求，我单位对部门整体和37个项目开展了绩效自评，其中，以填报自评表形式开展自评37项，涉及资金1966.71万元。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（四）绩效自评结果</w:t>
      </w:r>
    </w:p>
    <w:p>
      <w:pPr>
        <w:ind w:firstLine="640" w:firstLineChars="200"/>
      </w:pPr>
      <w:r>
        <w:t>1.绩效目标自评表。</w:t>
      </w:r>
    </w:p>
    <w:p>
      <w:pPr>
        <w:ind w:firstLine="640" w:firstLineChars="200"/>
      </w:pPr>
      <w:r>
        <w:t>（1）部门整体绩效自评表。（详见附件</w:t>
      </w:r>
      <w:r>
        <w:rPr>
          <w:rFonts w:hint="eastAsia"/>
        </w:rPr>
        <w:t>1</w:t>
      </w:r>
      <w:r>
        <w:t>）</w:t>
      </w:r>
    </w:p>
    <w:p>
      <w:pPr>
        <w:ind w:firstLine="640" w:firstLineChars="200"/>
      </w:pPr>
      <w:r>
        <w:t>（2）项目绩效自评表。（详见附件</w:t>
      </w:r>
      <w:r>
        <w:rPr>
          <w:rFonts w:hint="eastAsia"/>
        </w:rPr>
        <w:t>2</w:t>
      </w:r>
      <w:r>
        <w:t>）</w:t>
      </w:r>
    </w:p>
    <w:p>
      <w:pPr>
        <w:ind w:firstLine="640" w:firstLineChars="200"/>
      </w:pPr>
      <w:r>
        <w:t>2.绩效自评报告或案例。</w:t>
      </w:r>
    </w:p>
    <w:p>
      <w:pPr>
        <w:ind w:firstLine="640" w:firstLineChars="200"/>
      </w:pPr>
      <w:r>
        <w:t>我单位未委托第三方开展绩效评价</w:t>
      </w:r>
    </w:p>
    <w:p>
      <w:pPr>
        <w:ind w:firstLine="640" w:firstLineChars="200"/>
      </w:pPr>
      <w:r>
        <w:t>3.关于绩效自评结果的说明。</w:t>
      </w:r>
    </w:p>
    <w:p>
      <w:pPr>
        <w:ind w:firstLine="640" w:firstLineChars="200"/>
      </w:pPr>
      <w:r>
        <w:t xml:space="preserve">我单位对37个项目进行绩效自评，全部完成年度绩效目标。   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（五）重点绩效评价结果。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t>我单位未开展重点绩效评价。</w:t>
      </w:r>
    </w:p>
    <w:p>
      <w:pPr>
        <w:rPr>
          <w:rFonts w:ascii="方正仿宋_GBK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4392E"/>
    <w:multiLevelType w:val="singleLevel"/>
    <w:tmpl w:val="6E8439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kZDk1YWY2MzBlNzA4ZjQ5NzE4NGFkZTZkZjRhMWUifQ=="/>
  </w:docVars>
  <w:rsids>
    <w:rsidRoot w:val="003E4738"/>
    <w:rsid w:val="00012005"/>
    <w:rsid w:val="00021B64"/>
    <w:rsid w:val="0006518B"/>
    <w:rsid w:val="000F58A2"/>
    <w:rsid w:val="0010520C"/>
    <w:rsid w:val="00183166"/>
    <w:rsid w:val="002429E3"/>
    <w:rsid w:val="0025367F"/>
    <w:rsid w:val="00335EC0"/>
    <w:rsid w:val="003E4738"/>
    <w:rsid w:val="00423580"/>
    <w:rsid w:val="00591BDB"/>
    <w:rsid w:val="00595835"/>
    <w:rsid w:val="005B1C0B"/>
    <w:rsid w:val="005C6ADC"/>
    <w:rsid w:val="00686B79"/>
    <w:rsid w:val="007605D8"/>
    <w:rsid w:val="00790E14"/>
    <w:rsid w:val="00897958"/>
    <w:rsid w:val="00AF7730"/>
    <w:rsid w:val="00BB3710"/>
    <w:rsid w:val="00EE0875"/>
    <w:rsid w:val="35817C00"/>
    <w:rsid w:val="397861BA"/>
    <w:rsid w:val="403F52F5"/>
    <w:rsid w:val="58B3681A"/>
    <w:rsid w:val="59DE3233"/>
    <w:rsid w:val="6D452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940</Words>
  <Characters>1104</Characters>
  <Lines>8</Lines>
  <Paragraphs>2</Paragraphs>
  <TotalTime>129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2023-10-17T01:36:00Z</dcterms:created>
  <dc:creator>Administrator</dc:creator>
  <cp:lastModifiedBy>Administrator</cp:lastModifiedBy>
  <dcterms:modified xsi:type="dcterms:W3CDTF">2023-10-18T01:51:19Z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E9F4A14215F64F77868BA9A25A0A1B2F_12</vt:lpwstr>
  </property>
</Properties>
</file>