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leftChars="0"/>
        <w:jc w:val="center"/>
        <w:textAlignment w:val="auto"/>
        <w:rPr>
          <w:rFonts w:cs="方正小标宋_GBK"/>
          <w:color w:val="000000"/>
          <w:sz w:val="44"/>
          <w:szCs w:val="44"/>
        </w:rPr>
      </w:pPr>
      <w:r>
        <w:rPr>
          <w:rFonts w:hint="eastAsia" w:ascii="方正小标宋_GBK" w:eastAsia="方正小标宋_GBK" w:cs="方正小标宋_GBK"/>
          <w:color w:val="000000"/>
          <w:sz w:val="44"/>
          <w:szCs w:val="44"/>
        </w:rPr>
        <w:t>重庆市铜梁区永嘉镇人民政府2025年法治政府建设工作报告</w:t>
      </w:r>
      <w:r>
        <w:rPr>
          <w:rFonts w:hint="eastAsia" w:cs="方正小标宋_GBK"/>
          <w:color w:val="000000"/>
          <w:sz w:val="44"/>
          <w:szCs w:val="44"/>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Chars="0"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一年来，在区委、区政府的坚强领导下，全镇坚持以习近平新时代中国特色社会主义思想为指导，以深入开展习近平法治思想宣传教育为重点，全面落实党的二十大和二十届二中、三中全会精神，以及习近平总书记视察重庆重要讲话重要指示精神，不断强化依法行政意识，规范行政执法行为，加强法治宣传教育，多角度推动法治政府建设，不断夯实法治基础，扎实推进基层法治建设，切实提高运用法治思维和法治方式的能力，将法治思维融入经济发展、乡村振兴、民生保障、基层治理、安全稳定等各项工作中，为全镇经济社会各项事业高质量发展提供了坚实的法治保障。现将我镇2025年法治政府建设工作总结如下：</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jc w:val="left"/>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主要工作成效</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Chars="0" w:firstLine="640" w:firstLineChars="200"/>
        <w:jc w:val="both"/>
        <w:textAlignment w:val="auto"/>
        <w:rPr>
          <w:rFonts w:hint="default" w:ascii="Times New Roman" w:hAnsi="Times New Roman" w:eastAsia="方正楷体_GBK" w:cs="Times New Roman"/>
          <w:sz w:val="32"/>
          <w:szCs w:val="32"/>
        </w:rPr>
      </w:pPr>
      <w:r>
        <w:rPr>
          <w:rFonts w:hint="eastAsia"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rPr>
        <w:t>强化政治引领，压实法治建设责任</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jc w:val="left"/>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bCs w:val="0"/>
          <w:sz w:val="32"/>
          <w:szCs w:val="32"/>
          <w:lang w:eastAsia="zh-CN"/>
        </w:rPr>
        <w:t>一是</w:t>
      </w:r>
      <w:r>
        <w:rPr>
          <w:rFonts w:hint="eastAsia" w:ascii="Times New Roman" w:hAnsi="Times New Roman" w:eastAsia="方正仿宋_GBK" w:cs="Times New Roman"/>
          <w:b w:val="0"/>
          <w:bCs/>
          <w:sz w:val="32"/>
          <w:szCs w:val="32"/>
          <w:lang w:eastAsia="zh-CN"/>
        </w:rPr>
        <w:t>强化组织领导，压实工作责任。成立法治政府建设工作领导小组，加强对法治工作的组织领导；党政主要负责人充分履行法治政府建设第一责任人职责，定期召开会议，分析、检查、研究法治政府建设工作，查找存在的困难和问题，及时采取措施整改解决。健全各项制度，做到年初有目标、平时有监督、年终有总结的管理制度；建立法治政府建设第一责任人职责清单，形成了对法治政府建设工作主要领导亲自抓、分管领导具体抓，层层发动，层层落实的工作新格局。二</w:t>
      </w:r>
      <w:r>
        <w:rPr>
          <w:rFonts w:hint="eastAsia" w:ascii="Times New Roman" w:hAnsi="Times New Roman" w:eastAsia="方正仿宋_GBK" w:cs="Times New Roman"/>
          <w:b/>
          <w:bCs w:val="0"/>
          <w:sz w:val="32"/>
          <w:szCs w:val="32"/>
          <w:lang w:eastAsia="zh-CN"/>
        </w:rPr>
        <w:t>是</w:t>
      </w:r>
      <w:r>
        <w:rPr>
          <w:rFonts w:hint="eastAsia" w:ascii="Times New Roman" w:hAnsi="Times New Roman" w:eastAsia="方正仿宋_GBK" w:cs="Times New Roman"/>
          <w:b w:val="0"/>
          <w:bCs/>
          <w:sz w:val="32"/>
          <w:szCs w:val="32"/>
          <w:lang w:eastAsia="zh-CN"/>
        </w:rPr>
        <w:t>加强理论学习，增强法治观念。严格落实党委理论学习中心组学法、领导干部任前法律知识考试、年度述法等制度。</w:t>
      </w:r>
      <w:r>
        <w:rPr>
          <w:rFonts w:hint="eastAsia" w:ascii="Times New Roman" w:hAnsi="Times New Roman" w:eastAsia="方正仿宋_GBK" w:cs="Times New Roman"/>
          <w:b w:val="0"/>
          <w:bCs/>
          <w:sz w:val="32"/>
          <w:szCs w:val="32"/>
          <w:lang w:val="en-US" w:eastAsia="zh-CN"/>
        </w:rPr>
        <w:t>积极学习</w:t>
      </w:r>
      <w:r>
        <w:rPr>
          <w:rFonts w:hint="eastAsia" w:ascii="Times New Roman" w:hAnsi="Times New Roman" w:eastAsia="方正仿宋_GBK" w:cs="Times New Roman"/>
          <w:b w:val="0"/>
          <w:bCs/>
          <w:sz w:val="32"/>
          <w:szCs w:val="32"/>
          <w:lang w:eastAsia="zh-CN"/>
        </w:rPr>
        <w:t>《宪法》《民法典》《中华人民共和国保守国家秘密法》《中华人民共和国国家安全法》</w:t>
      </w:r>
      <w:r>
        <w:rPr>
          <w:rFonts w:hint="eastAsia" w:ascii="Times New Roman" w:hAnsi="Times New Roman" w:eastAsia="方正仿宋_GBK" w:cs="Times New Roman"/>
          <w:b w:val="0"/>
          <w:bCs/>
          <w:sz w:val="32"/>
          <w:szCs w:val="32"/>
          <w:lang w:val="en-US" w:eastAsia="zh-CN"/>
        </w:rPr>
        <w:t>等法律法规及以</w:t>
      </w:r>
      <w:r>
        <w:rPr>
          <w:rFonts w:hint="eastAsia" w:ascii="Times New Roman" w:hAnsi="Times New Roman" w:eastAsia="方正仿宋_GBK" w:cs="Times New Roman"/>
          <w:b w:val="0"/>
          <w:bCs/>
          <w:sz w:val="32"/>
          <w:szCs w:val="32"/>
          <w:lang w:eastAsia="zh-CN"/>
        </w:rPr>
        <w:t>党内法规，每年组织领导干部集中学法2场次以上，举办法治专题讲座1次，组织全镇在职在编人员学法考法，参考率、合格率均为100%，有效提升了领导干部运用法治思维和法治方式深化改革、推动发展、化解矛盾、维护稳定的能力。</w:t>
      </w:r>
      <w:r>
        <w:rPr>
          <w:rFonts w:hint="eastAsia" w:ascii="Times New Roman" w:hAnsi="Times New Roman" w:eastAsia="方正仿宋_GBK" w:cs="Times New Roman"/>
          <w:b/>
          <w:bCs w:val="0"/>
          <w:sz w:val="32"/>
          <w:szCs w:val="32"/>
          <w:lang w:val="en-US" w:eastAsia="zh-CN"/>
        </w:rPr>
        <w:t>三是</w:t>
      </w:r>
      <w:r>
        <w:rPr>
          <w:rFonts w:hint="eastAsia" w:ascii="Times New Roman" w:hAnsi="Times New Roman" w:eastAsia="方正仿宋_GBK" w:cs="Times New Roman"/>
          <w:b w:val="0"/>
          <w:bCs/>
          <w:sz w:val="32"/>
          <w:szCs w:val="32"/>
          <w:lang w:eastAsia="zh-CN"/>
        </w:rPr>
        <w:t>完善依法决策机制，提升重大事项行政决策水平。建立健全党委会议议事决策机制，不断完善重大行政决策参与机制，坚持民主决策和“三重一大”事项集体研究，做到决议、决定规范合法。严格落实“三项制度”，强化事前公开、规范事中公开、落实事后公开。聘请1名律师担任政府常年法律顾问，法律顾问全程参与行政事务处理，推动在重大行政决策、依法行政中公正、廉洁、高效履职。</w:t>
      </w:r>
      <w:r>
        <w:rPr>
          <w:rFonts w:hint="eastAsia" w:ascii="Times New Roman" w:hAnsi="Times New Roman" w:eastAsia="方正仿宋_GBK" w:cs="Times New Roman"/>
          <w:b/>
          <w:bCs w:val="0"/>
          <w:sz w:val="32"/>
          <w:szCs w:val="32"/>
          <w:lang w:val="en-US" w:eastAsia="zh-CN"/>
        </w:rPr>
        <w:t>四</w:t>
      </w:r>
      <w:r>
        <w:rPr>
          <w:rFonts w:hint="eastAsia" w:ascii="Times New Roman" w:hAnsi="Times New Roman" w:eastAsia="方正仿宋_GBK" w:cs="Times New Roman"/>
          <w:b/>
          <w:bCs w:val="0"/>
          <w:sz w:val="32"/>
          <w:szCs w:val="32"/>
          <w:lang w:eastAsia="zh-CN"/>
        </w:rPr>
        <w:t>是</w:t>
      </w:r>
      <w:r>
        <w:rPr>
          <w:rFonts w:hint="eastAsia" w:ascii="Times New Roman" w:hAnsi="Times New Roman" w:eastAsia="方正仿宋_GBK" w:cs="Times New Roman"/>
          <w:b w:val="0"/>
          <w:bCs/>
          <w:sz w:val="32"/>
          <w:szCs w:val="32"/>
          <w:lang w:eastAsia="zh-CN"/>
        </w:rPr>
        <w:t>加大普法工作保障力度。努力建设高素质的法治宣传教育专兼职队伍，采取以会代训的方式，开展普法骨干业务培训，不断提高基层普法队伍的法律素养。同时，把普法工作经费列入财政预算，并建立动态增长机制，实行专款专用，极大的推动了我镇普法工作进程。</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320" w:firstLineChars="100"/>
        <w:textAlignment w:val="auto"/>
        <w:rPr>
          <w:rFonts w:hint="eastAsia"/>
          <w:lang w:eastAsia="zh-CN"/>
        </w:rPr>
      </w:pPr>
      <w:r>
        <w:rPr>
          <w:rFonts w:hint="eastAsia" w:ascii="方正楷体_GBK" w:hAnsi="方正楷体_GBK" w:eastAsia="方正楷体_GBK" w:cs="方正楷体_GBK"/>
          <w:b w:val="0"/>
          <w:bCs/>
          <w:sz w:val="32"/>
          <w:szCs w:val="32"/>
          <w:lang w:eastAsia="zh-CN"/>
        </w:rPr>
        <w:t>（二）聚焦重点内容，法治宣传实效显著提升</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Chars="0" w:firstLine="643"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一是</w:t>
      </w:r>
      <w:r>
        <w:rPr>
          <w:rFonts w:hint="default" w:ascii="Times New Roman" w:hAnsi="Times New Roman" w:eastAsia="方正仿宋_GBK" w:cs="Times New Roman"/>
          <w:sz w:val="32"/>
          <w:szCs w:val="32"/>
        </w:rPr>
        <w:t>阵地建设立体化。对实体阵地提档升级，巩固提升镇级法治文化广场建设，更新村（社区）法治宣传栏6处、法治文化墙1面。打造</w:t>
      </w:r>
      <w:r>
        <w:rPr>
          <w:rFonts w:hint="eastAsia" w:ascii="Times New Roman" w:hAnsi="Times New Roman" w:eastAsia="方正仿宋_GBK" w:cs="Times New Roman"/>
          <w:sz w:val="32"/>
          <w:szCs w:val="32"/>
          <w:lang w:val="en-US" w:eastAsia="zh-CN"/>
        </w:rPr>
        <w:t>万年村</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市级</w:t>
      </w:r>
      <w:r>
        <w:rPr>
          <w:rFonts w:hint="default" w:ascii="Times New Roman" w:hAnsi="Times New Roman" w:eastAsia="方正仿宋_GBK" w:cs="Times New Roman"/>
          <w:sz w:val="32"/>
          <w:szCs w:val="32"/>
        </w:rPr>
        <w:t>民主法治示范村（社区）”</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各村“铜心小院”，</w:t>
      </w:r>
      <w:r>
        <w:rPr>
          <w:rFonts w:hint="eastAsia" w:ascii="Times New Roman" w:hAnsi="Times New Roman" w:eastAsia="方正仿宋_GBK" w:cs="Times New Roman"/>
          <w:sz w:val="32"/>
          <w:szCs w:val="32"/>
          <w:lang w:val="en-US" w:eastAsia="zh-CN"/>
        </w:rPr>
        <w:t>充分</w:t>
      </w:r>
      <w:r>
        <w:rPr>
          <w:rFonts w:hint="default" w:ascii="Times New Roman" w:hAnsi="Times New Roman" w:eastAsia="方正仿宋_GBK" w:cs="Times New Roman"/>
          <w:sz w:val="32"/>
          <w:szCs w:val="32"/>
        </w:rPr>
        <w:t>发挥示范引领作用。</w:t>
      </w:r>
      <w:r>
        <w:rPr>
          <w:rFonts w:hint="eastAsia" w:ascii="Times New Roman" w:hAnsi="Times New Roman" w:eastAsia="方正仿宋_GBK" w:cs="Times New Roman"/>
          <w:b/>
          <w:bCs/>
          <w:sz w:val="32"/>
          <w:szCs w:val="32"/>
          <w:lang w:eastAsia="zh-CN"/>
        </w:rPr>
        <w:t>二是</w:t>
      </w:r>
      <w:r>
        <w:rPr>
          <w:rFonts w:hint="default" w:ascii="Times New Roman" w:hAnsi="Times New Roman" w:eastAsia="方正仿宋_GBK" w:cs="Times New Roman"/>
          <w:sz w:val="32"/>
          <w:szCs w:val="32"/>
        </w:rPr>
        <w:t>结合“八五”普法、“法律八进”，深入开展全民普法宣传教育活动。充分发挥各村（社区）微信群、镇村广播等平台作用，推送法治资讯、典型案例、法律解读等。依托各村“乡村振兴讲习所”和“社区党校”、“市民学校”、“家长学校”、“法律顾问”、“三官一律”，开设法治教育讲座和开展文化下乡等活动，广泛开展送法下乡、送法进农户等活动80余场次，发放各类普法宣传资料5万余份、宣传品2万余份。镇综治巡逻队伍结合巡逻巡防进村入户开展普法宣传，累计发放宣传资料5万余份。</w:t>
      </w:r>
      <w:r>
        <w:rPr>
          <w:rFonts w:hint="eastAsia" w:ascii="Times New Roman" w:hAnsi="Times New Roman" w:eastAsia="方正仿宋_GBK" w:cs="Times New Roman"/>
          <w:b/>
          <w:bCs/>
          <w:sz w:val="32"/>
          <w:szCs w:val="32"/>
          <w:lang w:eastAsia="zh-CN"/>
        </w:rPr>
        <w:t>三是</w:t>
      </w:r>
      <w:r>
        <w:rPr>
          <w:rFonts w:hint="default" w:ascii="Times New Roman" w:hAnsi="Times New Roman" w:eastAsia="方正仿宋_GBK" w:cs="Times New Roman"/>
          <w:sz w:val="32"/>
          <w:szCs w:val="32"/>
        </w:rPr>
        <w:t>宣传方式多元化。主题活动有声有色，精心组织“12·4”国家宪法日、宪法宣传周、民法典宣传月、“4·15”全民国家安全教育日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禁毒宣传月</w:t>
      </w:r>
      <w:r>
        <w:rPr>
          <w:rFonts w:hint="default" w:ascii="Times New Roman" w:hAnsi="Times New Roman" w:eastAsia="方正仿宋_GBK" w:cs="Times New Roman"/>
          <w:sz w:val="32"/>
          <w:szCs w:val="32"/>
        </w:rPr>
        <w:t>等重要节点集中宣传活动</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余场次，</w:t>
      </w:r>
      <w:r>
        <w:rPr>
          <w:rFonts w:hint="eastAsia" w:ascii="Times New Roman" w:hAnsi="Times New Roman" w:eastAsia="方正仿宋_GBK" w:cs="Times New Roman"/>
          <w:sz w:val="32"/>
          <w:szCs w:val="32"/>
          <w:lang w:val="en-US" w:eastAsia="zh-CN"/>
        </w:rPr>
        <w:t>并</w:t>
      </w:r>
      <w:r>
        <w:rPr>
          <w:rFonts w:hint="default" w:ascii="Times New Roman" w:hAnsi="Times New Roman" w:eastAsia="方正仿宋_GBK" w:cs="Times New Roman"/>
          <w:sz w:val="32"/>
          <w:szCs w:val="32"/>
          <w:lang w:val="en-US" w:eastAsia="zh-CN"/>
        </w:rPr>
        <w:t>常态化开展党内法规学习宣传</w:t>
      </w:r>
      <w:r>
        <w:rPr>
          <w:rFonts w:hint="eastAsia" w:ascii="Times New Roman" w:hAnsi="Times New Roman" w:eastAsia="方正仿宋_GBK" w:cs="Times New Roman"/>
          <w:sz w:val="32"/>
          <w:szCs w:val="32"/>
          <w:lang w:val="en-US" w:eastAsia="zh-CN"/>
        </w:rPr>
        <w:t>，累计</w:t>
      </w:r>
      <w:r>
        <w:rPr>
          <w:rFonts w:hint="default" w:ascii="Times New Roman" w:hAnsi="Times New Roman" w:eastAsia="方正仿宋_GBK" w:cs="Times New Roman"/>
          <w:sz w:val="32"/>
          <w:szCs w:val="32"/>
        </w:rPr>
        <w:t>发放</w:t>
      </w:r>
      <w:r>
        <w:rPr>
          <w:rFonts w:hint="eastAsia" w:ascii="Times New Roman" w:hAnsi="Times New Roman" w:eastAsia="方正仿宋_GBK" w:cs="Times New Roman"/>
          <w:sz w:val="32"/>
          <w:szCs w:val="32"/>
          <w:lang w:val="en-US" w:eastAsia="zh-CN"/>
        </w:rPr>
        <w:t>各类</w:t>
      </w:r>
      <w:r>
        <w:rPr>
          <w:rFonts w:hint="default" w:ascii="Times New Roman" w:hAnsi="Times New Roman" w:eastAsia="方正仿宋_GBK" w:cs="Times New Roman"/>
          <w:sz w:val="32"/>
          <w:szCs w:val="32"/>
        </w:rPr>
        <w:t>宣传资料</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万余份，接受群众咨询6万余人次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邀请</w:t>
      </w:r>
      <w:r>
        <w:rPr>
          <w:rFonts w:hint="default" w:ascii="Times New Roman" w:hAnsi="Times New Roman" w:eastAsia="方正仿宋_GBK" w:cs="Times New Roman"/>
          <w:sz w:val="32"/>
          <w:szCs w:val="32"/>
        </w:rPr>
        <w:t>法官、检察官、警官、律师、司法所工作人员深入村（社区）、学校、企业</w:t>
      </w:r>
      <w:r>
        <w:rPr>
          <w:rFonts w:hint="eastAsia" w:ascii="Times New Roman" w:hAnsi="Times New Roman" w:eastAsia="方正仿宋_GBK" w:cs="Times New Roman"/>
          <w:sz w:val="32"/>
          <w:szCs w:val="32"/>
          <w:lang w:val="en-US" w:eastAsia="zh-CN"/>
        </w:rPr>
        <w:t>进</w:t>
      </w:r>
      <w:r>
        <w:rPr>
          <w:rFonts w:hint="default" w:ascii="Times New Roman" w:hAnsi="Times New Roman" w:eastAsia="方正仿宋_GBK" w:cs="Times New Roman"/>
          <w:sz w:val="32"/>
          <w:szCs w:val="32"/>
        </w:rPr>
        <w:t>“以案释法”宣讲</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场次</w:t>
      </w:r>
      <w:r>
        <w:rPr>
          <w:rFonts w:hint="eastAsia" w:ascii="Times New Roman" w:hAnsi="Times New Roman" w:eastAsia="方正仿宋_GBK" w:cs="Times New Roman"/>
          <w:sz w:val="32"/>
          <w:szCs w:val="32"/>
          <w:lang w:eastAsia="zh-CN"/>
        </w:rPr>
        <w:t>。进一步提高了广大党员、干部、青少年和群众的学法、知法、守法意识，营造了浓厚的全民学法、懂法、用法的法治社会氛围。</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sz w:val="32"/>
          <w:szCs w:val="32"/>
          <w:lang w:eastAsia="zh-CN"/>
        </w:rPr>
        <w:t>（三）坚持分层分类，公民法治素养显著增强</w:t>
      </w:r>
    </w:p>
    <w:p>
      <w:pPr>
        <w:keepNext w:val="0"/>
        <w:keepLines w:val="0"/>
        <w:pageBreakBefore w:val="0"/>
        <w:widowControl w:val="0"/>
        <w:suppressLineNumbers w:val="0"/>
        <w:kinsoku/>
        <w:wordWrap/>
        <w:overflowPunct/>
        <w:topLinePunct w:val="0"/>
        <w:autoSpaceDE/>
        <w:autoSpaceDN/>
        <w:bidi w:val="0"/>
        <w:adjustRightInd/>
        <w:snapToGrid/>
        <w:spacing w:line="594"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我们坚持分层分类、精准施策，全面提升各类群体的法治素养，取得显著成效。</w:t>
      </w:r>
      <w:r>
        <w:rPr>
          <w:rFonts w:hint="default" w:ascii="Times New Roman" w:hAnsi="Times New Roman" w:eastAsia="方正仿宋_GBK" w:cs="Times New Roman"/>
          <w:b/>
          <w:bCs/>
          <w:sz w:val="32"/>
          <w:szCs w:val="32"/>
        </w:rPr>
        <w:t>一是聚焦</w:t>
      </w:r>
      <w:r>
        <w:rPr>
          <w:rFonts w:hint="eastAsia" w:ascii="Times New Roman" w:hAnsi="Times New Roman" w:eastAsia="方正仿宋_GBK" w:cs="Times New Roman"/>
          <w:b/>
          <w:bCs/>
          <w:sz w:val="32"/>
          <w:szCs w:val="32"/>
          <w:lang w:eastAsia="zh-CN"/>
        </w:rPr>
        <w:t>“关键少数”</w:t>
      </w:r>
      <w:r>
        <w:rPr>
          <w:rFonts w:hint="default" w:ascii="Times New Roman" w:hAnsi="Times New Roman" w:eastAsia="方正仿宋_GBK" w:cs="Times New Roman"/>
          <w:b/>
          <w:bCs/>
          <w:sz w:val="32"/>
          <w:szCs w:val="32"/>
        </w:rPr>
        <w:t>，提升国家工作人员法治能力。</w:t>
      </w:r>
      <w:r>
        <w:rPr>
          <w:rFonts w:hint="default" w:ascii="Times New Roman" w:hAnsi="Times New Roman" w:eastAsia="方正仿宋_GBK" w:cs="Times New Roman"/>
          <w:sz w:val="32"/>
          <w:szCs w:val="32"/>
        </w:rPr>
        <w:t>建立领导干部应知应会法律法规清单制度，组织法治专题培训</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次，覆盖</w:t>
      </w:r>
      <w:r>
        <w:rPr>
          <w:rFonts w:hint="eastAsia" w:ascii="Times New Roman" w:hAnsi="Times New Roman" w:eastAsia="方正仿宋_GBK" w:cs="Times New Roman"/>
          <w:sz w:val="32"/>
          <w:szCs w:val="32"/>
          <w:lang w:val="en-US" w:eastAsia="zh-CN"/>
        </w:rPr>
        <w:t>80</w:t>
      </w:r>
      <w:r>
        <w:rPr>
          <w:rFonts w:hint="default" w:ascii="Times New Roman" w:hAnsi="Times New Roman" w:eastAsia="方正仿宋_GBK" w:cs="Times New Roman"/>
          <w:sz w:val="32"/>
          <w:szCs w:val="32"/>
        </w:rPr>
        <w:t>余人次。年度学法考试参考率达100%，并通过严格落实述职述法制度，将法治素养与履职能力深度融入干部考核评价体系。</w:t>
      </w:r>
      <w:r>
        <w:rPr>
          <w:rFonts w:hint="default" w:ascii="Times New Roman" w:hAnsi="Times New Roman" w:eastAsia="方正仿宋_GBK" w:cs="Times New Roman"/>
          <w:b/>
          <w:bCs/>
          <w:sz w:val="32"/>
          <w:szCs w:val="32"/>
        </w:rPr>
        <w:t>二是筑牢</w:t>
      </w:r>
      <w:r>
        <w:rPr>
          <w:rFonts w:hint="eastAsia" w:ascii="Times New Roman" w:hAnsi="Times New Roman" w:eastAsia="方正仿宋_GBK" w:cs="Times New Roman"/>
          <w:b/>
          <w:bCs/>
          <w:sz w:val="32"/>
          <w:szCs w:val="32"/>
          <w:lang w:eastAsia="zh-CN"/>
        </w:rPr>
        <w:t>“未来根基”</w:t>
      </w:r>
      <w:r>
        <w:rPr>
          <w:rFonts w:hint="default" w:ascii="Times New Roman" w:hAnsi="Times New Roman" w:eastAsia="方正仿宋_GBK" w:cs="Times New Roman"/>
          <w:b/>
          <w:bCs/>
          <w:sz w:val="32"/>
          <w:szCs w:val="32"/>
        </w:rPr>
        <w:t>，深化青少年法治教育创新。</w:t>
      </w:r>
      <w:r>
        <w:rPr>
          <w:rFonts w:hint="default" w:ascii="Times New Roman" w:hAnsi="Times New Roman" w:eastAsia="方正仿宋_GBK" w:cs="Times New Roman"/>
          <w:sz w:val="32"/>
          <w:szCs w:val="32"/>
        </w:rPr>
        <w:t>积极构建</w:t>
      </w:r>
      <w:r>
        <w:rPr>
          <w:rFonts w:hint="eastAsia" w:ascii="Times New Roman" w:hAnsi="Times New Roman" w:eastAsia="方正仿宋_GBK" w:cs="Times New Roman"/>
          <w:sz w:val="32"/>
          <w:szCs w:val="32"/>
          <w:lang w:eastAsia="zh-CN"/>
        </w:rPr>
        <w:t>“政府+司法+学校+社会+家庭”</w:t>
      </w:r>
      <w:r>
        <w:rPr>
          <w:rFonts w:hint="default" w:ascii="Times New Roman" w:hAnsi="Times New Roman" w:eastAsia="方正仿宋_GBK" w:cs="Times New Roman"/>
          <w:sz w:val="32"/>
          <w:szCs w:val="32"/>
        </w:rPr>
        <w:t>五位一体的协同教育格局。法治副校长开展</w:t>
      </w:r>
      <w:r>
        <w:rPr>
          <w:rFonts w:hint="eastAsia" w:ascii="Times New Roman" w:hAnsi="Times New Roman" w:eastAsia="方正仿宋_GBK" w:cs="Times New Roman"/>
          <w:sz w:val="32"/>
          <w:szCs w:val="32"/>
          <w:lang w:eastAsia="zh-CN"/>
        </w:rPr>
        <w:t>“送法进校园”</w:t>
      </w:r>
      <w:r>
        <w:rPr>
          <w:rFonts w:hint="default" w:ascii="Times New Roman" w:hAnsi="Times New Roman" w:eastAsia="方正仿宋_GBK" w:cs="Times New Roman"/>
          <w:sz w:val="32"/>
          <w:szCs w:val="32"/>
        </w:rPr>
        <w:t>活动</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次，组织志愿者、</w:t>
      </w:r>
      <w:r>
        <w:rPr>
          <w:rFonts w:hint="eastAsia" w:ascii="Times New Roman" w:hAnsi="Times New Roman" w:eastAsia="方正仿宋_GBK" w:cs="Times New Roman"/>
          <w:sz w:val="32"/>
          <w:szCs w:val="32"/>
          <w:lang w:eastAsia="zh-CN"/>
        </w:rPr>
        <w:t>“法律明白人”</w:t>
      </w:r>
      <w:r>
        <w:rPr>
          <w:rFonts w:hint="default" w:ascii="Times New Roman" w:hAnsi="Times New Roman" w:eastAsia="方正仿宋_GBK" w:cs="Times New Roman"/>
          <w:sz w:val="32"/>
          <w:szCs w:val="32"/>
        </w:rPr>
        <w:t>入校宣传</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余次，指导各班级开展法治主题班会</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次，累计覆盖学生2000余人次。</w:t>
      </w:r>
      <w:r>
        <w:rPr>
          <w:rFonts w:hint="default" w:ascii="Times New Roman" w:hAnsi="Times New Roman" w:eastAsia="方正仿宋_GBK" w:cs="Times New Roman"/>
          <w:b/>
          <w:bCs/>
          <w:sz w:val="32"/>
          <w:szCs w:val="32"/>
        </w:rPr>
        <w:t>三是推动</w:t>
      </w:r>
      <w:r>
        <w:rPr>
          <w:rFonts w:hint="eastAsia" w:ascii="Times New Roman" w:hAnsi="Times New Roman" w:eastAsia="方正仿宋_GBK" w:cs="Times New Roman"/>
          <w:b/>
          <w:bCs/>
          <w:sz w:val="32"/>
          <w:szCs w:val="32"/>
          <w:lang w:eastAsia="zh-CN"/>
        </w:rPr>
        <w:t>“法德融合”</w:t>
      </w:r>
      <w:r>
        <w:rPr>
          <w:rFonts w:hint="default" w:ascii="Times New Roman" w:hAnsi="Times New Roman" w:eastAsia="方正仿宋_GBK" w:cs="Times New Roman"/>
          <w:b/>
          <w:bCs/>
          <w:sz w:val="32"/>
          <w:szCs w:val="32"/>
        </w:rPr>
        <w:t>，增强基层社会治理软实力。</w:t>
      </w:r>
      <w:r>
        <w:rPr>
          <w:rFonts w:hint="default" w:ascii="Times New Roman" w:hAnsi="Times New Roman" w:eastAsia="方正仿宋_GBK" w:cs="Times New Roman"/>
          <w:sz w:val="32"/>
          <w:szCs w:val="32"/>
        </w:rPr>
        <w:t>将法治精神有机融入村规民约、居民公约。持续开展</w:t>
      </w:r>
      <w:r>
        <w:rPr>
          <w:rFonts w:hint="eastAsia" w:ascii="Times New Roman" w:hAnsi="Times New Roman" w:eastAsia="方正仿宋_GBK" w:cs="Times New Roman"/>
          <w:sz w:val="32"/>
          <w:szCs w:val="32"/>
          <w:lang w:eastAsia="zh-CN"/>
        </w:rPr>
        <w:t>“新乡贤”</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“铜梁好人”</w:t>
      </w:r>
      <w:r>
        <w:rPr>
          <w:rFonts w:hint="default" w:ascii="Times New Roman" w:hAnsi="Times New Roman" w:eastAsia="方正仿宋_GBK" w:cs="Times New Roman"/>
          <w:sz w:val="32"/>
          <w:szCs w:val="32"/>
        </w:rPr>
        <w:t>等先进典型选树活动，有效发挥了德治教化作用，形成了法德共治、文明和谐的良好社会局面。</w:t>
      </w:r>
    </w:p>
    <w:p>
      <w:pPr>
        <w:keepNext w:val="0"/>
        <w:keepLines w:val="0"/>
        <w:pageBreakBefore w:val="0"/>
        <w:widowControl w:val="0"/>
        <w:suppressLineNumbers w:val="0"/>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）深化依法治理，法治实践效能有效释放</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“法律明白人”培育工程见行见效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格按照选拔、培训、使用、管理要求，在全镇培育“法律明白人”70名。组织专题培训4场次，有效提升其政策法律宣讲、社情民意收集、矛盾纠纷调解、法律服务引导能力。他们活跃在基层一线，成为群众身边的“法治带头人”和“贴心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b/>
          <w:bCs/>
          <w:sz w:val="32"/>
          <w:szCs w:val="32"/>
        </w:rPr>
        <w:t>二是</w:t>
      </w:r>
      <w:r>
        <w:rPr>
          <w:rFonts w:hint="default" w:ascii="Times New Roman" w:hAnsi="Times New Roman" w:eastAsia="方正仿宋_GBK" w:cs="Times New Roman"/>
          <w:sz w:val="32"/>
          <w:szCs w:val="32"/>
        </w:rPr>
        <w:t>健全村（社区）法律顾问制度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村（社区）全部配备了法律顾问，累计服务次数达</w:t>
      </w:r>
      <w:r>
        <w:rPr>
          <w:rFonts w:hint="eastAsia" w:ascii="Times New Roman" w:hAnsi="Times New Roman" w:eastAsia="方正仿宋_GBK" w:cs="Times New Roman"/>
          <w:sz w:val="32"/>
          <w:szCs w:val="32"/>
          <w:lang w:val="en-US" w:eastAsia="zh-CN"/>
        </w:rPr>
        <w:t>839</w:t>
      </w:r>
      <w:r>
        <w:rPr>
          <w:rFonts w:hint="default" w:ascii="Times New Roman" w:hAnsi="Times New Roman" w:eastAsia="方正仿宋_GBK" w:cs="Times New Roman"/>
          <w:sz w:val="32"/>
          <w:szCs w:val="32"/>
        </w:rPr>
        <w:t>次</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b/>
          <w:bCs/>
          <w:sz w:val="32"/>
          <w:szCs w:val="32"/>
          <w:lang w:eastAsia="zh-CN"/>
        </w:rPr>
        <w:t>三</w:t>
      </w:r>
      <w:r>
        <w:rPr>
          <w:rFonts w:hint="default" w:ascii="Times New Roman" w:hAnsi="Times New Roman" w:eastAsia="方正仿宋_GBK" w:cs="Times New Roman"/>
          <w:b/>
          <w:bCs/>
          <w:sz w:val="32"/>
          <w:szCs w:val="32"/>
        </w:rPr>
        <w:t>是</w:t>
      </w:r>
      <w:r>
        <w:rPr>
          <w:rFonts w:hint="default" w:ascii="Times New Roman" w:hAnsi="Times New Roman" w:eastAsia="方正仿宋_GBK" w:cs="Times New Roman"/>
          <w:sz w:val="32"/>
          <w:szCs w:val="32"/>
        </w:rPr>
        <w:t>法治乡村建设稳步推进, 深化“民主法治示范村（社区）”创建活动</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万年村</w:t>
      </w:r>
      <w:r>
        <w:rPr>
          <w:rFonts w:hint="default" w:ascii="Times New Roman" w:hAnsi="Times New Roman" w:eastAsia="方正仿宋_GBK" w:cs="Times New Roman"/>
          <w:sz w:val="32"/>
          <w:szCs w:val="32"/>
        </w:rPr>
        <w:t>成功创建市级示范社区。指导各村（社区）依法修订完善村规民约（居民公约），健全“四议两公开”等民主管理制度，提升基层治理法治化、规范化水平</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b/>
          <w:bCs/>
          <w:sz w:val="32"/>
          <w:szCs w:val="32"/>
          <w:lang w:val="en-US" w:eastAsia="zh-CN"/>
        </w:rPr>
        <w:t>四是</w:t>
      </w:r>
      <w:r>
        <w:rPr>
          <w:rFonts w:hint="eastAsia" w:ascii="方正仿宋_GBK" w:hAnsi="方正仿宋_GBK" w:eastAsia="方正仿宋_GBK" w:cs="方正仿宋_GBK"/>
          <w:kern w:val="0"/>
          <w:sz w:val="32"/>
          <w:szCs w:val="32"/>
        </w:rPr>
        <w:t>重构“一支队伍”，推动集中执法力量。以</w:t>
      </w:r>
      <w:r>
        <w:rPr>
          <w:rFonts w:hint="eastAsia" w:ascii="方正仿宋_GBK" w:hAnsi="方正仿宋_GBK" w:eastAsia="方正仿宋_GBK" w:cs="方正仿宋_GBK"/>
          <w:kern w:val="0"/>
          <w:sz w:val="32"/>
          <w:szCs w:val="32"/>
          <w:lang w:eastAsia="zh-CN"/>
        </w:rPr>
        <w:t>镇</w:t>
      </w:r>
      <w:r>
        <w:rPr>
          <w:rFonts w:hint="eastAsia" w:ascii="方正仿宋_GBK" w:hAnsi="方正仿宋_GBK" w:eastAsia="方正仿宋_GBK" w:cs="方正仿宋_GBK"/>
          <w:kern w:val="0"/>
          <w:sz w:val="32"/>
          <w:szCs w:val="32"/>
        </w:rPr>
        <w:t>综合执法大队为牵头统筹，规范</w:t>
      </w:r>
      <w:r>
        <w:rPr>
          <w:rFonts w:hint="eastAsia" w:ascii="方正仿宋_GBK" w:hAnsi="方正仿宋_GBK" w:eastAsia="方正仿宋_GBK" w:cs="方正仿宋_GBK"/>
          <w:kern w:val="0"/>
          <w:sz w:val="32"/>
          <w:szCs w:val="32"/>
          <w:lang w:eastAsia="zh-CN"/>
        </w:rPr>
        <w:t>镇</w:t>
      </w:r>
      <w:r>
        <w:rPr>
          <w:rFonts w:hint="eastAsia" w:ascii="方正仿宋_GBK" w:hAnsi="方正仿宋_GBK" w:eastAsia="方正仿宋_GBK" w:cs="方正仿宋_GBK"/>
          <w:kern w:val="0"/>
          <w:sz w:val="32"/>
          <w:szCs w:val="32"/>
        </w:rPr>
        <w:t>行政执法行为，全过程参与普通程序行政案件办理。</w:t>
      </w:r>
      <w:r>
        <w:rPr>
          <w:rFonts w:hint="eastAsia" w:ascii="方正仿宋_GBK" w:hAnsi="方正仿宋_GBK" w:eastAsia="方正仿宋_GBK" w:cs="方正仿宋_GBK"/>
          <w:kern w:val="0"/>
          <w:sz w:val="32"/>
          <w:szCs w:val="32"/>
          <w:lang w:eastAsia="zh-CN"/>
        </w:rPr>
        <w:t>执法专班成员</w:t>
      </w:r>
      <w:r>
        <w:rPr>
          <w:rFonts w:hint="eastAsia" w:ascii="方正仿宋_GBK" w:hAnsi="方正仿宋_GBK" w:eastAsia="方正仿宋_GBK" w:cs="方正仿宋_GBK"/>
          <w:kern w:val="0"/>
          <w:sz w:val="32"/>
          <w:szCs w:val="32"/>
        </w:rPr>
        <w:t>结合工作板块岗位职责，将日常安全生产监管与行政检查相衔接，进行日常事项检查，录入</w:t>
      </w:r>
      <w:r>
        <w:rPr>
          <w:rFonts w:hint="eastAsia" w:ascii="Times New Roman" w:hAnsi="Times New Roman" w:eastAsia="方正仿宋_GBK" w:cs="Times New Roman"/>
          <w:sz w:val="32"/>
          <w:szCs w:val="32"/>
        </w:rPr>
        <w:t>“执法+监督”一体化数字集成应用</w:t>
      </w:r>
      <w:r>
        <w:rPr>
          <w:rFonts w:hint="eastAsia" w:ascii="方正仿宋_GBK" w:hAnsi="方正仿宋_GBK" w:eastAsia="方正仿宋_GBK" w:cs="方正仿宋_GBK"/>
          <w:sz w:val="32"/>
          <w:szCs w:val="32"/>
        </w:rPr>
        <w:t>，形成日常巡查记录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全年坚持规范化执法，每月活跃度达100%，扫码规范率高于全市平均值，其中</w:t>
      </w:r>
      <w:r>
        <w:rPr>
          <w:rFonts w:hint="eastAsia" w:ascii="Times New Roman" w:hAnsi="Times New Roman" w:eastAsia="方正仿宋_GBK" w:cs="Times New Roman"/>
          <w:sz w:val="32"/>
          <w:szCs w:val="32"/>
          <w:lang w:val="en-US" w:eastAsia="zh-CN"/>
        </w:rPr>
        <w:t>开展</w:t>
      </w:r>
      <w:r>
        <w:rPr>
          <w:rFonts w:hint="eastAsia" w:ascii="Times New Roman" w:hAnsi="Times New Roman" w:eastAsia="方正仿宋_GBK" w:cs="Times New Roman"/>
          <w:sz w:val="32"/>
          <w:szCs w:val="32"/>
        </w:rPr>
        <w:t>“综合查一次”</w:t>
      </w:r>
      <w:r>
        <w:rPr>
          <w:rFonts w:hint="eastAsia" w:ascii="Times New Roman" w:hAnsi="Times New Roman" w:eastAsia="方正仿宋_GBK" w:cs="Times New Roman"/>
          <w:sz w:val="32"/>
          <w:szCs w:val="32"/>
          <w:lang w:val="en-US" w:eastAsia="zh-CN"/>
        </w:rPr>
        <w:t>2次</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信用+执法”3次，</w:t>
      </w:r>
      <w:r>
        <w:rPr>
          <w:rFonts w:hint="eastAsia" w:ascii="方正仿宋_GBK" w:hAnsi="方正仿宋_GBK" w:eastAsia="方正仿宋_GBK" w:cs="方正仿宋_GBK"/>
          <w:i w:val="0"/>
          <w:iCs w:val="0"/>
          <w:caps w:val="0"/>
          <w:color w:val="auto"/>
          <w:spacing w:val="0"/>
          <w:w w:val="100"/>
          <w:kern w:val="2"/>
          <w:sz w:val="32"/>
          <w:szCs w:val="32"/>
          <w:highlight w:val="none"/>
          <w:shd w:val="clear" w:color="auto" w:fill="auto"/>
          <w:lang w:val="en-US" w:eastAsia="zh-CN" w:bidi="ar-SA"/>
        </w:rPr>
        <w:t>发现问题依法处置，全年未发生无执法问题投诉及相关行政诉讼</w:t>
      </w:r>
      <w:r>
        <w:rPr>
          <w:rFonts w:hint="default" w:ascii="方正仿宋_GBK" w:hAnsi="方正仿宋_GBK" w:eastAsia="方正仿宋_GBK" w:cs="方正仿宋_GBK"/>
          <w:i w:val="0"/>
          <w:iCs w:val="0"/>
          <w:caps w:val="0"/>
          <w:color w:val="auto"/>
          <w:spacing w:val="0"/>
          <w:w w:val="100"/>
          <w:kern w:val="2"/>
          <w:sz w:val="32"/>
          <w:szCs w:val="32"/>
          <w:highlight w:val="none"/>
          <w:shd w:val="clear" w:color="auto" w:fill="auto"/>
          <w:lang w:val="en-US" w:eastAsia="zh-CN" w:bidi="ar-SA"/>
        </w:rPr>
        <w:t>；</w:t>
      </w:r>
      <w:r>
        <w:rPr>
          <w:rFonts w:hint="eastAsia" w:ascii="Times New Roman" w:hAnsi="Times New Roman" w:eastAsia="方正仿宋_GBK" w:cs="Times New Roman"/>
          <w:b/>
          <w:bCs/>
          <w:sz w:val="32"/>
          <w:szCs w:val="32"/>
          <w:lang w:val="en-US" w:eastAsia="zh-CN"/>
        </w:rPr>
        <w:t>五</w:t>
      </w:r>
      <w:r>
        <w:rPr>
          <w:rFonts w:hint="default" w:ascii="Times New Roman" w:hAnsi="Times New Roman" w:eastAsia="方正仿宋_GBK" w:cs="Times New Roman"/>
          <w:b/>
          <w:bCs/>
          <w:sz w:val="32"/>
          <w:szCs w:val="32"/>
        </w:rPr>
        <w:t>是</w:t>
      </w:r>
      <w:r>
        <w:rPr>
          <w:rFonts w:hint="eastAsia" w:ascii="Times New Roman" w:hAnsi="Times New Roman" w:eastAsia="方正仿宋_GBK" w:cs="Times New Roman"/>
          <w:sz w:val="32"/>
          <w:szCs w:val="32"/>
          <w:lang w:val="en-US" w:eastAsia="zh-CN"/>
        </w:rPr>
        <w:t>让多元</w:t>
      </w:r>
      <w:r>
        <w:rPr>
          <w:rFonts w:hint="default" w:ascii="Times New Roman" w:hAnsi="Times New Roman" w:eastAsia="方正仿宋_GBK" w:cs="Times New Roman"/>
          <w:sz w:val="32"/>
          <w:szCs w:val="32"/>
        </w:rPr>
        <w:t>化解在法治轨道上运行，坚持和发展新时代“枫桥经验”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完善矛盾纠纷调解体系。</w:t>
      </w:r>
      <w:r>
        <w:rPr>
          <w:rFonts w:hint="eastAsia" w:ascii="Times New Roman" w:hAnsi="Times New Roman" w:eastAsia="方正仿宋_GBK" w:cs="Times New Roman"/>
          <w:sz w:val="32"/>
          <w:szCs w:val="32"/>
          <w:lang w:val="en-US" w:eastAsia="zh-CN"/>
        </w:rPr>
        <w:t>规范化建</w:t>
      </w:r>
      <w:r>
        <w:rPr>
          <w:rFonts w:hint="default" w:ascii="Times New Roman" w:hAnsi="Times New Roman" w:eastAsia="方正仿宋_GBK" w:cs="Times New Roman"/>
          <w:sz w:val="32"/>
          <w:szCs w:val="32"/>
        </w:rPr>
        <w:t>成镇</w:t>
      </w:r>
      <w:r>
        <w:rPr>
          <w:rFonts w:hint="eastAsia" w:ascii="Times New Roman" w:hAnsi="Times New Roman" w:eastAsia="方正仿宋_GBK" w:cs="Times New Roman"/>
          <w:sz w:val="32"/>
          <w:szCs w:val="32"/>
          <w:lang w:val="en-US" w:eastAsia="zh-CN"/>
        </w:rPr>
        <w:t>综合治理指挥</w:t>
      </w:r>
      <w:r>
        <w:rPr>
          <w:rFonts w:hint="default" w:ascii="Times New Roman" w:hAnsi="Times New Roman" w:eastAsia="方正仿宋_GBK" w:cs="Times New Roman"/>
          <w:sz w:val="32"/>
          <w:szCs w:val="32"/>
        </w:rPr>
        <w:t>中心，</w:t>
      </w:r>
      <w:r>
        <w:rPr>
          <w:rFonts w:hint="eastAsia" w:ascii="Times New Roman" w:hAnsi="Times New Roman" w:eastAsia="方正仿宋_GBK" w:cs="Times New Roman"/>
          <w:sz w:val="32"/>
          <w:szCs w:val="32"/>
          <w:lang w:val="en-US" w:eastAsia="zh-CN"/>
        </w:rPr>
        <w:t>邀请派出所、司法所人员入驻</w:t>
      </w:r>
      <w:r>
        <w:rPr>
          <w:rFonts w:hint="default" w:ascii="Times New Roman" w:hAnsi="Times New Roman" w:eastAsia="方正仿宋_GBK" w:cs="Times New Roman"/>
          <w:sz w:val="32"/>
          <w:szCs w:val="32"/>
        </w:rPr>
        <w:t>，扎实推进矛盾纠纷“融网进楼”专项行动，加强“三调”对接，强化“一庭两所”矛盾纠纷联调机制</w:t>
      </w:r>
      <w:r>
        <w:rPr>
          <w:rFonts w:hint="eastAsia" w:ascii="Times New Roman" w:hAnsi="Times New Roman" w:eastAsia="方正仿宋_GBK" w:cs="Times New Roman"/>
          <w:sz w:val="32"/>
          <w:szCs w:val="32"/>
          <w:lang w:val="en-US" w:eastAsia="zh-CN"/>
        </w:rPr>
        <w:t>实施矛盾纠纷多元化解</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今年</w:t>
      </w:r>
      <w:r>
        <w:rPr>
          <w:rFonts w:hint="default" w:ascii="Times New Roman" w:hAnsi="Times New Roman" w:eastAsia="方正仿宋_GBK" w:cs="Times New Roman"/>
          <w:sz w:val="32"/>
          <w:szCs w:val="32"/>
        </w:rPr>
        <w:t>，累计</w:t>
      </w:r>
      <w:r>
        <w:rPr>
          <w:rFonts w:hint="eastAsia" w:ascii="Times New Roman" w:hAnsi="Times New Roman" w:eastAsia="方正仿宋_GBK" w:cs="Times New Roman"/>
          <w:sz w:val="32"/>
          <w:szCs w:val="32"/>
          <w:lang w:val="en-US" w:eastAsia="zh-CN"/>
        </w:rPr>
        <w:t>接访36件，多元化解矛盾矛盾纠纷12件，处理一般纠纷235</w:t>
      </w:r>
      <w:r>
        <w:rPr>
          <w:rFonts w:hint="default" w:ascii="Times New Roman" w:hAnsi="Times New Roman" w:eastAsia="方正仿宋_GBK" w:cs="Times New Roman"/>
          <w:sz w:val="32"/>
          <w:szCs w:val="32"/>
        </w:rPr>
        <w:t>件，</w:t>
      </w:r>
      <w:r>
        <w:rPr>
          <w:rFonts w:hint="eastAsia" w:ascii="Times New Roman" w:hAnsi="Times New Roman" w:eastAsia="方正仿宋_GBK" w:cs="Times New Roman"/>
          <w:sz w:val="32"/>
          <w:szCs w:val="32"/>
          <w:lang w:val="en-US" w:eastAsia="zh-CN"/>
        </w:rPr>
        <w:t>办理“民呼我为”117件，实现“小事不出村，大事不出镇、矛盾不上交”。</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left"/>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二、特色亮点工作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leftChars="0" w:firstLine="640" w:firstLineChars="200"/>
        <w:jc w:val="both"/>
        <w:textAlignment w:val="auto"/>
        <w:rPr>
          <w:rFonts w:hint="default" w:eastAsia="方正仿宋_GBK" w:cs="Times New Roman"/>
          <w:color w:val="auto"/>
          <w:kern w:val="2"/>
          <w:sz w:val="32"/>
          <w:szCs w:val="32"/>
          <w:lang w:eastAsia="zh-CN" w:bidi="ar-SA"/>
        </w:rPr>
      </w:pPr>
      <w:r>
        <w:rPr>
          <w:rFonts w:hint="eastAsia" w:ascii="方正楷体_GBK" w:hAnsi="方正楷体_GBK" w:eastAsia="方正楷体_GBK" w:cs="方正楷体_GBK"/>
          <w:b w:val="0"/>
          <w:bCs w:val="0"/>
          <w:sz w:val="32"/>
          <w:szCs w:val="32"/>
          <w:lang w:val="en-US" w:eastAsia="zh-CN"/>
        </w:rPr>
        <w:t>（一）</w:t>
      </w:r>
      <w:r>
        <w:rPr>
          <w:rFonts w:hint="eastAsia" w:ascii="方正楷体_GBK" w:hAnsi="方正楷体_GBK" w:eastAsia="方正楷体_GBK" w:cs="方正楷体_GBK"/>
          <w:color w:val="auto"/>
          <w:kern w:val="2"/>
          <w:sz w:val="32"/>
          <w:szCs w:val="32"/>
          <w:lang w:val="en-US" w:eastAsia="zh-CN" w:bidi="ar-SA"/>
        </w:rPr>
        <w:t>建强巡逻队伍，创新“巡逻+普法”模式</w:t>
      </w:r>
    </w:p>
    <w:p>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color w:val="auto"/>
          <w:kern w:val="2"/>
          <w:sz w:val="32"/>
          <w:szCs w:val="32"/>
          <w:lang w:val="en-US" w:eastAsia="zh-CN" w:bidi="ar-SA"/>
        </w:rPr>
        <w:t>镇村两级联动，充实巡逻力量。镇级组建永嘉镇专职巡逻队伍（8人），配齐人员力量，配备执法记录仪、对讲机等装备；村级成立“村级志愿巡逻队”（每村</w:t>
      </w:r>
      <w:r>
        <w:rPr>
          <w:rFonts w:hint="default" w:eastAsia="方正仿宋_GBK" w:cs="Times New Roman"/>
          <w:color w:val="auto"/>
          <w:kern w:val="2"/>
          <w:sz w:val="32"/>
          <w:szCs w:val="32"/>
          <w:lang w:eastAsia="zh-CN" w:bidi="ar-SA"/>
        </w:rPr>
        <w:t>6</w:t>
      </w:r>
      <w:r>
        <w:rPr>
          <w:rFonts w:hint="eastAsia" w:ascii="Times New Roman" w:hAnsi="Times New Roman" w:eastAsia="方正仿宋_GBK" w:cs="Times New Roman"/>
          <w:color w:val="auto"/>
          <w:kern w:val="2"/>
          <w:sz w:val="32"/>
          <w:szCs w:val="32"/>
          <w:lang w:val="en-US" w:eastAsia="zh-CN" w:bidi="ar-SA"/>
        </w:rPr>
        <w:t>人），吸纳村干部、党员、退役军人等参与，实现“白天见警车、晚上见警灯”。 创新“巡逻+普法”模式</w:t>
      </w:r>
      <w:r>
        <w:rPr>
          <w:rFonts w:hint="default" w:eastAsia="方正仿宋_GBK" w:cs="Times New Roman"/>
          <w:color w:val="auto"/>
          <w:kern w:val="2"/>
          <w:sz w:val="32"/>
          <w:szCs w:val="32"/>
          <w:lang w:eastAsia="zh-CN" w:bidi="ar-SA"/>
        </w:rPr>
        <w:t>。</w:t>
      </w:r>
      <w:r>
        <w:rPr>
          <w:rFonts w:hint="eastAsia" w:eastAsia="方正仿宋_GBK" w:cs="Times New Roman"/>
          <w:color w:val="auto"/>
          <w:kern w:val="2"/>
          <w:sz w:val="32"/>
          <w:szCs w:val="32"/>
          <w:lang w:val="en-US" w:eastAsia="zh-CN" w:bidi="ar-SA"/>
        </w:rPr>
        <w:t>各责任办所和村社区每月常态化开展场镇集中普法宣传和各类专题宣传，镇巡逻队员结合日巡夜巡</w:t>
      </w:r>
      <w:r>
        <w:rPr>
          <w:rFonts w:hint="default" w:eastAsia="方正仿宋_GBK" w:cs="Times New Roman"/>
          <w:color w:val="auto"/>
          <w:kern w:val="2"/>
          <w:sz w:val="32"/>
          <w:szCs w:val="32"/>
          <w:lang w:eastAsia="zh-CN" w:bidi="ar-SA"/>
        </w:rPr>
        <w:t>开展</w:t>
      </w:r>
      <w:r>
        <w:rPr>
          <w:rFonts w:hint="eastAsia" w:ascii="Times New Roman" w:hAnsi="Times New Roman" w:eastAsia="方正仿宋_GBK" w:cs="Times New Roman"/>
          <w:color w:val="auto"/>
          <w:kern w:val="2"/>
          <w:sz w:val="32"/>
          <w:szCs w:val="32"/>
          <w:lang w:val="en-US" w:eastAsia="zh-CN" w:bidi="ar-SA"/>
        </w:rPr>
        <w:t>入户走访宣传，巡逻队员在巡查时同步发放</w:t>
      </w:r>
      <w:r>
        <w:rPr>
          <w:rFonts w:hint="default" w:eastAsia="方正仿宋_GBK" w:cs="Times New Roman"/>
          <w:color w:val="auto"/>
          <w:kern w:val="2"/>
          <w:sz w:val="32"/>
          <w:szCs w:val="32"/>
          <w:lang w:eastAsia="zh-CN" w:bidi="ar-SA"/>
        </w:rPr>
        <w:t>《国家安全法》</w:t>
      </w:r>
      <w:r>
        <w:rPr>
          <w:rFonts w:hint="eastAsia" w:ascii="Times New Roman" w:hAnsi="Times New Roman" w:eastAsia="方正仿宋_GBK" w:cs="Times New Roman"/>
          <w:color w:val="auto"/>
          <w:kern w:val="2"/>
          <w:sz w:val="32"/>
          <w:szCs w:val="32"/>
          <w:lang w:val="en-US" w:eastAsia="zh-CN" w:bidi="ar-SA"/>
        </w:rPr>
        <w:t>《民法典》《反诈骗手册》</w:t>
      </w:r>
      <w:r>
        <w:rPr>
          <w:rFonts w:hint="eastAsia" w:eastAsia="方正仿宋_GBK" w:cs="Times New Roman"/>
          <w:color w:val="auto"/>
          <w:kern w:val="2"/>
          <w:sz w:val="32"/>
          <w:szCs w:val="32"/>
          <w:lang w:val="en-US" w:eastAsia="zh-CN" w:bidi="ar-SA"/>
        </w:rPr>
        <w:t>等宣传资料</w:t>
      </w:r>
      <w:r>
        <w:rPr>
          <w:rFonts w:hint="eastAsia" w:ascii="Times New Roman" w:hAnsi="Times New Roman" w:eastAsia="方正仿宋_GBK" w:cs="Times New Roman"/>
          <w:color w:val="auto"/>
          <w:kern w:val="2"/>
          <w:sz w:val="32"/>
          <w:szCs w:val="32"/>
          <w:lang w:val="en-US" w:eastAsia="zh-CN" w:bidi="ar-SA"/>
        </w:rPr>
        <w:t>，结合近期案例讲解法律知识等。巡逻中发现村民纠纷，巡逻队伍第一时间介入，</w:t>
      </w:r>
      <w:r>
        <w:rPr>
          <w:rFonts w:hint="default" w:eastAsia="方正仿宋_GBK" w:cs="Times New Roman"/>
          <w:color w:val="auto"/>
          <w:kern w:val="2"/>
          <w:sz w:val="32"/>
          <w:szCs w:val="32"/>
          <w:lang w:eastAsia="zh-CN" w:bidi="ar-SA"/>
        </w:rPr>
        <w:t>开展</w:t>
      </w:r>
      <w:r>
        <w:rPr>
          <w:rFonts w:hint="eastAsia" w:ascii="Times New Roman" w:hAnsi="Times New Roman" w:eastAsia="方正仿宋_GBK" w:cs="Times New Roman"/>
          <w:color w:val="auto"/>
          <w:kern w:val="2"/>
          <w:sz w:val="32"/>
          <w:szCs w:val="32"/>
          <w:lang w:val="en-US" w:eastAsia="zh-CN" w:bidi="ar-SA"/>
        </w:rPr>
        <w:t>田间地头调解，引导群众依理依法化解，避免矛盾升级。</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94" w:lineRule="exact"/>
        <w:ind w:leftChars="0"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运用重庆村居法务平台，赋能矛盾纠纷化解</w:t>
      </w:r>
    </w:p>
    <w:p>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Times New Roman" w:hAnsi="Times New Roman" w:eastAsia="方正仿宋_GBK" w:cs="Times New Roman"/>
          <w:color w:val="auto"/>
          <w:kern w:val="2"/>
          <w:sz w:val="32"/>
          <w:szCs w:val="32"/>
          <w:lang w:val="en-US" w:eastAsia="zh-CN" w:bidi="ar-SA"/>
        </w:rPr>
        <w:t>发挥好村居法律顾问和重庆村居法务平台的作用，积极推广运用重庆村居法务平台，聘请法律顾问参与村居矛盾纠纷化解，为全镇提供重要事项及决策法律意见。村居法律服务平台每月每村律师需要在系统里面完成8个咨询并进行归档，季度总量达到336条。辖区各村社区均配备了5名法律明白人。同时，依托永嘉司法所，成立了公共法律服务工作站1个，各村（社区）成立了公共法律服务工作室14个。一年来累计共接受群众法律咨询260余人次。为发挥好调解员和调处中心的作用，永嘉镇配备专职调解员2人，派驻永嘉派出所，深入参与到全镇的警情和镇村矛盾纠纷的调解。</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94" w:lineRule="exact"/>
        <w:ind w:leftChars="0" w:firstLine="640" w:firstLineChars="200"/>
        <w:jc w:val="both"/>
        <w:textAlignment w:val="auto"/>
        <w:rPr>
          <w:rFonts w:hint="eastAsia" w:ascii="方正楷体_GBK" w:hAnsi="方正楷体_GBK" w:eastAsia="方正楷体_GBK" w:cs="方正楷体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科技赋能防控，打造智慧普法</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right="0" w:rightChars="0" w:firstLine="640" w:firstLineChars="200"/>
        <w:jc w:val="both"/>
        <w:textAlignment w:val="auto"/>
        <w:rPr>
          <w:rFonts w:hint="eastAsia" w:ascii="方正楷体_GBK" w:hAnsi="方正楷体_GBK" w:eastAsia="方正楷体_GBK" w:cs="方正楷体_GBK"/>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镇政府投入</w:t>
      </w:r>
      <w:r>
        <w:rPr>
          <w:rFonts w:hint="default" w:ascii="Times New Roman" w:hAnsi="Times New Roman" w:eastAsia="方正仿宋_GBK" w:cs="Times New Roman"/>
          <w:color w:val="auto"/>
          <w:kern w:val="2"/>
          <w:sz w:val="32"/>
          <w:szCs w:val="32"/>
          <w:lang w:val="en-US" w:eastAsia="zh-CN" w:bidi="ar-SA"/>
        </w:rPr>
        <w:t>10</w:t>
      </w:r>
      <w:r>
        <w:rPr>
          <w:rFonts w:hint="eastAsia" w:ascii="Times New Roman" w:hAnsi="Times New Roman" w:eastAsia="方正仿宋_GBK" w:cs="Times New Roman"/>
          <w:color w:val="auto"/>
          <w:kern w:val="2"/>
          <w:sz w:val="32"/>
          <w:szCs w:val="32"/>
          <w:lang w:val="en-US" w:eastAsia="zh-CN" w:bidi="ar-SA"/>
        </w:rPr>
        <w:t>万</w:t>
      </w:r>
      <w:r>
        <w:rPr>
          <w:rFonts w:hint="default" w:ascii="Times New Roman" w:hAnsi="Times New Roman" w:eastAsia="方正仿宋_GBK" w:cs="Times New Roman"/>
          <w:color w:val="auto"/>
          <w:kern w:val="2"/>
          <w:sz w:val="32"/>
          <w:szCs w:val="32"/>
          <w:lang w:val="en-US" w:eastAsia="zh-CN" w:bidi="ar-SA"/>
        </w:rPr>
        <w:t>余</w:t>
      </w:r>
      <w:r>
        <w:rPr>
          <w:rFonts w:hint="eastAsia" w:ascii="Times New Roman" w:hAnsi="Times New Roman" w:eastAsia="方正仿宋_GBK" w:cs="Times New Roman"/>
          <w:color w:val="auto"/>
          <w:kern w:val="2"/>
          <w:sz w:val="32"/>
          <w:szCs w:val="32"/>
          <w:lang w:val="en-US" w:eastAsia="zh-CN" w:bidi="ar-SA"/>
        </w:rPr>
        <w:t>元，在</w:t>
      </w:r>
      <w:r>
        <w:rPr>
          <w:rFonts w:hint="default" w:ascii="Times New Roman" w:hAnsi="Times New Roman" w:eastAsia="方正仿宋_GBK" w:cs="Times New Roman"/>
          <w:color w:val="auto"/>
          <w:kern w:val="2"/>
          <w:sz w:val="32"/>
          <w:szCs w:val="32"/>
          <w:lang w:val="en-US" w:eastAsia="zh-CN" w:bidi="ar-SA"/>
        </w:rPr>
        <w:t>高层</w:t>
      </w:r>
      <w:r>
        <w:rPr>
          <w:rFonts w:hint="eastAsia" w:ascii="Times New Roman" w:hAnsi="Times New Roman" w:eastAsia="方正仿宋_GBK" w:cs="Times New Roman"/>
          <w:color w:val="auto"/>
          <w:kern w:val="2"/>
          <w:sz w:val="32"/>
          <w:szCs w:val="32"/>
          <w:lang w:val="en-US" w:eastAsia="zh-CN" w:bidi="ar-SA"/>
        </w:rPr>
        <w:t>、集市、学校</w:t>
      </w:r>
      <w:r>
        <w:rPr>
          <w:rFonts w:hint="default" w:ascii="Times New Roman" w:hAnsi="Times New Roman" w:eastAsia="方正仿宋_GBK" w:cs="Times New Roman"/>
          <w:color w:val="auto"/>
          <w:kern w:val="2"/>
          <w:sz w:val="32"/>
          <w:szCs w:val="32"/>
          <w:lang w:val="en-US" w:eastAsia="zh-CN" w:bidi="ar-SA"/>
        </w:rPr>
        <w:t>、车站、停车场</w:t>
      </w:r>
      <w:r>
        <w:rPr>
          <w:rFonts w:hint="eastAsia" w:ascii="Times New Roman" w:hAnsi="Times New Roman" w:eastAsia="方正仿宋_GBK" w:cs="Times New Roman"/>
          <w:color w:val="auto"/>
          <w:kern w:val="2"/>
          <w:sz w:val="32"/>
          <w:szCs w:val="32"/>
          <w:lang w:val="en-US" w:eastAsia="zh-CN" w:bidi="ar-SA"/>
        </w:rPr>
        <w:t>等重点区域新增高空摄像头</w:t>
      </w:r>
      <w:r>
        <w:rPr>
          <w:rFonts w:hint="default" w:ascii="Times New Roman" w:hAnsi="Times New Roman" w:eastAsia="方正仿宋_GBK" w:cs="Times New Roman"/>
          <w:color w:val="auto"/>
          <w:kern w:val="2"/>
          <w:sz w:val="32"/>
          <w:szCs w:val="32"/>
          <w:lang w:val="en-US" w:eastAsia="zh-CN" w:bidi="ar-SA"/>
        </w:rPr>
        <w:t>4</w:t>
      </w:r>
      <w:r>
        <w:rPr>
          <w:rFonts w:hint="eastAsia" w:ascii="Times New Roman" w:hAnsi="Times New Roman" w:eastAsia="方正仿宋_GBK" w:cs="Times New Roman"/>
          <w:color w:val="auto"/>
          <w:kern w:val="2"/>
          <w:sz w:val="32"/>
          <w:szCs w:val="32"/>
          <w:lang w:val="en-US" w:eastAsia="zh-CN" w:bidi="ar-SA"/>
        </w:rPr>
        <w:t>个</w:t>
      </w:r>
      <w:r>
        <w:rPr>
          <w:rFonts w:hint="default" w:ascii="Times New Roman" w:hAnsi="Times New Roman" w:eastAsia="方正仿宋_GBK" w:cs="Times New Roman"/>
          <w:color w:val="auto"/>
          <w:kern w:val="2"/>
          <w:sz w:val="32"/>
          <w:szCs w:val="32"/>
          <w:lang w:val="en-US" w:eastAsia="zh-CN" w:bidi="ar-SA"/>
        </w:rPr>
        <w:t>、AI</w:t>
      </w:r>
      <w:r>
        <w:rPr>
          <w:rFonts w:hint="eastAsia" w:ascii="Times New Roman" w:hAnsi="Times New Roman" w:eastAsia="方正仿宋_GBK" w:cs="Times New Roman"/>
          <w:color w:val="auto"/>
          <w:kern w:val="2"/>
          <w:sz w:val="32"/>
          <w:szCs w:val="32"/>
          <w:lang w:val="en-US" w:eastAsia="zh-CN" w:bidi="ar-SA"/>
        </w:rPr>
        <w:t>摄像头</w:t>
      </w:r>
      <w:r>
        <w:rPr>
          <w:rFonts w:hint="default" w:ascii="Times New Roman" w:hAnsi="Times New Roman" w:eastAsia="方正仿宋_GBK" w:cs="Times New Roman"/>
          <w:color w:val="auto"/>
          <w:kern w:val="2"/>
          <w:sz w:val="32"/>
          <w:szCs w:val="32"/>
          <w:lang w:val="en-US" w:eastAsia="zh-CN" w:bidi="ar-SA"/>
        </w:rPr>
        <w:t>4</w:t>
      </w:r>
      <w:r>
        <w:rPr>
          <w:rFonts w:hint="eastAsia" w:ascii="Times New Roman" w:hAnsi="Times New Roman" w:eastAsia="方正仿宋_GBK" w:cs="Times New Roman"/>
          <w:color w:val="auto"/>
          <w:kern w:val="2"/>
          <w:sz w:val="32"/>
          <w:szCs w:val="32"/>
          <w:lang w:val="en-US" w:eastAsia="zh-CN" w:bidi="ar-SA"/>
        </w:rPr>
        <w:t>个</w:t>
      </w:r>
      <w:r>
        <w:rPr>
          <w:rFonts w:hint="default" w:ascii="Times New Roman" w:hAnsi="Times New Roman" w:eastAsia="方正仿宋_GBK" w:cs="Times New Roman"/>
          <w:color w:val="auto"/>
          <w:kern w:val="2"/>
          <w:sz w:val="32"/>
          <w:szCs w:val="32"/>
          <w:lang w:val="en-US" w:eastAsia="zh-CN" w:bidi="ar-SA"/>
        </w:rPr>
        <w:t>、公共</w:t>
      </w:r>
      <w:r>
        <w:rPr>
          <w:rFonts w:hint="eastAsia" w:ascii="Times New Roman" w:hAnsi="Times New Roman" w:eastAsia="方正仿宋_GBK" w:cs="Times New Roman"/>
          <w:color w:val="auto"/>
          <w:kern w:val="2"/>
          <w:sz w:val="32"/>
          <w:szCs w:val="32"/>
          <w:lang w:val="en-US" w:eastAsia="zh-CN" w:bidi="ar-SA"/>
        </w:rPr>
        <w:t>区域</w:t>
      </w:r>
      <w:r>
        <w:rPr>
          <w:rFonts w:hint="default" w:ascii="Times New Roman" w:hAnsi="Times New Roman" w:eastAsia="方正仿宋_GBK" w:cs="Times New Roman"/>
          <w:color w:val="auto"/>
          <w:kern w:val="2"/>
          <w:sz w:val="32"/>
          <w:szCs w:val="32"/>
          <w:lang w:val="en-US" w:eastAsia="zh-CN" w:bidi="ar-SA"/>
        </w:rPr>
        <w:t>监控20个</w:t>
      </w:r>
      <w:r>
        <w:rPr>
          <w:rFonts w:hint="eastAsia" w:ascii="Times New Roman" w:hAnsi="Times New Roman" w:eastAsia="方正仿宋_GBK" w:cs="Times New Roman"/>
          <w:color w:val="auto"/>
          <w:kern w:val="2"/>
          <w:sz w:val="32"/>
          <w:szCs w:val="32"/>
          <w:lang w:val="en-US" w:eastAsia="zh-CN" w:bidi="ar-SA"/>
        </w:rPr>
        <w:t>，实现24小时监控</w:t>
      </w:r>
      <w:r>
        <w:rPr>
          <w:rFonts w:hint="default" w:ascii="Times New Roman" w:hAnsi="Times New Roman" w:eastAsia="方正仿宋_GBK" w:cs="Times New Roman"/>
          <w:color w:val="auto"/>
          <w:kern w:val="2"/>
          <w:sz w:val="32"/>
          <w:szCs w:val="32"/>
          <w:lang w:val="en-US" w:eastAsia="zh-CN" w:bidi="ar-SA"/>
        </w:rPr>
        <w:t>，通过</w:t>
      </w:r>
      <w:r>
        <w:rPr>
          <w:rFonts w:hint="eastAsia" w:ascii="Times New Roman" w:hAnsi="Times New Roman" w:eastAsia="方正仿宋_GBK" w:cs="Times New Roman"/>
          <w:color w:val="auto"/>
          <w:kern w:val="2"/>
          <w:sz w:val="32"/>
          <w:szCs w:val="32"/>
          <w:lang w:val="en-US" w:eastAsia="zh-CN" w:bidi="ar-SA"/>
        </w:rPr>
        <w:t>镇综治中心，实时调取监控画面，发现异常迅速</w:t>
      </w:r>
      <w:r>
        <w:rPr>
          <w:rFonts w:hint="default" w:ascii="Times New Roman" w:hAnsi="Times New Roman" w:eastAsia="方正仿宋_GBK" w:cs="Times New Roman"/>
          <w:color w:val="auto"/>
          <w:kern w:val="2"/>
          <w:sz w:val="32"/>
          <w:szCs w:val="32"/>
          <w:lang w:val="en-US" w:eastAsia="zh-CN" w:bidi="ar-SA"/>
        </w:rPr>
        <w:t>开展调查处理</w:t>
      </w:r>
      <w:r>
        <w:rPr>
          <w:rFonts w:hint="eastAsia" w:ascii="Times New Roman" w:hAnsi="Times New Roman" w:eastAsia="方正仿宋_GBK" w:cs="Times New Roman"/>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三、存在问题与改进方向</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肯定成绩的同时，我们也清醒地认识到工作中存在的短板。一是普法供给与需求的精准匹配度有待提高，针对不同群体（如外出务工人员、老年人等）的个性化、差异化普法需求研究不够深入，供给方式有时存在“大水漫灌”现象；二是普法载体创新深度有待加强，运用新媒体新技术开展沉浸式、互动式普法的能力尚需提升，线上平台的吸引力和影响力有待进一步挖掘；三是法治实践与普法的融合度有待深化，部分村（社区）在运用法治思维解决实际问题、引导群众自觉守法上仍需下更大功夫，“法律明白人”作用发挥的潜力有待进一步激发；四是保障机制有待完善，普法工作经费投入与日益增长的工作需求相比仍显不足，专业化普法队伍建设需持续加强。</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下一步，永嘉镇将坚持以习近平法治思想为指导，努力提高政府依法行政工作水平，推进现代法治政府、服务型政府建设。一是持续强化理论武装，将深入学习宣传贯彻习近平法治思想作为首要政治任务，贯穿普法工作全过程各方面；二是着力提升普法精准性，深化分业、分类、分众法治宣传教育，精准对接不同群体法律需求，提供“菜单式”普法服务。特别加强对重点区域、重点人群的普法力度；三是深化法治实践融合，进一步推动普法与基层治理、矛盾纠纷化解、法律服务、行政执法等深度</w:t>
      </w:r>
      <w:bookmarkStart w:id="0" w:name="_GoBack"/>
      <w:bookmarkEnd w:id="0"/>
      <w:r>
        <w:rPr>
          <w:rFonts w:hint="eastAsia" w:ascii="方正仿宋_GBK" w:hAnsi="方正仿宋_GBK" w:eastAsia="方正仿宋_GBK" w:cs="方正仿宋_GBK"/>
          <w:sz w:val="32"/>
          <w:szCs w:val="32"/>
          <w:lang w:val="en-US" w:eastAsia="zh-CN"/>
        </w:rPr>
        <w:t>融合，将普法深度嵌入依法治理实践，引导群众在法治实践中感受法治力量、提升法治素养；四是夯实基层基础保障，积极争取支持，加大普法经费保障力度。加强普法骨干队伍和“法律明白人”培训、管理和使用，提升履职能力。我们将以此次评估为契机，</w:t>
      </w:r>
      <w:r>
        <w:rPr>
          <w:rFonts w:hint="default" w:ascii="方正仿宋_GBK" w:hAnsi="方正仿宋_GBK" w:eastAsia="方正仿宋_GBK" w:cs="方正仿宋_GBK"/>
          <w:sz w:val="32"/>
          <w:szCs w:val="32"/>
          <w:lang w:val="en-US" w:eastAsia="zh-CN"/>
        </w:rPr>
        <w:t>针对</w:t>
      </w:r>
      <w:r>
        <w:rPr>
          <w:rFonts w:hint="eastAsia" w:ascii="方正仿宋_GBK" w:hAnsi="方正仿宋_GBK" w:eastAsia="方正仿宋_GBK" w:cs="方正仿宋_GBK"/>
          <w:sz w:val="32"/>
          <w:szCs w:val="32"/>
          <w:lang w:val="en-US" w:eastAsia="zh-CN"/>
        </w:rPr>
        <w:t>评估</w:t>
      </w:r>
      <w:r>
        <w:rPr>
          <w:rFonts w:hint="default" w:ascii="方正仿宋_GBK" w:hAnsi="方正仿宋_GBK" w:eastAsia="方正仿宋_GBK" w:cs="方正仿宋_GBK"/>
          <w:sz w:val="32"/>
          <w:szCs w:val="32"/>
          <w:lang w:val="en-US" w:eastAsia="zh-CN"/>
        </w:rPr>
        <w:t>发现的</w:t>
      </w:r>
      <w:r>
        <w:rPr>
          <w:rFonts w:hint="eastAsia" w:ascii="方正仿宋_GBK" w:hAnsi="方正仿宋_GBK" w:eastAsia="方正仿宋_GBK" w:cs="方正仿宋_GBK"/>
          <w:sz w:val="32"/>
          <w:szCs w:val="32"/>
          <w:lang w:val="en-US" w:eastAsia="zh-CN"/>
        </w:rPr>
        <w:t>问题</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立行整改，同时举一反三，</w:t>
      </w:r>
      <w:r>
        <w:rPr>
          <w:rFonts w:hint="default" w:ascii="方正仿宋_GBK" w:hAnsi="方正仿宋_GBK" w:eastAsia="方正仿宋_GBK" w:cs="方正仿宋_GBK"/>
          <w:sz w:val="32"/>
          <w:szCs w:val="32"/>
          <w:lang w:val="en-US" w:eastAsia="zh-CN"/>
        </w:rPr>
        <w:t>建立</w:t>
      </w:r>
      <w:r>
        <w:rPr>
          <w:rFonts w:hint="eastAsia" w:ascii="方正仿宋_GBK" w:hAnsi="方正仿宋_GBK" w:eastAsia="方正仿宋_GBK" w:cs="方正仿宋_GBK"/>
          <w:sz w:val="32"/>
          <w:szCs w:val="32"/>
          <w:lang w:val="en-US" w:eastAsia="zh-CN"/>
        </w:rPr>
        <w:t>长效</w:t>
      </w:r>
      <w:r>
        <w:rPr>
          <w:rFonts w:hint="default" w:ascii="方正仿宋_GBK" w:hAnsi="方正仿宋_GBK" w:eastAsia="方正仿宋_GBK" w:cs="方正仿宋_GBK"/>
          <w:sz w:val="32"/>
          <w:szCs w:val="32"/>
          <w:lang w:val="en-US" w:eastAsia="zh-CN"/>
        </w:rPr>
        <w:t>机制，全面推进政府法治化建设</w:t>
      </w:r>
      <w:r>
        <w:rPr>
          <w:rFonts w:hint="eastAsia" w:ascii="方正仿宋_GBK" w:hAnsi="方正仿宋_GBK" w:eastAsia="方正仿宋_GBK" w:cs="方正仿宋_GBK"/>
          <w:sz w:val="32"/>
          <w:szCs w:val="32"/>
          <w:lang w:val="en-US" w:eastAsia="zh-CN"/>
        </w:rPr>
        <w:t>。</w:t>
      </w:r>
    </w:p>
    <w:p>
      <w:pPr>
        <w:pStyle w:val="5"/>
        <w:keepNext w:val="0"/>
        <w:keepLines w:val="0"/>
        <w:pageBreakBefore w:val="0"/>
        <w:widowControl w:val="0"/>
        <w:kinsoku/>
        <w:wordWrap/>
        <w:overflowPunct/>
        <w:topLinePunct w:val="0"/>
        <w:autoSpaceDE/>
        <w:autoSpaceDN/>
        <w:bidi w:val="0"/>
        <w:adjustRightInd/>
        <w:snapToGrid/>
        <w:spacing w:line="594" w:lineRule="exact"/>
        <w:ind w:leftChars="0"/>
        <w:textAlignment w:val="auto"/>
        <w:rPr>
          <w:rFonts w:hint="default" w:ascii="Times New Roman" w:hAnsi="Times New Roman" w:eastAsia="方正仿宋_GBK" w:cs="Times New Roman"/>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594" w:lineRule="exact"/>
        <w:ind w:leftChars="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Chars="0"/>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3200" w:firstLineChars="10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重庆市铜梁区永嘉镇人民政府</w:t>
      </w:r>
    </w:p>
    <w:p>
      <w:pPr>
        <w:keepNext w:val="0"/>
        <w:keepLines w:val="0"/>
        <w:pageBreakBefore w:val="0"/>
        <w:widowControl w:val="0"/>
        <w:kinsoku/>
        <w:wordWrap/>
        <w:overflowPunct/>
        <w:topLinePunct w:val="0"/>
        <w:autoSpaceDE/>
        <w:autoSpaceDN/>
        <w:bidi w:val="0"/>
        <w:adjustRightInd/>
        <w:snapToGrid/>
        <w:spacing w:line="594" w:lineRule="exact"/>
        <w:ind w:leftChars="0" w:firstLine="4480" w:firstLineChars="1400"/>
        <w:textAlignment w:val="auto"/>
      </w:pPr>
      <w:r>
        <w:rPr>
          <w:rFonts w:hint="eastAsia" w:ascii="Times New Roman" w:hAnsi="Times New Roman" w:eastAsia="方正仿宋_GBK" w:cs="Times New Roman"/>
          <w:sz w:val="32"/>
          <w:szCs w:val="32"/>
          <w:lang w:val="en-US" w:eastAsia="zh-CN"/>
        </w:rPr>
        <w:t>2026年</w:t>
      </w:r>
      <w:r>
        <w:rPr>
          <w:rFonts w:hint="default" w:ascii="Times New Roman" w:hAnsi="Times New Roman" w:eastAsia="方正仿宋_GBK" w:cs="Times New Roman"/>
          <w:sz w:val="32"/>
          <w:szCs w:val="32"/>
          <w:lang w:val="en-US" w:eastAsia="zh-CN"/>
        </w:rPr>
        <w:t>1月</w:t>
      </w:r>
      <w:r>
        <w:rPr>
          <w:rFonts w:hint="eastAsia"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lang w:val="en-US" w:eastAsia="zh-CN"/>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FZXBSJW--GB1-0">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EDCD4"/>
    <w:multiLevelType w:val="singleLevel"/>
    <w:tmpl w:val="E94EDCD4"/>
    <w:lvl w:ilvl="0" w:tentative="0">
      <w:start w:val="1"/>
      <w:numFmt w:val="chineseCounting"/>
      <w:suff w:val="nothing"/>
      <w:lvlText w:val="%1、"/>
      <w:lvlJc w:val="left"/>
      <w:rPr>
        <w:rFonts w:hint="eastAsia"/>
      </w:rPr>
    </w:lvl>
  </w:abstractNum>
  <w:abstractNum w:abstractNumId="1">
    <w:nsid w:val="7ECFC646"/>
    <w:multiLevelType w:val="singleLevel"/>
    <w:tmpl w:val="7ECFC64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mNDJkOGNhMzY3ZTM5NzZjMTAzMDY2MjkxNjEwYzEifQ=="/>
  </w:docVars>
  <w:rsids>
    <w:rsidRoot w:val="3A7659BB"/>
    <w:rsid w:val="055E3F94"/>
    <w:rsid w:val="063143AE"/>
    <w:rsid w:val="0F7D5B06"/>
    <w:rsid w:val="13DF0F65"/>
    <w:rsid w:val="14143273"/>
    <w:rsid w:val="16376380"/>
    <w:rsid w:val="1F9D6651"/>
    <w:rsid w:val="200A1D62"/>
    <w:rsid w:val="201A45E2"/>
    <w:rsid w:val="220A3231"/>
    <w:rsid w:val="233B604C"/>
    <w:rsid w:val="24574420"/>
    <w:rsid w:val="24652799"/>
    <w:rsid w:val="2B4F3F65"/>
    <w:rsid w:val="2DCA5122"/>
    <w:rsid w:val="34FA1754"/>
    <w:rsid w:val="356032D9"/>
    <w:rsid w:val="37F4113A"/>
    <w:rsid w:val="38474F68"/>
    <w:rsid w:val="397117A1"/>
    <w:rsid w:val="3A7659BB"/>
    <w:rsid w:val="3B3F7E99"/>
    <w:rsid w:val="3DC338BB"/>
    <w:rsid w:val="3DE44CCD"/>
    <w:rsid w:val="3FE94BBE"/>
    <w:rsid w:val="425868E6"/>
    <w:rsid w:val="42837138"/>
    <w:rsid w:val="43AF7C7A"/>
    <w:rsid w:val="45471BCD"/>
    <w:rsid w:val="45782D25"/>
    <w:rsid w:val="46FE762D"/>
    <w:rsid w:val="4ABF5BA7"/>
    <w:rsid w:val="4DE130FD"/>
    <w:rsid w:val="4E9144E9"/>
    <w:rsid w:val="4EAC3D58"/>
    <w:rsid w:val="4FDFD783"/>
    <w:rsid w:val="50A74F3A"/>
    <w:rsid w:val="51EF72EB"/>
    <w:rsid w:val="586F3A6F"/>
    <w:rsid w:val="5D9641AF"/>
    <w:rsid w:val="5F0D61FF"/>
    <w:rsid w:val="68135BF6"/>
    <w:rsid w:val="69944983"/>
    <w:rsid w:val="6A1A438E"/>
    <w:rsid w:val="6B5F0127"/>
    <w:rsid w:val="6C2C6A6E"/>
    <w:rsid w:val="73804F1F"/>
    <w:rsid w:val="73C44051"/>
    <w:rsid w:val="775268BA"/>
    <w:rsid w:val="7BEFE29E"/>
    <w:rsid w:val="7C5E15FC"/>
    <w:rsid w:val="7E5E29B7"/>
    <w:rsid w:val="7F8D761B"/>
    <w:rsid w:val="B7AD042D"/>
    <w:rsid w:val="DD7F3B93"/>
    <w:rsid w:val="ED2BD0C7"/>
    <w:rsid w:val="EE568F41"/>
    <w:rsid w:val="EFFE48F8"/>
    <w:rsid w:val="FFFFB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style>
  <w:style w:type="paragraph" w:styleId="5">
    <w:name w:val="Body Text"/>
    <w:basedOn w:val="1"/>
    <w:qFormat/>
    <w:uiPriority w:val="0"/>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Message Header"/>
    <w:basedOn w:val="1"/>
    <w:next w:val="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character" w:styleId="11">
    <w:name w:val="Strong"/>
    <w:basedOn w:val="10"/>
    <w:qFormat/>
    <w:uiPriority w:val="0"/>
    <w:rPr>
      <w:b/>
    </w:rPr>
  </w:style>
  <w:style w:type="paragraph" w:customStyle="1" w:styleId="12">
    <w:name w:val="默认"/>
    <w:qFormat/>
    <w:uiPriority w:val="0"/>
    <w:rPr>
      <w:rFonts w:ascii="Helvetica" w:hAnsi="Helvetica" w:eastAsia="Helvetica" w:cs="Helvetica"/>
      <w:color w:val="000000"/>
      <w:sz w:val="22"/>
      <w:szCs w:val="22"/>
      <w:lang w:val="en-US" w:eastAsia="zh-CN" w:bidi="ar-SA"/>
    </w:rPr>
  </w:style>
  <w:style w:type="paragraph" w:customStyle="1" w:styleId="13">
    <w:name w:val="Body Text 2"/>
    <w:basedOn w:val="1"/>
    <w:qFormat/>
    <w:uiPriority w:val="0"/>
    <w:pPr>
      <w:spacing w:line="480" w:lineRule="auto"/>
    </w:pPr>
    <w:rPr>
      <w:rFonts w:hint="eastAsia"/>
    </w:rPr>
  </w:style>
  <w:style w:type="character" w:customStyle="1" w:styleId="14">
    <w:name w:val="fontstyle01"/>
    <w:basedOn w:val="10"/>
    <w:qFormat/>
    <w:uiPriority w:val="0"/>
    <w:rPr>
      <w:rFonts w:hint="default" w:ascii="FZXBSJW--GB1-0" w:hAnsi="FZXBSJW--GB1-0"/>
      <w:color w:val="000000"/>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4095</Words>
  <Characters>4162</Characters>
  <Lines>0</Lines>
  <Paragraphs>0</Paragraphs>
  <TotalTime>47</TotalTime>
  <ScaleCrop>false</ScaleCrop>
  <LinksUpToDate>false</LinksUpToDate>
  <CharactersWithSpaces>4165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2022-12-17T14:45:00Z</dcterms:created>
  <dc:creator>明</dc:creator>
  <cp:lastModifiedBy>Administrator</cp:lastModifiedBy>
  <cp:lastPrinted>2025-12-03T17:07:00Z</cp:lastPrinted>
  <dcterms:modified xsi:type="dcterms:W3CDTF">2026-01-22T03:03:18Z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52AA7F62248E446E89AD044E890EBF54_13</vt:lpwstr>
  </property>
  <property fmtid="{D5CDD505-2E9C-101B-9397-08002B2CF9AE}" pid="4" name="KSOTemplateDocerSaveRecord">
    <vt:lpwstr>eyJoZGlkIjoiNGIyY2VlYzc2Yjc4MjYyZWIyOGEyMDU4NzQzZmVlZDkiLCJ1c2VySWQiOiIxOTExMDYzIn0=</vt:lpwstr>
  </property>
</Properties>
</file>