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jc w:val="center"/>
        <w:outlineLvl w:val="0"/>
        <w:rPr>
          <w:rFonts w:ascii="方正小标宋_GBK" w:hAnsi="Times New Roman" w:eastAsia="方正小标宋_GBK"/>
          <w:kern w:val="2"/>
          <w:sz w:val="44"/>
          <w:szCs w:val="44"/>
        </w:rPr>
      </w:pPr>
      <w:r>
        <w:rPr>
          <w:rFonts w:ascii="方正小标宋_GBK" w:hAnsi="方正小标宋_GBK" w:eastAsia="方正小标宋_GBK" w:cs="方正小标宋_GBK"/>
          <w:kern w:val="2"/>
          <w:sz w:val="44"/>
          <w:szCs w:val="44"/>
        </w:rPr>
        <w:t>重庆市铜梁区永嘉镇人民政府202</w:t>
      </w:r>
      <w:r>
        <w:rPr>
          <w:rFonts w:hint="eastAsia" w:ascii="方正小标宋_GBK" w:hAnsi="方正小标宋_GBK" w:eastAsia="方正小标宋_GBK" w:cs="方正小标宋_GBK"/>
          <w:kern w:val="2"/>
          <w:sz w:val="44"/>
          <w:szCs w:val="44"/>
        </w:rPr>
        <w:t>2</w:t>
      </w:r>
      <w:r>
        <w:rPr>
          <w:rFonts w:ascii="方正小标宋_GBK" w:hAnsi="方正小标宋_GBK" w:eastAsia="方正小标宋_GBK" w:cs="方正小标宋_GBK"/>
          <w:kern w:val="2"/>
          <w:sz w:val="44"/>
          <w:szCs w:val="44"/>
        </w:rPr>
        <w:t>年度单位决算</w:t>
      </w:r>
      <w:r>
        <w:rPr>
          <w:rFonts w:hint="eastAsia" w:ascii="方正小标宋_GBK" w:hAnsi="方正小标宋_GBK" w:eastAsia="方正小标宋_GBK" w:cs="方正小标宋_GBK"/>
          <w:kern w:val="2"/>
          <w:sz w:val="44"/>
          <w:szCs w:val="44"/>
        </w:rPr>
        <w:t>情况</w:t>
      </w:r>
      <w:r>
        <w:rPr>
          <w:rFonts w:ascii="方正小标宋_GBK" w:hAnsi="方正小标宋_GBK" w:eastAsia="方正小标宋_GBK" w:cs="方正小标宋_GBK"/>
          <w:kern w:val="2"/>
          <w:sz w:val="44"/>
          <w:szCs w:val="44"/>
        </w:rPr>
        <w:t>说明</w:t>
      </w:r>
    </w:p>
    <w:p>
      <w:pPr>
        <w:pStyle w:val="4"/>
        <w:widowControl/>
        <w:outlineLvl w:val="0"/>
      </w:pPr>
      <w:r>
        <w:rPr>
          <w:rFonts w:ascii="方正黑体_GBK" w:hAnsi="方正黑体_GBK" w:eastAsia="方正黑体_GBK" w:cs="方正黑体_GBK"/>
          <w:kern w:val="2"/>
          <w:sz w:val="32"/>
          <w:szCs w:val="32"/>
        </w:rPr>
        <w:t>一、部门基本情况</w:t>
      </w:r>
    </w:p>
    <w:p>
      <w:pPr>
        <w:keepNext w:val="0"/>
        <w:keepLines w:val="0"/>
        <w:pageBreakBefore w:val="0"/>
        <w:widowControl/>
        <w:numPr>
          <w:ilvl w:val="0"/>
          <w:numId w:val="1"/>
        </w:numPr>
        <w:kinsoku/>
        <w:wordWrap/>
        <w:overflowPunct/>
        <w:topLinePunct w:val="0"/>
        <w:autoSpaceDE w:val="0"/>
        <w:autoSpaceDN/>
        <w:bidi w:val="0"/>
        <w:adjustRightInd/>
        <w:snapToGrid/>
        <w:spacing w:line="560" w:lineRule="exact"/>
        <w:ind w:firstLine="640" w:firstLineChars="200"/>
        <w:jc w:val="left"/>
        <w:textAlignment w:val="auto"/>
        <w:outlineLvl w:val="1"/>
        <w:rPr>
          <w:rStyle w:val="7"/>
          <w:rFonts w:ascii="方正楷体_GBK" w:hAnsi="宋体" w:eastAsia="方正楷体_GBK" w:cs="宋体"/>
          <w:b w:val="0"/>
          <w:kern w:val="0"/>
          <w:sz w:val="32"/>
          <w:szCs w:val="32"/>
        </w:rPr>
      </w:pPr>
      <w:r>
        <w:rPr>
          <w:rStyle w:val="7"/>
          <w:rFonts w:ascii="方正楷体_GBK" w:hAnsi="宋体" w:eastAsia="方正楷体_GBK" w:cs="宋体"/>
          <w:b w:val="0"/>
          <w:kern w:val="0"/>
          <w:sz w:val="32"/>
          <w:szCs w:val="32"/>
        </w:rPr>
        <w:t>职能职责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32"/>
          <w:szCs w:val="32"/>
        </w:rPr>
        <w:t>（1）在区委、区政府的领导下，贯彻执行党和国家各项方针、政策、法律、法规；负责辖区内的地区性、群众性、公益性、社会性工作；（2）负责精神文明建设工作，积极组织以提高市民素质为目的的活动，树立文明新风；（3）做好辖区范围内的城市建设和管理、市容环境卫生、园林绿化、环境保护、市政等监督、管理、服务工作；（4）负责辖区内的维护稳定工作及社会治安综合治理工作，依照有关政策规定做好外来人口的管理工作；（5）负责民事调解，法律服务工作，维护居民的合法权益，负责社区建设和管理，指导开展社区服务工作，大力兴办社会福利事业，发动和组织社区成员开展各类社区公益活动；（6）负责民兵、兵役、拥军优属、优抚安置、社会救济、社会福利、社区文化、科普、体育、教育、旅游工作；（7）发展村级经济，管理国有资产和集体资产，为镇政府、行政村经济组织提供人才、科技、信息和其他服务，以经济、法律和必要的行政手段推动政府、村级经济发展和维护市场秩序；负责计划生育、劳动就业、安全生产监督、初级卫生保健、</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调解等工作；（8）指导和帮助居（村）民委员会搞好组织建设和制度建设，发挥居（村）民委员会的群众自治作用；（9）配合有关单位做好</w:t>
      </w:r>
      <w:r>
        <w:rPr>
          <w:rFonts w:hint="eastAsia" w:ascii="方正仿宋_GBK" w:hAnsi="方正仿宋_GBK" w:eastAsia="方正仿宋_GBK" w:cs="方正仿宋_GBK"/>
          <w:sz w:val="32"/>
          <w:szCs w:val="32"/>
          <w:lang w:eastAsia="zh-CN"/>
        </w:rPr>
        <w:t>防汛</w:t>
      </w:r>
      <w:r>
        <w:rPr>
          <w:rFonts w:hint="eastAsia" w:ascii="方正仿宋_GBK" w:hAnsi="方正仿宋_GBK" w:eastAsia="方正仿宋_GBK" w:cs="方正仿宋_GBK"/>
          <w:sz w:val="32"/>
          <w:szCs w:val="32"/>
        </w:rPr>
        <w:t>、防火、防震、抢险和救灾工作。</w:t>
      </w:r>
    </w:p>
    <w:p>
      <w:pPr>
        <w:keepNext w:val="0"/>
        <w:keepLines w:val="0"/>
        <w:pageBreakBefore w:val="0"/>
        <w:widowControl/>
        <w:numPr>
          <w:ilvl w:val="0"/>
          <w:numId w:val="1"/>
        </w:numPr>
        <w:kinsoku/>
        <w:wordWrap/>
        <w:overflowPunct/>
        <w:topLinePunct w:val="0"/>
        <w:autoSpaceDE w:val="0"/>
        <w:autoSpaceDN/>
        <w:bidi w:val="0"/>
        <w:adjustRightInd/>
        <w:snapToGrid/>
        <w:spacing w:line="560" w:lineRule="exact"/>
        <w:ind w:firstLine="640" w:firstLineChars="200"/>
        <w:jc w:val="left"/>
        <w:textAlignment w:val="auto"/>
        <w:outlineLvl w:val="1"/>
        <w:rPr>
          <w:rStyle w:val="7"/>
          <w:rFonts w:ascii="方正楷体_GBK" w:hAnsi="宋体" w:eastAsia="方正楷体_GBK" w:cs="宋体"/>
          <w:b w:val="0"/>
          <w:kern w:val="0"/>
          <w:sz w:val="32"/>
          <w:szCs w:val="32"/>
        </w:rPr>
      </w:pPr>
      <w:r>
        <w:rPr>
          <w:rStyle w:val="7"/>
          <w:rFonts w:ascii="方正楷体_GBK" w:hAnsi="宋体" w:eastAsia="方正楷体_GBK" w:cs="宋体"/>
          <w:b w:val="0"/>
          <w:kern w:val="0"/>
          <w:sz w:val="32"/>
          <w:szCs w:val="32"/>
        </w:rPr>
        <w:t>机构设置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铜梁区永嘉镇人民政府共有机构9个，其中共产党机关1个，政府机关1个，事业单位有劳动就业和社会保障服务所、文化中心、农业服务中心、退役军人服务站、综合行政执法大队、乡村生态治理中心、乡村产业培育中心共7个单位。</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二、单位决算情况说明</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（一）收入支出决算总体情况说明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1.总体情况。</w:t>
      </w:r>
      <w:r>
        <w:rPr>
          <w:rFonts w:hint="eastAsia" w:ascii="方正仿宋_GBK" w:hAnsi="方正仿宋_GBK" w:eastAsia="方正仿宋_GBK" w:cs="方正仿宋_GBK"/>
          <w:kern w:val="2"/>
          <w:sz w:val="32"/>
          <w:szCs w:val="32"/>
        </w:rPr>
        <w:t>2022年度收入总计3,358.2万元，支出总计3,358.2万元。收支较上年决算数减少1,669.98万元,下降33.2%，主要原因是2021年度公路支出1873.26万元，2022年度公路支出303.06万元，2022年度公路支出比上一年度减少1570.2万元，其他是本单位严控开支，减少支出。</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2.收入情况。</w:t>
      </w:r>
      <w:r>
        <w:rPr>
          <w:rFonts w:hint="eastAsia" w:ascii="方正仿宋_GBK" w:hAnsi="方正仿宋_GBK" w:eastAsia="方正仿宋_GBK" w:cs="方正仿宋_GBK"/>
          <w:kern w:val="2"/>
          <w:sz w:val="32"/>
          <w:szCs w:val="32"/>
        </w:rPr>
        <w:t>2022年度收入合计3,358.2万元，较上年决算数减少1,669.98万元，下降33.2%，主要原因是2021年度公路支出1873.26万元，2022年度公路支出303.06万元，2022年度公路支出比上一年度减少1570.2万元，其他是本单位严控开支，减少支出。其中：财政拨款收入3,358.2万元，占100.0%。</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3.支出情况。</w:t>
      </w:r>
      <w:r>
        <w:rPr>
          <w:rFonts w:hint="eastAsia" w:ascii="方正仿宋_GBK" w:hAnsi="方正仿宋_GBK" w:eastAsia="方正仿宋_GBK" w:cs="方正仿宋_GBK"/>
          <w:kern w:val="2"/>
          <w:sz w:val="32"/>
          <w:szCs w:val="32"/>
        </w:rPr>
        <w:t>2022年度支出合计3,358.2万元，较上年决算减少1,669.98万元，下降33.2%，主要原因是2021年度公路支出1873.26万元，2022年度公路支出303.06万元，2022年度公路支出比上一年度减少1570.2万元，其他是本单位严控开支，减少支出。其中：基本支出1,978.78万元，占58.9%；项目支出1,379.41万元，占41.1%。</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bCs/>
          <w:kern w:val="2"/>
          <w:sz w:val="32"/>
          <w:szCs w:val="32"/>
        </w:rPr>
        <w:t>4.结转结余情况。</w:t>
      </w:r>
      <w:r>
        <w:rPr>
          <w:rFonts w:hint="eastAsia" w:ascii="方正仿宋_GBK" w:hAnsi="方正仿宋_GBK" w:eastAsia="方正仿宋_GBK" w:cs="方正仿宋_GBK"/>
          <w:kern w:val="2"/>
          <w:sz w:val="32"/>
          <w:szCs w:val="32"/>
        </w:rPr>
        <w:t>2022年度年末结转和结余0万元，较上年决算数增加0万元。</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（二）财政拨款收入支出决算总体情况说明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2"/>
          <w:sz w:val="32"/>
          <w:szCs w:val="32"/>
        </w:rPr>
        <w:t>2022年度财政拨款收、支总计3,358.2万元。与2021年相比，财政拨款收、支总计各减少1,669.98万元，下降33.2%。主要原因是2021年度公路支出1873.26万元，2022年度公路支出303.06万元，2022年度公路支出比上一年度减少1570.2万元，其他是本单位严控开支，减少支出。</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（三）一般公共预算财政拨款收入支出决算情况说明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1.收入情况。</w:t>
      </w:r>
      <w:r>
        <w:rPr>
          <w:rFonts w:hint="eastAsia" w:ascii="方正仿宋_GBK" w:hAnsi="方正仿宋_GBK" w:eastAsia="方正仿宋_GBK" w:cs="方正仿宋_GBK"/>
          <w:kern w:val="2"/>
          <w:sz w:val="32"/>
          <w:szCs w:val="32"/>
        </w:rPr>
        <w:t>2022年度一般公共预算财政拨款收入3,294.13万元，较上年决算数减少1,734.05万元，下降34.5%。主要原因是主要原因是2021年度公路支出1873.26万元，2022年度公路支出303.06万元，2022年度公路支出比上一年度减少1570.2万元，其他是本单位严控开支，减少支出。较年初预算数增加500.04万元，增长17.9%。主要原因一是年初编制</w:t>
      </w:r>
      <w:r>
        <w:rPr>
          <w:rFonts w:hint="eastAsia" w:ascii="方正仿宋_GBK" w:hAnsi="方正仿宋_GBK" w:eastAsia="方正仿宋_GBK" w:cs="方正仿宋_GBK"/>
          <w:kern w:val="2"/>
          <w:sz w:val="32"/>
          <w:szCs w:val="32"/>
          <w:lang w:eastAsia="zh-CN"/>
        </w:rPr>
        <w:t>预算时未</w:t>
      </w:r>
      <w:r>
        <w:rPr>
          <w:rFonts w:hint="eastAsia" w:ascii="方正仿宋_GBK" w:hAnsi="方正仿宋_GBK" w:eastAsia="方正仿宋_GBK" w:cs="方正仿宋_GBK"/>
          <w:kern w:val="2"/>
          <w:sz w:val="32"/>
          <w:szCs w:val="32"/>
        </w:rPr>
        <w:t>将</w:t>
      </w:r>
      <w:r>
        <w:rPr>
          <w:rFonts w:hint="eastAsia" w:ascii="方正仿宋_GBK" w:hAnsi="方正仿宋_GBK" w:eastAsia="方正仿宋_GBK" w:cs="方正仿宋_GBK"/>
          <w:kern w:val="2"/>
          <w:sz w:val="32"/>
          <w:szCs w:val="32"/>
          <w:lang w:eastAsia="zh-CN"/>
        </w:rPr>
        <w:t>“四好农村路”</w:t>
      </w:r>
      <w:r>
        <w:rPr>
          <w:rFonts w:hint="eastAsia" w:ascii="方正仿宋_GBK" w:hAnsi="方正仿宋_GBK" w:eastAsia="方正仿宋_GBK" w:cs="方正仿宋_GBK"/>
          <w:kern w:val="2"/>
          <w:sz w:val="32"/>
          <w:szCs w:val="32"/>
        </w:rPr>
        <w:t>303.06万元纳入预算；二是年中上级新下达抗旱及森林防火资金50万元；三是村社区干部调整待遇补发103.48万元；四是我镇退休职工死亡抚恤金及丧葬费21.35万元；五是临时救助及原乡镇农技站聘用制干部生活困难补助9.91万元；六是新进一名工勤人员。此外，年初财政拨款结转和结余0万元。</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2.支出情况。</w:t>
      </w:r>
      <w:r>
        <w:rPr>
          <w:rFonts w:hint="eastAsia" w:ascii="方正仿宋_GBK" w:hAnsi="方正仿宋_GBK" w:eastAsia="方正仿宋_GBK" w:cs="方正仿宋_GBK"/>
          <w:kern w:val="2"/>
          <w:sz w:val="32"/>
          <w:szCs w:val="32"/>
        </w:rPr>
        <w:t>2022年度一般公共预算财政拨款支出3,294.13万元，较上年决算数减少1,734.05万元，下降34.5%。主要原因是主要原因是主要原因是2021年度公路支出1873.26万元，2022年度公路支出303.06万元，2022年度公路支出比上一年度减少1570.2万元，其他是本单位严控开支，减少支出。较年初预算数增加500.04万元，增长17.9%。主要原因是一是年初编制</w:t>
      </w:r>
      <w:r>
        <w:rPr>
          <w:rFonts w:hint="eastAsia" w:ascii="方正仿宋_GBK" w:hAnsi="方正仿宋_GBK" w:eastAsia="方正仿宋_GBK" w:cs="方正仿宋_GBK"/>
          <w:kern w:val="2"/>
          <w:sz w:val="32"/>
          <w:szCs w:val="32"/>
          <w:lang w:eastAsia="zh-CN"/>
        </w:rPr>
        <w:t>预算时未</w:t>
      </w:r>
      <w:r>
        <w:rPr>
          <w:rFonts w:hint="eastAsia" w:ascii="方正仿宋_GBK" w:hAnsi="方正仿宋_GBK" w:eastAsia="方正仿宋_GBK" w:cs="方正仿宋_GBK"/>
          <w:kern w:val="2"/>
          <w:sz w:val="32"/>
          <w:szCs w:val="32"/>
        </w:rPr>
        <w:t>将</w:t>
      </w:r>
      <w:r>
        <w:rPr>
          <w:rFonts w:hint="eastAsia" w:ascii="方正仿宋_GBK" w:hAnsi="方正仿宋_GBK" w:eastAsia="方正仿宋_GBK" w:cs="方正仿宋_GBK"/>
          <w:kern w:val="2"/>
          <w:sz w:val="32"/>
          <w:szCs w:val="32"/>
          <w:lang w:eastAsia="zh-CN"/>
        </w:rPr>
        <w:t>“四好农村路”</w:t>
      </w:r>
      <w:r>
        <w:rPr>
          <w:rFonts w:hint="eastAsia" w:ascii="方正仿宋_GBK" w:hAnsi="方正仿宋_GBK" w:eastAsia="方正仿宋_GBK" w:cs="方正仿宋_GBK"/>
          <w:kern w:val="2"/>
          <w:sz w:val="32"/>
          <w:szCs w:val="32"/>
        </w:rPr>
        <w:t>303.06万元纳入预算；二是年中上级新下达抗旱及森林防火资金50万元；三是村社区干部调整待遇补发103.48万元；四是我镇退休职工死亡抚恤金及丧葬费21.35万元；五是临时救助及原乡镇农技站聘用制干部生活困难补助9.91万元；六是新进一名工勤人员。</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3.结转结余情况。</w:t>
      </w:r>
      <w:r>
        <w:rPr>
          <w:rFonts w:hint="eastAsia" w:ascii="方正仿宋_GBK" w:hAnsi="方正仿宋_GBK" w:eastAsia="方正仿宋_GBK" w:cs="方正仿宋_GBK"/>
          <w:kern w:val="2"/>
          <w:sz w:val="32"/>
          <w:szCs w:val="32"/>
        </w:rPr>
        <w:t>2022年度年末一般公共预算财政拨款结转和结余0万元，较上年决算数增加0万元。</w:t>
      </w:r>
    </w:p>
    <w:p>
      <w:pPr>
        <w:pStyle w:val="4"/>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b/>
          <w:bCs/>
          <w:kern w:val="2"/>
          <w:sz w:val="32"/>
          <w:szCs w:val="32"/>
        </w:rPr>
        <w:t>4.比较情况。</w:t>
      </w:r>
      <w:r>
        <w:rPr>
          <w:rFonts w:hint="eastAsia" w:ascii="方正仿宋_GBK" w:hAnsi="方正仿宋_GBK" w:eastAsia="方正仿宋_GBK" w:cs="方正仿宋_GBK"/>
          <w:kern w:val="2"/>
          <w:sz w:val="32"/>
          <w:szCs w:val="32"/>
        </w:rPr>
        <w:t>本部门2022年度一般公共预算财政拨款支出主要用于以下几个方面：</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一般公共服务支出1,056.12万元，占32.1%，较年初预算数增加311.49万元，增长41.8%，主要原因是增加绩效、奖金等人员经费支出，同时新增加一名工勤人员，加大各项宣传力度，一般公共服务支出较年初预算有所增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文化旅游体育与传媒支出36.01万元，占1.1%，较年初预算数增加36.01万元，增长100.0%，主要原因是2022年初疫情较为严重，聚集性开展活动少，故年初未编制预算，随着疫情得到有效控制，开展了一些文体活动，故文化旅游体育与传媒支出</w:t>
      </w:r>
      <w:r>
        <w:rPr>
          <w:rFonts w:hint="eastAsia" w:ascii="方正仿宋_GBK" w:hAnsi="方正仿宋_GBK" w:eastAsia="方正仿宋_GBK" w:cs="方正仿宋_GBK"/>
          <w:kern w:val="2"/>
          <w:sz w:val="32"/>
          <w:szCs w:val="32"/>
          <w:lang w:eastAsia="zh-CN"/>
        </w:rPr>
        <w:t>较</w:t>
      </w:r>
      <w:r>
        <w:rPr>
          <w:rFonts w:hint="eastAsia" w:ascii="方正仿宋_GBK" w:hAnsi="方正仿宋_GBK" w:eastAsia="方正仿宋_GBK" w:cs="方正仿宋_GBK"/>
          <w:kern w:val="2"/>
          <w:sz w:val="32"/>
          <w:szCs w:val="32"/>
        </w:rPr>
        <w:t>年初预算有所增加。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（3）社会保障与就业支出380.26万元，占11.5%，较年初预算数增加134.33万元，增长54.6%，主要原因一是2021年度离（退）休人员健康休养费119.7万元；二是社会保险基数调整、人员增加。</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（4）卫生健康支出103.61万元，占3.1%，较年初预算数增加24.68万元，增长31.3%，主要原因一是缴费基数调整、人员增加；二是疫情</w:t>
      </w:r>
      <w:r>
        <w:rPr>
          <w:rFonts w:hint="eastAsia" w:ascii="方正仿宋_GBK" w:hAnsi="方正仿宋_GBK" w:eastAsia="方正仿宋_GBK" w:cs="方正仿宋_GBK"/>
          <w:kern w:val="2"/>
          <w:sz w:val="32"/>
          <w:szCs w:val="32"/>
          <w:lang w:eastAsia="zh-CN"/>
        </w:rPr>
        <w:t>防控</w:t>
      </w:r>
      <w:r>
        <w:rPr>
          <w:rFonts w:hint="eastAsia" w:ascii="方正仿宋_GBK" w:hAnsi="方正仿宋_GBK" w:eastAsia="方正仿宋_GBK" w:cs="方正仿宋_GBK"/>
          <w:kern w:val="2"/>
          <w:sz w:val="32"/>
          <w:szCs w:val="32"/>
        </w:rPr>
        <w:t>期间宣传、购买物资支出较高。</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（5）节能环保支出154.57万元，占4.7%，较年初预算数减少143.13万元，下降48.1%，主要原因一是严格控制办公经费支出，减少日常办公费用开支；二是河长制支出较少，节能环保支出较年初预算数有所减少。</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（6）城乡社区支出179.82万元，占5.5%，较年初预算数增加47.82万元，增长36.2%，主要原因是加大场镇清洁力度、场镇基础设施维修。</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7）农林水支出1,017.58万元，占30.9%，较年初预算数减少153.52万元，下降13.1%，主要原因是一是严格控制办公经费支出，减少日常办公费用开支。二是事业人员未发放2021年度年终考核奖金，故农林水支出较年初预算有所减少。</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（8）交通运输支出303.06万元，占9.2%，较年初预算数增加252.36万元，增长497.8%，主要原因是</w:t>
      </w:r>
      <w:r>
        <w:rPr>
          <w:rFonts w:hint="eastAsia" w:ascii="方正仿宋_GBK" w:hAnsi="方正仿宋_GBK" w:eastAsia="方正仿宋_GBK" w:cs="方正仿宋_GBK"/>
          <w:kern w:val="2"/>
          <w:sz w:val="32"/>
          <w:szCs w:val="32"/>
          <w:lang w:eastAsia="zh-CN"/>
        </w:rPr>
        <w:t>“四好农村路”</w:t>
      </w:r>
      <w:r>
        <w:rPr>
          <w:rFonts w:hint="eastAsia" w:ascii="方正仿宋_GBK" w:hAnsi="方正仿宋_GBK" w:eastAsia="方正仿宋_GBK" w:cs="方正仿宋_GBK"/>
          <w:kern w:val="2"/>
          <w:sz w:val="32"/>
          <w:szCs w:val="32"/>
        </w:rPr>
        <w:t>及联网路年中下达指标。</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（9）住房保障支出63.11万元，占1.9%，较年初预算数增加0万元，增长0.0%。</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（10）灾害防治及应急管理支出0万元，占0.0%，较年初预算数减少10万元，下降100.0%，主要原因是2022年度未有列支灾害防治及应急管理支出的项目。</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（四）一般公共预算财政拨款基本支出决算情况说明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一般公共预算财政拨款基本支出1,978.78万元。其中：人员经费1,463.99万元，较上年决算数增加20.72万元，增长1.4%，主要原因是在职人员晋升晋档、新进工勤人员1名，人员经费用途主要包括基本工资、津贴补贴、奖金、社会保障缴费、住房公积金等。公用经费514.8万元，较上年决算数减少73.36万元，下降12.5%，主要原因一是减日常公用经费、减少财政拨款支出；二是由于2021年度开展的村镇换届选举及人大选举工作导致公用经费增加，2022年度未开展换届选举，故公用经费</w:t>
      </w:r>
      <w:r>
        <w:rPr>
          <w:rFonts w:hint="eastAsia" w:ascii="方正仿宋_GBK" w:hAnsi="方正仿宋_GBK" w:eastAsia="方正仿宋_GBK" w:cs="方正仿宋_GBK"/>
          <w:kern w:val="2"/>
          <w:sz w:val="32"/>
          <w:szCs w:val="32"/>
          <w:lang w:eastAsia="zh-CN"/>
        </w:rPr>
        <w:t>较</w:t>
      </w:r>
      <w:r>
        <w:rPr>
          <w:rFonts w:hint="eastAsia" w:ascii="方正仿宋_GBK" w:hAnsi="方正仿宋_GBK" w:eastAsia="方正仿宋_GBK" w:cs="方正仿宋_GBK"/>
          <w:kern w:val="2"/>
          <w:sz w:val="32"/>
          <w:szCs w:val="32"/>
        </w:rPr>
        <w:t>2021年度有所减少。公用经费用途主要包括办公费、印刷费、手续费、水费、电费、邮电费、差旅费、维修（护）费。</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（五）政府性基金预算收支决算情况说明。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2"/>
          <w:sz w:val="32"/>
          <w:szCs w:val="32"/>
        </w:rPr>
        <w:t>2022年度政府性基金预算财政拨款年初结转结余0万元，年末结转结余0万元。本年收入64.07万元，较上年决算数增加64.07万元，增长100.0%，主要原因是上级下达出售永嘉食品公司房屋资金64.07万元，2021年无政府性基金预算财政拨款收入。本年支出64.07万元，较上年决算数增加64.07万元，增长100.0%，主要原因是上级下达出售永嘉食品公司房屋资金64.07万元，2021年无政府性基金预算财政拨款支出。</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（六）国有资本经营预算财政拨款支出决算情况说明。</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32"/>
          <w:szCs w:val="32"/>
        </w:rPr>
        <w:t>本单位2022年度无国有资本经营预算财政拨款支出。</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三、“三公”经费情况说明</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（一）“三公”经费支出总体情况说明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2"/>
          <w:sz w:val="32"/>
          <w:szCs w:val="32"/>
        </w:rPr>
        <w:t>2022年度“三公”经费支出共计20.08万元，较年初预算数减少1.52万元，下降7</w:t>
      </w:r>
      <w:r>
        <w:rPr>
          <w:rFonts w:hint="eastAsia" w:ascii="方正仿宋_GBK" w:hAnsi="方正仿宋_GBK" w:eastAsia="方正仿宋_GBK" w:cs="方正仿宋_GBK"/>
          <w:kern w:val="2"/>
          <w:sz w:val="32"/>
          <w:szCs w:val="32"/>
          <w:lang w:val="en-US" w:eastAsia="zh-CN"/>
        </w:rPr>
        <w:t>.0</w:t>
      </w:r>
      <w:r>
        <w:rPr>
          <w:rFonts w:hint="eastAsia" w:ascii="方正仿宋_GBK" w:hAnsi="方正仿宋_GBK" w:eastAsia="方正仿宋_GBK" w:cs="方正仿宋_GBK"/>
          <w:kern w:val="2"/>
          <w:sz w:val="32"/>
          <w:szCs w:val="32"/>
        </w:rPr>
        <w:t>%，主要原因是加强公务用车管理，公务用车运行维护费减少1.52万元。较上年支出数减少0.14万元，下降0.7%，主要原因是加强公务用车管理，公务用车运行维护费减少1.52万元。</w:t>
      </w:r>
    </w:p>
    <w:p>
      <w:pPr>
        <w:pStyle w:val="4"/>
        <w:widowControl/>
        <w:ind w:firstLine="640" w:firstLineChars="200"/>
        <w:outlineLvl w:val="1"/>
        <w:rPr>
          <w:rFonts w:ascii="方正黑体_GBK" w:hAnsi="方正黑体_GBK" w:eastAsia="方正黑体_GBK" w:cs="方正黑体_GBK"/>
          <w:kern w:val="2"/>
          <w:sz w:val="32"/>
          <w:szCs w:val="32"/>
        </w:rPr>
      </w:pPr>
      <w:r>
        <w:rPr>
          <w:rStyle w:val="7"/>
          <w:rFonts w:ascii="方正楷体_GBK" w:hAnsi="宋体" w:eastAsia="方正楷体_GBK" w:cs="宋体"/>
          <w:b w:val="0"/>
          <w:sz w:val="32"/>
          <w:szCs w:val="32"/>
        </w:rPr>
        <w:t>（二）“三公”经费分项支出情况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2022年度本单位因公出国（境）费用0万元，费用支出较年初预算数增加0万元，增长0.0%。较上年支出数增加0万元，增长0.0%。2022年度我单位无因公出国（境）支出，与上年度决算数持平。</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购置费0万元，费用支出较年初预算数增加0万元，增长0.0%。较上年支出数增加0万元，增长0.0%。</w:t>
      </w:r>
      <w:r>
        <w:rPr>
          <w:rFonts w:hint="eastAsia" w:ascii="方正仿宋_GBK" w:hAnsi="方正仿宋_GBK" w:eastAsia="方正仿宋_GBK" w:cs="方正仿宋_GBK"/>
          <w:kern w:val="2"/>
          <w:sz w:val="32"/>
          <w:szCs w:val="32"/>
          <w:shd w:val="clear" w:color="auto" w:fill="FFFFFF"/>
        </w:rPr>
        <w:t>本单位2022年度未发生</w:t>
      </w:r>
      <w:r>
        <w:rPr>
          <w:rFonts w:hint="eastAsia" w:ascii="方正仿宋_GBK" w:hAnsi="方正仿宋_GBK" w:eastAsia="方正仿宋_GBK" w:cs="方正仿宋_GBK"/>
          <w:kern w:val="2"/>
          <w:sz w:val="32"/>
          <w:szCs w:val="32"/>
          <w:shd w:val="clear" w:color="auto" w:fill="FFFFFF"/>
          <w:lang w:eastAsia="zh-CN"/>
        </w:rPr>
        <w:t>公务用车</w:t>
      </w:r>
      <w:r>
        <w:rPr>
          <w:rFonts w:hint="eastAsia" w:ascii="方正仿宋_GBK" w:hAnsi="方正仿宋_GBK" w:eastAsia="方正仿宋_GBK" w:cs="方正仿宋_GBK"/>
          <w:kern w:val="2"/>
          <w:sz w:val="32"/>
          <w:szCs w:val="32"/>
          <w:shd w:val="clear" w:color="auto" w:fill="FFFFFF"/>
        </w:rPr>
        <w:t>购置费，</w:t>
      </w:r>
      <w:r>
        <w:rPr>
          <w:rFonts w:hint="eastAsia" w:ascii="方正仿宋_GBK" w:hAnsi="方正仿宋_GBK" w:eastAsia="方正仿宋_GBK" w:cs="方正仿宋_GBK"/>
          <w:kern w:val="2"/>
          <w:sz w:val="32"/>
          <w:szCs w:val="32"/>
        </w:rPr>
        <w:t>与上年度决算数持平。</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运行维护费20.08万元，主要用于</w:t>
      </w: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燃料费、维修费、路桥费、保险费等。费用支出较年初预算数减少1.52万元，下降7%，主要原因是加强公务用车管理，公务用车运行维护费减少。较上年支出数减少0.14万元，下降0.7%，主要原因是加强公务用车管理，公务用车运行维护费减少。</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公务接待费0万元，费用支出较年初预算数增加0万元，增长0.0%，较上年支出数增加0万元，增长0.0%，</w:t>
      </w:r>
      <w:r>
        <w:rPr>
          <w:rFonts w:hint="eastAsia" w:ascii="方正仿宋_GBK" w:hAnsi="方正仿宋_GBK" w:eastAsia="方正仿宋_GBK" w:cs="方正仿宋_GBK"/>
          <w:kern w:val="2"/>
          <w:sz w:val="32"/>
          <w:szCs w:val="32"/>
          <w:shd w:val="clear" w:color="auto" w:fill="FFFFFF"/>
        </w:rPr>
        <w:t>本单位2022年度未发生公务接待费，</w:t>
      </w:r>
      <w:r>
        <w:rPr>
          <w:rFonts w:hint="eastAsia" w:ascii="方正仿宋_GBK" w:hAnsi="方正仿宋_GBK" w:eastAsia="方正仿宋_GBK" w:cs="方正仿宋_GBK"/>
          <w:kern w:val="2"/>
          <w:sz w:val="32"/>
          <w:szCs w:val="32"/>
        </w:rPr>
        <w:t>与上年度决算数持平。</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（三）“三公”经费实物量情况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2"/>
          <w:sz w:val="32"/>
          <w:szCs w:val="32"/>
        </w:rPr>
        <w:t>2022年度本部门因公出国（境）共计0个团组，0人；公务用车购置0辆，</w:t>
      </w:r>
      <w:r>
        <w:rPr>
          <w:rFonts w:hint="eastAsia" w:ascii="方正仿宋_GBK" w:hAnsi="方正仿宋_GBK" w:eastAsia="方正仿宋_GBK" w:cs="方正仿宋_GBK"/>
          <w:kern w:val="2"/>
          <w:sz w:val="32"/>
          <w:szCs w:val="32"/>
          <w:lang w:eastAsia="zh-CN"/>
        </w:rPr>
        <w:t>公务用车</w:t>
      </w:r>
      <w:r>
        <w:rPr>
          <w:rFonts w:hint="eastAsia" w:ascii="方正仿宋_GBK" w:hAnsi="方正仿宋_GBK" w:eastAsia="方正仿宋_GBK" w:cs="方正仿宋_GBK"/>
          <w:kern w:val="2"/>
          <w:sz w:val="32"/>
          <w:szCs w:val="32"/>
        </w:rPr>
        <w:t>保有量为5辆；国内公务接待0批次0人，其中：国内外事接待0批次，0人；国（境）外公务接待0批次，0人。2022年本部门人均接待费0元，车均购置费0万元，车均维护费4.02万元。</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四、其他需要说明的事项</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（一）财政拨款会议费和培训费情况说明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本年度会议费支出0万元，较上年决算数减少5.40万元，下降100.0%，主要原因是本年未发生会议费支出。本年度培训费支出0万元，较上年决算数增加0万元，增长0.0%，与上年度决算数持平。</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（二）机关运行经费支出情况说明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部门机关运行经费支出352.25万元，主要用于开支办公费、印刷费、手续费、水费、电费、邮电费、差旅费、维修（护）费。机关运行经费较上年决算数减少206.93万元，下降37%，主要原因是压减日常公用经费减少财政拨款支出。</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（三）国有资产占用情况说明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截至2022年12月31日，本部门共有车辆5辆，其中，副部（省）级及以上领导用车0辆、主要领导干部用车0辆、机要通信用车0辆、应急保障用车2辆、执法执勤用车0辆，特种专业技术用车3辆，离退休干部用车0辆，其他用车0辆，单价100万元（含）以上设备（不含车辆）0台（套）。</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（四）政府采购支出说明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2022年度本部门政府采购支出总额139.79万元，其中：政府采购货物支出0万元、政府采购工程支出109.68万元、政府采购服务支出30.11万元。授予中小企业合同金额109.68万元，占政府采购支出总额的78.5%，其中：授予小微企业合同金额109.68万元，占政府采购支出总额的78.5%。主要用于采购永嘉镇永东村停车场建设项目。</w:t>
      </w:r>
    </w:p>
    <w:p>
      <w:pPr>
        <w:pStyle w:val="4"/>
        <w:widowControl/>
        <w:outlineLvl w:val="0"/>
      </w:pPr>
      <w:r>
        <w:rPr>
          <w:rFonts w:hint="eastAsia" w:ascii="Times New Roman" w:hAnsi="Times New Roman" w:eastAsia="方正黑体_GBK"/>
          <w:kern w:val="2"/>
          <w:sz w:val="32"/>
          <w:szCs w:val="32"/>
        </w:rPr>
        <w:t>五、预算绩效管理情况说明</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（一）预算绩效管理工作开展情况</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预算绩效管理要求，我单位对部门整体和28个项目开展了绩效自评，其中，以填报自评表形式开展自评28项，涉及资金1612.57万元。从自评结果来看，项目立项较为规范、绩效目标明确、预算编制合理，项目实施的总体情况较好，基本完成年初设立的绩效目标。</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（二）绩效自评结果。</w:t>
      </w:r>
    </w:p>
    <w:p>
      <w:pPr>
        <w:pStyle w:val="4"/>
        <w:widowControl/>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1.绩效目标自评表。</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Style w:val="7"/>
          <w:rFonts w:hint="eastAsia" w:ascii="方正仿宋_GBK" w:hAnsi="方正仿宋_GBK" w:eastAsia="方正仿宋_GBK" w:cs="方正仿宋_GBK"/>
          <w:sz w:val="30"/>
          <w:szCs w:val="30"/>
        </w:rPr>
      </w:pPr>
      <w:r>
        <w:rPr>
          <w:rFonts w:hint="eastAsia" w:ascii="方正仿宋_GBK" w:hAnsi="方正仿宋_GBK" w:eastAsia="方正仿宋_GBK" w:cs="方正仿宋_GBK"/>
          <w:bCs/>
          <w:sz w:val="32"/>
          <w:szCs w:val="32"/>
        </w:rPr>
        <w:t>（1）部门整体绩效自评表。</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eastAsia="zh-CN"/>
        </w:rPr>
        <w:t>详</w:t>
      </w:r>
      <w:r>
        <w:rPr>
          <w:rFonts w:hint="eastAsia" w:ascii="方正仿宋_GBK" w:hAnsi="方正仿宋_GBK" w:eastAsia="方正仿宋_GBK" w:cs="方正仿宋_GBK"/>
          <w:kern w:val="2"/>
          <w:sz w:val="32"/>
          <w:szCs w:val="32"/>
        </w:rPr>
        <w:t>见附件重庆市铜梁区永嘉镇2022年度部门整体绩效自评表。</w:t>
      </w:r>
    </w:p>
    <w:p>
      <w:pPr>
        <w:pStyle w:val="4"/>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项目绩效自评表。</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kern w:val="2"/>
          <w:sz w:val="32"/>
          <w:szCs w:val="32"/>
          <w:lang w:eastAsia="zh-CN"/>
        </w:rPr>
        <w:t>详</w:t>
      </w:r>
      <w:r>
        <w:rPr>
          <w:rFonts w:hint="eastAsia" w:ascii="方正仿宋_GBK" w:hAnsi="方正仿宋_GBK" w:eastAsia="方正仿宋_GBK" w:cs="方正仿宋_GBK"/>
          <w:kern w:val="2"/>
          <w:sz w:val="32"/>
          <w:szCs w:val="32"/>
        </w:rPr>
        <w:t>见附件重庆市铜梁区永嘉镇2022年度项目绩效自评表。</w:t>
      </w:r>
      <w:r>
        <w:rPr>
          <w:rFonts w:hint="eastAsia" w:ascii="方正仿宋_GBK" w:hAnsi="方正仿宋_GBK" w:eastAsia="方正仿宋_GBK" w:cs="方正仿宋_GBK"/>
          <w:kern w:val="2"/>
          <w:sz w:val="32"/>
          <w:szCs w:val="32"/>
          <w:lang w:eastAsia="zh-CN"/>
        </w:rPr>
        <w:t>其中，信访维稳项目依上级要求不予公开。</w:t>
      </w:r>
    </w:p>
    <w:p>
      <w:pPr>
        <w:pStyle w:val="4"/>
        <w:widowControl/>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2.绩效自评报告或案例。</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我单位未委托第三方开展绩效评价。</w:t>
      </w:r>
    </w:p>
    <w:p>
      <w:pPr>
        <w:pStyle w:val="4"/>
        <w:widowControl/>
        <w:ind w:firstLine="640" w:firstLineChars="200"/>
        <w:outlineLvl w:val="1"/>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3.关于绩效自评结果的说明。</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2"/>
          <w:sz w:val="32"/>
          <w:szCs w:val="32"/>
        </w:rPr>
      </w:pPr>
      <w:r>
        <w:rPr>
          <w:rFonts w:hint="eastAsia" w:ascii="方正仿宋_GBK" w:hAnsi="方正仿宋_GBK" w:eastAsia="方正仿宋_GBK" w:cs="方正仿宋_GBK"/>
          <w:kern w:val="2"/>
          <w:sz w:val="32"/>
          <w:szCs w:val="32"/>
        </w:rPr>
        <w:t>我单位对28个项目进行绩效自评，其中28个已完成年度绩效目标，0个未完成年度绩效目标。</w:t>
      </w:r>
    </w:p>
    <w:p>
      <w:pPr>
        <w:pStyle w:val="4"/>
        <w:widowControl/>
        <w:ind w:firstLine="640" w:firstLineChars="200"/>
        <w:outlineLvl w:val="1"/>
        <w:rPr>
          <w:rStyle w:val="7"/>
          <w:rFonts w:ascii="方正楷体_GBK" w:hAnsi="宋体" w:eastAsia="方正楷体_GBK" w:cs="宋体"/>
          <w:b w:val="0"/>
          <w:sz w:val="32"/>
          <w:szCs w:val="32"/>
        </w:rPr>
      </w:pPr>
      <w:r>
        <w:rPr>
          <w:rStyle w:val="7"/>
          <w:rFonts w:ascii="方正楷体_GBK" w:hAnsi="宋体" w:eastAsia="方正楷体_GBK" w:cs="宋体"/>
          <w:b w:val="0"/>
          <w:sz w:val="32"/>
          <w:szCs w:val="32"/>
        </w:rPr>
        <w:t>（三）重点绩效评价结果。</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本单位未开展重点绩效评价。</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六、专业名词解释</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（一）财政拨款收入：</w:t>
      </w:r>
      <w:r>
        <w:rPr>
          <w:rFonts w:hint="eastAsia" w:ascii="方正仿宋_GBK" w:hAnsi="方正仿宋_GBK" w:eastAsia="方正仿宋_GBK" w:cs="方正仿宋_GBK"/>
          <w:sz w:val="32"/>
          <w:szCs w:val="32"/>
        </w:rPr>
        <w:t>指本年度从本级财政单位取得的财政拨款，包括一般公共预算财政拨款和政府性基金预算财政拨款。</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（二）年初结转和结余：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（三）年末结转和结余：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（四）基本支出：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（五）项目支出：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（六）“三公”经费：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（七）机关运行经费：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（八）工资福利支出（支出经济分类科目类级）：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（九）商品和服务支出（支出经济分类科目类级）：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（十）对个人和家庭的补助（支出经济分类科目类级）：</w:t>
      </w:r>
      <w:r>
        <w:rPr>
          <w:rFonts w:hint="eastAsia" w:ascii="方正仿宋_GBK" w:hAnsi="方正仿宋_GBK" w:eastAsia="方正仿宋_GBK" w:cs="方正仿宋_GBK"/>
          <w:sz w:val="32"/>
          <w:szCs w:val="32"/>
        </w:rPr>
        <w:t>反映用于对个人和家庭的补助支出。</w:t>
      </w:r>
    </w:p>
    <w:p>
      <w:pPr>
        <w:pStyle w:val="4"/>
        <w:keepNext w:val="0"/>
        <w:keepLines w:val="0"/>
        <w:pageBreakBefore w:val="0"/>
        <w:widowControl/>
        <w:kinsoku/>
        <w:wordWrap/>
        <w:overflowPunct/>
        <w:topLinePunct w:val="0"/>
        <w:autoSpaceDN/>
        <w:bidi w:val="0"/>
        <w:adjustRightInd/>
        <w:snapToGrid/>
        <w:spacing w:beforeAutospacing="0" w:afterAutospacing="0" w:line="560" w:lineRule="exact"/>
        <w:ind w:firstLine="643" w:firstLineChars="200"/>
        <w:textAlignment w:val="auto"/>
      </w:pPr>
      <w:r>
        <w:rPr>
          <w:rFonts w:hint="eastAsia" w:ascii="方正仿宋_GBK" w:hAnsi="方正仿宋_GBK" w:eastAsia="方正仿宋_GBK" w:cs="方正仿宋_GBK"/>
          <w:b/>
          <w:kern w:val="2"/>
          <w:sz w:val="32"/>
          <w:szCs w:val="32"/>
        </w:rPr>
        <w:t>（十一）其他资本性支出（支出经济分类科目类级）：</w:t>
      </w:r>
      <w:r>
        <w:rPr>
          <w:rFonts w:hint="eastAsia" w:ascii="方正仿宋_GBK" w:hAnsi="方正仿宋_GBK" w:eastAsia="方正仿宋_GBK" w:cs="方正仿宋_GBK"/>
          <w:kern w:val="2"/>
          <w:sz w:val="32"/>
          <w:szCs w:val="32"/>
        </w:rPr>
        <w:t>反映非各级发展与改革单位集中安排的用于购置固定资产、战略性和应急性储备、土地和无形资产，以及构建基础设施、大型修缮和财政支持企业更新改造所发生的支出。</w:t>
      </w:r>
    </w:p>
    <w:p>
      <w:pPr>
        <w:pStyle w:val="4"/>
        <w:widowControl/>
        <w:outlineLvl w:val="0"/>
        <w:rPr>
          <w:rFonts w:ascii="Times New Roman" w:hAnsi="Times New Roman" w:eastAsia="方正黑体_GBK"/>
          <w:kern w:val="2"/>
          <w:sz w:val="32"/>
          <w:szCs w:val="32"/>
        </w:rPr>
      </w:pPr>
      <w:r>
        <w:rPr>
          <w:rFonts w:hint="eastAsia" w:ascii="Times New Roman" w:hAnsi="Times New Roman" w:eastAsia="方正黑体_GBK"/>
          <w:kern w:val="2"/>
          <w:sz w:val="32"/>
          <w:szCs w:val="32"/>
        </w:rPr>
        <w:t>七、决算公开联系方式及信息反馈渠道</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本单位决算公开信息反馈和联系方式：023-45399007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8899E"/>
    <w:multiLevelType w:val="singleLevel"/>
    <w:tmpl w:val="BCC8899E"/>
    <w:lvl w:ilvl="0" w:tentative="0">
      <w:start w:val="2"/>
      <w:numFmt w:val="decimal"/>
      <w:suff w:val="nothing"/>
      <w:lvlText w:val="（%1）"/>
      <w:lvlJc w:val="left"/>
    </w:lvl>
  </w:abstractNum>
  <w:abstractNum w:abstractNumId="1">
    <w:nsid w:val="2FD4E581"/>
    <w:multiLevelType w:val="multilevel"/>
    <w:tmpl w:val="2FD4E581"/>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RkNjBjNmRiMmFiMDkwNGQzYTY3ZjJiNmJkNTk0N2UifQ=="/>
  </w:docVars>
  <w:rsids>
    <w:rsidRoot w:val="00881C20"/>
    <w:rsid w:val="000635E5"/>
    <w:rsid w:val="0012107E"/>
    <w:rsid w:val="00235CBD"/>
    <w:rsid w:val="005974AF"/>
    <w:rsid w:val="00881C20"/>
    <w:rsid w:val="01C51559"/>
    <w:rsid w:val="13641601"/>
    <w:rsid w:val="1AD7637E"/>
    <w:rsid w:val="26E34FED"/>
    <w:rsid w:val="277B679B"/>
    <w:rsid w:val="28424EC1"/>
    <w:rsid w:val="28CD5F1A"/>
    <w:rsid w:val="2D084D5B"/>
    <w:rsid w:val="2D8D48C4"/>
    <w:rsid w:val="2F263F76"/>
    <w:rsid w:val="306469B1"/>
    <w:rsid w:val="37741714"/>
    <w:rsid w:val="380F4315"/>
    <w:rsid w:val="395A7484"/>
    <w:rsid w:val="396F7667"/>
    <w:rsid w:val="3A6A7022"/>
    <w:rsid w:val="3B4D6130"/>
    <w:rsid w:val="3C206D3A"/>
    <w:rsid w:val="3D0C16C2"/>
    <w:rsid w:val="3D8A256D"/>
    <w:rsid w:val="3EBA2D96"/>
    <w:rsid w:val="40B579C5"/>
    <w:rsid w:val="40CF5ABE"/>
    <w:rsid w:val="40E51CB4"/>
    <w:rsid w:val="41DF52D1"/>
    <w:rsid w:val="42410055"/>
    <w:rsid w:val="44041775"/>
    <w:rsid w:val="44C52980"/>
    <w:rsid w:val="508D3292"/>
    <w:rsid w:val="51E135DB"/>
    <w:rsid w:val="52196BFC"/>
    <w:rsid w:val="55BE54C7"/>
    <w:rsid w:val="59E30131"/>
    <w:rsid w:val="59F07C9D"/>
    <w:rsid w:val="5B1E1257"/>
    <w:rsid w:val="5D3B62DD"/>
    <w:rsid w:val="5E9F2AA5"/>
    <w:rsid w:val="608C18A2"/>
    <w:rsid w:val="620C0B07"/>
    <w:rsid w:val="63911125"/>
    <w:rsid w:val="63B102CD"/>
    <w:rsid w:val="64354CAF"/>
    <w:rsid w:val="652B3776"/>
    <w:rsid w:val="6633533B"/>
    <w:rsid w:val="67CC3923"/>
    <w:rsid w:val="6A6B0357"/>
    <w:rsid w:val="6CBC1DE8"/>
    <w:rsid w:val="6E7E417B"/>
    <w:rsid w:val="70E573E4"/>
    <w:rsid w:val="70E6510F"/>
    <w:rsid w:val="735C2435"/>
    <w:rsid w:val="73D164BA"/>
    <w:rsid w:val="74E21CE9"/>
    <w:rsid w:val="760C6737"/>
    <w:rsid w:val="7941161B"/>
    <w:rsid w:val="7AB764FC"/>
    <w:rsid w:val="7F2734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5487</Words>
  <Characters>6311</Characters>
  <Lines>45</Lines>
  <Paragraphs>12</Paragraphs>
  <TotalTime>25</TotalTime>
  <ScaleCrop>false</ScaleCrop>
  <LinksUpToDate>false</LinksUpToDate>
  <CharactersWithSpaces>6311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2023-10-10T08:57:00Z</dcterms:created>
  <dc:creator>Administrator.USER-20191014GX</dc:creator>
  <cp:lastModifiedBy>Administrator</cp:lastModifiedBy>
  <dcterms:modified xsi:type="dcterms:W3CDTF">2023-10-26T12:35:35Z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4FF79FE2760B4BD4BED6E0EA11A02D39_12</vt:lpwstr>
  </property>
</Properties>
</file>