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rPr>
      </w:pPr>
      <w:r>
        <w:t>重庆市铜梁区永嘉镇乡村产业培育中</w:t>
      </w:r>
      <w:r>
        <w:rPr>
          <w:rFonts w:hint="eastAsia"/>
          <w:lang w:eastAsia="zh-CN"/>
        </w:rPr>
        <w:t>心</w:t>
      </w: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bidi w:val="0"/>
        <w:rPr>
          <w:rFonts w:hint="eastAsia"/>
          <w:lang w:val="en-US" w:eastAsia="zh-CN"/>
        </w:rPr>
      </w:pPr>
      <w:r>
        <w:rPr>
          <w:rFonts w:hint="eastAsia"/>
          <w:lang w:val="en-US" w:eastAsia="zh-CN"/>
        </w:rPr>
        <w:t>主要职能职责：承担产业规划、引进培育等工作，提振乡村经济发展，承担各类招商项目洽谈、推介活动等投资促进具体工作，承担扶贫开发等事务性工作，完成主管部门交办的其他任务。</w:t>
      </w:r>
    </w:p>
    <w:p>
      <w:pPr>
        <w:pStyle w:val="4"/>
        <w:bidi w:val="0"/>
        <w:rPr>
          <w:rFonts w:hint="default"/>
        </w:rPr>
      </w:pPr>
      <w:r>
        <w:t>（二）机构设置</w:t>
      </w:r>
    </w:p>
    <w:p>
      <w:pPr>
        <w:bidi w:val="0"/>
        <w:rPr>
          <w:rFonts w:hint="eastAsia"/>
          <w:lang w:eastAsia="zh-CN"/>
        </w:rPr>
      </w:pPr>
      <w:r>
        <w:rPr>
          <w:rFonts w:hint="eastAsia"/>
          <w:lang w:val="en-US" w:eastAsia="zh-CN"/>
        </w:rPr>
        <w:t>重庆市铜梁区永嘉镇</w:t>
      </w:r>
      <w:r>
        <w:t>乡村产业培育中心</w:t>
      </w:r>
      <w:r>
        <w:rPr>
          <w:rFonts w:hint="eastAsia"/>
          <w:lang w:val="en-US" w:eastAsia="zh-CN"/>
        </w:rPr>
        <w:t>是重庆市铜梁区永嘉镇人民政府下属事业单位，故我单位不存在内部机构设置。</w:t>
      </w:r>
    </w:p>
    <w:p>
      <w:pPr>
        <w:pStyle w:val="3"/>
        <w:bidi w:val="0"/>
        <w:rPr>
          <w:rFonts w:hint="default" w:ascii="方正仿宋_GBK" w:hAnsi="方正仿宋_GBK" w:eastAsia="方正仿宋_GBK" w:cs="方正仿宋_GBK"/>
          <w:sz w:val="32"/>
          <w:szCs w:val="32"/>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default"/>
        </w:rPr>
      </w:pPr>
      <w:r>
        <w:rPr>
          <w:b/>
          <w:bCs/>
        </w:rPr>
        <w:t>1.总体情况。</w:t>
      </w:r>
      <w:r>
        <w:rPr>
          <w:rFonts w:hint="eastAsia"/>
          <w:lang w:eastAsia="zh-CN"/>
        </w:rPr>
        <w:t>2024年</w:t>
      </w:r>
      <w:r>
        <w:t>度收入总计66.84万元，支出总计66.84万元。收、支与2023年度相比，增加66.84万元，增长100.0%，主要原因是</w:t>
      </w:r>
      <w:r>
        <w:rPr>
          <w:rFonts w:hint="eastAsia"/>
          <w:lang w:eastAsia="zh-CN"/>
        </w:rPr>
        <w:t>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2024年度我单位按照财政局相关要求单独编制决算，因此，本年决算数据为首次全面反映我单位收支情况，与上年不可比，表现为收、支各增加66.84万元</w:t>
      </w:r>
      <w:r>
        <w:t>。</w:t>
      </w:r>
    </w:p>
    <w:p>
      <w:pPr>
        <w:bidi w:val="0"/>
        <w:rPr>
          <w:rFonts w:hint="default"/>
        </w:rPr>
      </w:pPr>
      <w:r>
        <w:rPr>
          <w:b/>
          <w:bCs/>
        </w:rPr>
        <w:t>2.收入情况。</w:t>
      </w:r>
      <w:r>
        <w:rPr>
          <w:rFonts w:hint="eastAsia"/>
          <w:lang w:eastAsia="zh-CN"/>
        </w:rPr>
        <w:t>2024年</w:t>
      </w:r>
      <w:r>
        <w:t>度收入合计66.84万元，与2023年度相比，增加66.84万元，增长100.0%，主要原因是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2024年度我单位按照财政局相关要求单独编制决算，因此，本年决算数据为首次全面反映我单位收支情况，与上年不可比，表现为收入增加66.84万元</w:t>
      </w:r>
      <w:r>
        <w:t>。其中：财政拨款收入</w:t>
      </w:r>
      <w:r>
        <w:rPr>
          <w:rFonts w:hint="eastAsia"/>
          <w:lang w:val="en-US" w:eastAsia="zh-CN"/>
        </w:rPr>
        <w:t>66.84</w:t>
      </w:r>
      <w:r>
        <w:t>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度支出合计66.84万元，与2023年度相比，增加66.84万元，增长100.0%，主要原因是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2024年度我单位按照财政局相关要求单独编制决算，因此，本年决算数据为首次全面反映我单位收支情况，与上年不可比，表现为支出增加66.84万元</w:t>
      </w:r>
      <w:r>
        <w:t>。其中：基本支出63.22万元，占94.59%；项目支出3.62万元，占5.41%；经营支出</w:t>
      </w:r>
      <w:r>
        <w:rPr>
          <w:rFonts w:hint="eastAsia"/>
          <w:lang w:val="en-US" w:eastAsia="zh-CN"/>
        </w:rPr>
        <w:t>0</w:t>
      </w:r>
      <w:r>
        <w:t>万元，占0.0%。此外，结余分配</w:t>
      </w:r>
      <w:r>
        <w:rPr>
          <w:rFonts w:hint="eastAsia"/>
          <w:lang w:val="en-US" w:eastAsia="zh-CN"/>
        </w:rPr>
        <w:t>0</w:t>
      </w:r>
      <w:r>
        <w:t>万元。</w:t>
      </w:r>
    </w:p>
    <w:p>
      <w:pPr>
        <w:bidi w:val="0"/>
        <w:rPr>
          <w:rFonts w:hint="default"/>
        </w:rPr>
      </w:pPr>
      <w:r>
        <w:rPr>
          <w:b/>
          <w:bCs/>
        </w:rPr>
        <w:t>4.结转结余情况。</w:t>
      </w:r>
      <w:r>
        <w:rPr>
          <w:rFonts w:hint="eastAsia"/>
          <w:lang w:val="en-US" w:eastAsia="zh-CN"/>
        </w:rPr>
        <w:t>2024年度年末结转和结余0万元，较上年决算数增加0万元</w:t>
      </w:r>
      <w:r>
        <w:t>。</w:t>
      </w:r>
    </w:p>
    <w:p>
      <w:pPr>
        <w:pStyle w:val="4"/>
        <w:bidi w:val="0"/>
      </w:pPr>
      <w:r>
        <w:rPr>
          <w:rFonts w:hint="eastAsia"/>
        </w:rPr>
        <w:t>（二）财政拨款收入支出决算总体情况说明</w:t>
      </w:r>
    </w:p>
    <w:p>
      <w:pPr>
        <w:bidi w:val="0"/>
        <w:rPr>
          <w:rFonts w:hint="default"/>
        </w:rPr>
      </w:pPr>
      <w:r>
        <w:rPr>
          <w:rFonts w:hint="eastAsia"/>
          <w:lang w:eastAsia="zh-CN"/>
        </w:rPr>
        <w:t>2024年</w:t>
      </w:r>
      <w:r>
        <w:t>度财政拨款收、支总计66.84万元。与202</w:t>
      </w:r>
      <w:r>
        <w:rPr>
          <w:rFonts w:hint="eastAsia"/>
          <w:lang w:val="en-US" w:eastAsia="zh-CN"/>
        </w:rPr>
        <w:t>3</w:t>
      </w:r>
      <w:r>
        <w:t>年相比，财政拨款收、支总计各增加66.84万元，增长100.0%。主要原因是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2024年度我单位按照财政局相关要求单独编制决算，因此，本年决算数据为首次全面反映我单位收支情况，与上年不可比，表现为收、支各增加66.84万元</w:t>
      </w:r>
      <w:r>
        <w:t>。</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lang w:eastAsia="zh-CN"/>
        </w:rPr>
        <w:t>2024年</w:t>
      </w:r>
      <w:r>
        <w:t>度一般公共预算财政拨款收入66.84万元，与2023年度相比，增加66.84万元，增长100.0%。主要原因是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2024年度我单位按照财政局相关要求单独编制决算，因此，本年决算数据为首次全面反映我单位收支情况，与上年不可比，表现为收入增加66.84万元</w:t>
      </w:r>
      <w:r>
        <w:t>。较年初预算数减少7.52万元，下降10.1%。主要原因是</w:t>
      </w:r>
      <w:r>
        <w:rPr>
          <w:rFonts w:hint="eastAsia"/>
          <w:lang w:val="en-US" w:eastAsia="zh-CN"/>
        </w:rPr>
        <w:t>2024年度区财政局为优先保障“三保”等重点支出，对我单位部分非紧急、非刚性的项目支出进行了暂缓拨付，我单位涉及公用经费、其他项目支出等资金共计7.52万元未全额拨付</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度一般公共预算财政拨款支出66.84万元，与2023年度相比，增加66.84万元，增长100.0%。主要原因是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2024年度我单位按照财政局相关要求单独编制决算，因此，本年决算数据为首次全面反映我单位收支情况，与上年不可比，表现为支出增加66.84万元</w:t>
      </w:r>
      <w:r>
        <w:t>。较年初预算数减少7.52万元，下降10.1%。主要原因是</w:t>
      </w:r>
      <w:r>
        <w:rPr>
          <w:rFonts w:hint="eastAsia"/>
          <w:lang w:val="en-US" w:eastAsia="zh-CN"/>
        </w:rPr>
        <w:t>2024年度区财政局为优先保障“三保”等重点支出，对我单位部分非紧急、非刚性的项目支出进行了暂缓拨付，我单位涉及公用经费、其他项目支出等资金共计7.52万元未全额拨付</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rPr>
      </w:pPr>
      <w:r>
        <w:rPr>
          <w:b/>
          <w:bCs/>
        </w:rPr>
        <w:t>4.比较情况。</w:t>
      </w:r>
      <w:r>
        <w:t>本单位</w:t>
      </w:r>
      <w:r>
        <w:rPr>
          <w:rFonts w:hint="eastAsia"/>
          <w:lang w:eastAsia="zh-CN"/>
        </w:rPr>
        <w:t>2024年</w:t>
      </w:r>
      <w:r>
        <w:t>度一般公共预算财政拨款支出主要用于以下几个方面：</w:t>
      </w:r>
    </w:p>
    <w:p>
      <w:pPr>
        <w:bidi w:val="0"/>
        <w:rPr>
          <w:rFonts w:hint="default"/>
        </w:rPr>
      </w:pPr>
      <w:r>
        <w:t>（</w:t>
      </w:r>
      <w:r>
        <w:rPr>
          <w:rFonts w:hint="eastAsia"/>
          <w:lang w:val="en-US" w:eastAsia="zh-CN"/>
        </w:rPr>
        <w:t>1</w:t>
      </w:r>
      <w:r>
        <w:t>）社会保障与就业支出5.09万元，占7.61%，较年初预算数无增减，主要原因是</w:t>
      </w:r>
      <w:r>
        <w:rPr>
          <w:rFonts w:hint="eastAsia"/>
          <w:lang w:eastAsia="zh-CN"/>
        </w:rPr>
        <w:t>严格按照预算执行</w:t>
      </w:r>
      <w:r>
        <w:t>。</w:t>
      </w:r>
    </w:p>
    <w:p>
      <w:pPr>
        <w:bidi w:val="0"/>
        <w:rPr>
          <w:rFonts w:hint="default"/>
        </w:rPr>
      </w:pPr>
      <w:r>
        <w:t>（</w:t>
      </w:r>
      <w:r>
        <w:rPr>
          <w:rFonts w:hint="eastAsia"/>
          <w:lang w:val="en-US" w:eastAsia="zh-CN"/>
        </w:rPr>
        <w:t>2</w:t>
      </w:r>
      <w:r>
        <w:t>）卫生健康支出2.22万元，占3.32%，较年初预算数减少0.53万元，下降19.3%，主要原因是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0.53万元未能全额拨付，最终形成2024年度决算支出低于年初预算</w:t>
      </w:r>
      <w:r>
        <w:t>。</w:t>
      </w:r>
    </w:p>
    <w:p>
      <w:pPr>
        <w:bidi w:val="0"/>
        <w:rPr>
          <w:rFonts w:hint="default"/>
        </w:rPr>
      </w:pPr>
      <w:r>
        <w:t>（</w:t>
      </w:r>
      <w:r>
        <w:rPr>
          <w:rFonts w:hint="eastAsia"/>
          <w:lang w:val="en-US" w:eastAsia="zh-CN"/>
        </w:rPr>
        <w:t>3</w:t>
      </w:r>
      <w:r>
        <w:t>）农林水支出56.99万元，占85.26%，较年初预算数减少6.99万元，下降10.9%，主要原因是</w:t>
      </w:r>
      <w:r>
        <w:rPr>
          <w:rFonts w:hint="eastAsia"/>
          <w:lang w:val="en-US" w:eastAsia="zh-CN"/>
        </w:rPr>
        <w:t>2024年度区财政局为优先保障“三保”等重点支出，对我单位部分非紧急、非刚性的项目支出进行了暂缓拨付，我单位涉及事业单位绩效超高总量、职工教育费、未休假补贴、公用经费定额、其他经费支出等预算资金共计6.99万元未能全额拨付，最终形成2024年度决算支出低于年初预算</w:t>
      </w:r>
      <w:r>
        <w:t>。</w:t>
      </w:r>
    </w:p>
    <w:p>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4</w:t>
      </w:r>
      <w:r>
        <w:t>）住房保障支出2.54万元，占3.80%，较年初预算数无增减，主要原因是</w:t>
      </w:r>
      <w:r>
        <w:rPr>
          <w:rFonts w:hint="eastAsia"/>
          <w:lang w:eastAsia="zh-CN"/>
        </w:rPr>
        <w:t>严格按照预算执行</w:t>
      </w:r>
      <w:r>
        <w:t>。</w:t>
      </w:r>
    </w:p>
    <w:p>
      <w:pPr>
        <w:pStyle w:val="4"/>
        <w:bidi w:val="0"/>
      </w:pPr>
      <w:r>
        <w:rPr>
          <w:rFonts w:hint="eastAsia"/>
        </w:rPr>
        <w:t>（四）一般公共预算财政拨款基本支出决算情况说明</w:t>
      </w:r>
    </w:p>
    <w:p>
      <w:pPr>
        <w:bidi w:val="0"/>
        <w:rPr>
          <w:rFonts w:hint="default"/>
        </w:rPr>
      </w:pPr>
      <w:r>
        <w:rPr>
          <w:rFonts w:hint="eastAsia"/>
          <w:lang w:eastAsia="zh-CN"/>
        </w:rPr>
        <w:t>2024年</w:t>
      </w:r>
      <w:r>
        <w:t>度一般公共财政拨款基本支出63.22万元。其中：人员经费52.75万元，与2023年度相比，增加52.75万元，增长100.0%，主要原因是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2024年度我单位按照财政局相关要求单独编制决算，因此，本年决算数据为首次全面反映我单位收支情况，与上年不可比，表现为人员经费支出增加52.75万元</w:t>
      </w:r>
      <w:r>
        <w:t>。人员经费用途主要包括</w:t>
      </w:r>
      <w:r>
        <w:rPr>
          <w:rFonts w:hint="eastAsia"/>
          <w:lang w:val="en-US" w:eastAsia="zh-CN"/>
        </w:rPr>
        <w:t>基本工资、津贴补贴、奖金、社会保障缴费、住房公积金等。</w:t>
      </w:r>
      <w:r>
        <w:t>公用经费10.47万元，与2023年度相比，增加10.47万元，增长100.0%，主要原因是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2024年度我单位按照财政局相关要求单独编制决算，因此，本年决算数据为首次全面反映我单位收支情况，与上年不可比，表现为公用经费支出增加10.47万元</w:t>
      </w:r>
      <w:r>
        <w:rPr>
          <w:rFonts w:hint="eastAsia"/>
          <w:lang w:eastAsia="zh-CN"/>
        </w:rPr>
        <w:t>。公用经费用途主要包括</w:t>
      </w:r>
      <w:r>
        <w:rPr>
          <w:rFonts w:hint="eastAsia"/>
          <w:lang w:val="en-US" w:eastAsia="zh-CN"/>
        </w:rPr>
        <w:t>办公费、水费、电费、邮电费、差旅费、维修（护）费等。</w:t>
      </w:r>
    </w:p>
    <w:p>
      <w:pPr>
        <w:pStyle w:val="4"/>
        <w:bidi w:val="0"/>
      </w:pPr>
      <w:r>
        <w:rPr>
          <w:rFonts w:hint="eastAsia"/>
        </w:rPr>
        <w:t>（五）政府性基金预算收支决算情况说明</w:t>
      </w:r>
    </w:p>
    <w:p>
      <w:pPr>
        <w:bidi w:val="0"/>
        <w:rPr>
          <w:rFonts w:hint="default"/>
        </w:rPr>
      </w:pPr>
      <w:r>
        <w:t>本单位</w:t>
      </w:r>
      <w:r>
        <w:rPr>
          <w:rFonts w:hint="eastAsia"/>
          <w:lang w:eastAsia="zh-CN"/>
        </w:rPr>
        <w:t>2024年</w:t>
      </w:r>
      <w:r>
        <w:t>度无政府性基金预算财政拨款收支。</w:t>
      </w:r>
    </w:p>
    <w:p>
      <w:pPr>
        <w:pStyle w:val="4"/>
        <w:bidi w:val="0"/>
      </w:pPr>
      <w:r>
        <w:rPr>
          <w:rFonts w:hint="eastAsia"/>
        </w:rPr>
        <w:t>（六）国有资本经营预算财政拨款支出决算情况说明</w:t>
      </w:r>
    </w:p>
    <w:p>
      <w:pPr>
        <w:bidi w:val="0"/>
        <w:rPr>
          <w:rFonts w:hint="default"/>
        </w:rPr>
      </w:pP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p>
    <w:p>
      <w:pPr>
        <w:bidi w:val="0"/>
        <w:rPr>
          <w:rFonts w:hint="default"/>
        </w:rPr>
      </w:pPr>
      <w:bookmarkStart w:id="0" w:name="_GoBack"/>
      <w:bookmarkEnd w:id="0"/>
      <w:r>
        <w:rPr>
          <w:rFonts w:hint="eastAsia"/>
          <w:lang w:eastAsia="zh-CN"/>
        </w:rPr>
        <w:t>2024年</w:t>
      </w:r>
      <w:r>
        <w:t>度本单位因公出国（境）共计0个团组，0人；公务用车购置0辆，公务车保有量为0辆；国内公务接待0批次0人，其中：国内外事接待0批次，0人；国（境）外公务接待0批次，0人。</w:t>
      </w:r>
      <w:r>
        <w:rPr>
          <w:rFonts w:hint="eastAsia"/>
          <w:lang w:eastAsia="zh-CN"/>
        </w:rPr>
        <w:t>2024年</w:t>
      </w:r>
      <w:r>
        <w:t>本单位人均接待费0元，车均购置费0万元，车均维护费0万元。</w:t>
      </w:r>
    </w:p>
    <w:p>
      <w:pPr>
        <w:pStyle w:val="3"/>
        <w:bidi w:val="0"/>
        <w:rPr>
          <w:rFonts w:hint="default"/>
        </w:rPr>
      </w:pPr>
      <w:r>
        <w:t>四、其他需要说明的事项</w:t>
      </w:r>
    </w:p>
    <w:p>
      <w:pPr>
        <w:pStyle w:val="4"/>
        <w:bidi w:val="0"/>
        <w:rPr>
          <w:rStyle w:val="16"/>
        </w:rPr>
      </w:pPr>
      <w:r>
        <w:rPr>
          <w:rStyle w:val="16"/>
          <w:rFonts w:hint="eastAsia"/>
        </w:rPr>
        <w:t>（一）财政拨款会议费和培训费情况说明</w:t>
      </w:r>
    </w:p>
    <w:p>
      <w:pPr>
        <w:bidi w:val="0"/>
        <w:rPr>
          <w:rFonts w:hint="default" w:ascii="方正仿宋_GBK" w:hAnsi="方正仿宋_GBK" w:eastAsia="方正仿宋_GBK" w:cs="方正仿宋_GBK"/>
          <w:szCs w:val="32"/>
        </w:rPr>
      </w:pPr>
      <w:r>
        <w:t>本年度会议费支出</w:t>
      </w:r>
      <w:r>
        <w:rPr>
          <w:rFonts w:hint="eastAsia"/>
          <w:lang w:val="en-US" w:eastAsia="zh-CN"/>
        </w:rPr>
        <w:t>0</w:t>
      </w:r>
      <w:r>
        <w:t>万元，与2023年度相比，无增减，主要原因是</w:t>
      </w:r>
      <w:r>
        <w:rPr>
          <w:rFonts w:hint="eastAsia"/>
          <w:lang w:eastAsia="zh-CN"/>
        </w:rPr>
        <w:t>我单位</w:t>
      </w:r>
      <w:r>
        <w:rPr>
          <w:rFonts w:hint="eastAsia"/>
          <w:lang w:val="en-US" w:eastAsia="zh-CN"/>
        </w:rPr>
        <w:t>2024年度未开展会议培训，不存在会议费用支出</w:t>
      </w:r>
      <w:r>
        <w:t>。本年度培训费支出</w:t>
      </w:r>
      <w:r>
        <w:rPr>
          <w:rFonts w:hint="eastAsia"/>
          <w:lang w:val="en-US" w:eastAsia="zh-CN"/>
        </w:rPr>
        <w:t>0</w:t>
      </w:r>
      <w:r>
        <w:t>万元，与2023年度相比，无变化，主要原因是</w:t>
      </w:r>
      <w:r>
        <w:rPr>
          <w:rFonts w:hint="eastAsia"/>
          <w:lang w:eastAsia="zh-CN"/>
        </w:rPr>
        <w:t>我单位</w:t>
      </w:r>
      <w:r>
        <w:rPr>
          <w:rFonts w:hint="eastAsia"/>
          <w:lang w:val="en-US" w:eastAsia="zh-CN"/>
        </w:rPr>
        <w:t>2024年度未开展集中培训，未列支培训费用支出</w:t>
      </w:r>
      <w:r>
        <w:t>。</w:t>
      </w:r>
    </w:p>
    <w:p>
      <w:pPr>
        <w:pStyle w:val="4"/>
        <w:bidi w:val="0"/>
      </w:pPr>
      <w:r>
        <w:rPr>
          <w:rFonts w:hint="eastAsia"/>
        </w:rPr>
        <w:t>（二）机关运行经费情况说明</w:t>
      </w:r>
    </w:p>
    <w:p>
      <w:pPr>
        <w:bidi w:val="0"/>
        <w:rPr>
          <w:rFonts w:hint="default"/>
        </w:rPr>
      </w:pPr>
      <w:r>
        <w:rPr>
          <w:rFonts w:hint="default"/>
        </w:rPr>
        <w:t>按照部门决算列报口径，我单位不在机关运行经费统计范围之内。</w:t>
      </w:r>
    </w:p>
    <w:p>
      <w:pPr>
        <w:pStyle w:val="4"/>
        <w:bidi w:val="0"/>
      </w:pPr>
      <w:r>
        <w:rPr>
          <w:rFonts w:hint="eastAsia"/>
        </w:rPr>
        <w:t>（三）国有资产占用情况说明</w:t>
      </w:r>
    </w:p>
    <w:p>
      <w:pPr>
        <w:bidi w:val="0"/>
        <w:rPr>
          <w:rFonts w:hint="default" w:ascii="方正仿宋_GBK" w:hAnsi="方正仿宋_GBK" w:eastAsia="方正仿宋_GBK" w:cs="方正仿宋_GBK"/>
          <w:szCs w:val="32"/>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3.62</w:t>
      </w:r>
      <w:r>
        <w:rPr>
          <w:rFonts w:hint="eastAsia"/>
        </w:rPr>
        <w:t>万元。从自评结果来看，项目立项较为规范、绩效目标明确、预算编制合理，项目实施的总体情况较好，基本完成年初设立的绩效目标。</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w:t>
      </w:r>
      <w:r>
        <w:t>乡村产业培育中</w:t>
      </w:r>
      <w:r>
        <w:rPr>
          <w:rFonts w:hint="eastAsia"/>
          <w:lang w:eastAsia="zh-CN"/>
        </w:rPr>
        <w:t>心</w:t>
      </w:r>
      <w:r>
        <w:rPr>
          <w:rFonts w:hint="eastAsia"/>
          <w:lang w:val="en-US" w:eastAsia="zh-CN"/>
        </w:rPr>
        <w:t>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p>
    <w:p>
      <w:pPr>
        <w:bidi w:val="0"/>
        <w:rPr>
          <w:rFonts w:hint="eastAsia"/>
          <w:lang w:val="en-US" w:eastAsia="zh-CN"/>
        </w:rPr>
      </w:pPr>
      <w:r>
        <w:rPr>
          <w:rFonts w:hint="eastAsia"/>
          <w:lang w:val="en-US" w:eastAsia="zh-CN"/>
        </w:rPr>
        <w:t>我单位无财政重点绩效评价项目。</w:t>
      </w:r>
    </w:p>
    <w:p>
      <w:pPr>
        <w:pStyle w:val="3"/>
        <w:bidi w:val="0"/>
        <w:rPr>
          <w:rFonts w:hint="eastAsia"/>
        </w:rPr>
      </w:pPr>
      <w:r>
        <w:rPr>
          <w:rFonts w:hint="eastAsia"/>
          <w:lang w:val="en-US" w:eastAsia="zh-CN"/>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hint="eastAsia" w:ascii="方正仿宋_GBK" w:hAnsi="方正仿宋_GBK" w:eastAsia="方正仿宋_GBK" w:cs="方正仿宋_GBK"/>
          <w:b/>
          <w:bCs/>
          <w:sz w:val="32"/>
          <w:szCs w:val="32"/>
          <w:shd w:val="clear" w:fill="FFFF00"/>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933548"/>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11116"/>
    <w:rsid w:val="1EF67CA4"/>
    <w:rsid w:val="1FA51D48"/>
    <w:rsid w:val="1FCD26AF"/>
    <w:rsid w:val="20642787"/>
    <w:rsid w:val="21556F04"/>
    <w:rsid w:val="22403BD3"/>
    <w:rsid w:val="24932670"/>
    <w:rsid w:val="24B92327"/>
    <w:rsid w:val="2533755C"/>
    <w:rsid w:val="26396DF4"/>
    <w:rsid w:val="270642A6"/>
    <w:rsid w:val="27167136"/>
    <w:rsid w:val="27B23302"/>
    <w:rsid w:val="29001078"/>
    <w:rsid w:val="29310A5F"/>
    <w:rsid w:val="29C37A35"/>
    <w:rsid w:val="29C95E09"/>
    <w:rsid w:val="2A076083"/>
    <w:rsid w:val="2A73162E"/>
    <w:rsid w:val="2B167953"/>
    <w:rsid w:val="2B200583"/>
    <w:rsid w:val="2B8209DE"/>
    <w:rsid w:val="2C161D32"/>
    <w:rsid w:val="2C2D3EC7"/>
    <w:rsid w:val="2C6762A3"/>
    <w:rsid w:val="2D8D2A49"/>
    <w:rsid w:val="2FE029D7"/>
    <w:rsid w:val="2FF06E00"/>
    <w:rsid w:val="30CA76FE"/>
    <w:rsid w:val="315D199F"/>
    <w:rsid w:val="315F0B22"/>
    <w:rsid w:val="31D84415"/>
    <w:rsid w:val="32285F6F"/>
    <w:rsid w:val="32770556"/>
    <w:rsid w:val="329C0913"/>
    <w:rsid w:val="32F6101E"/>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EA954BD"/>
    <w:rsid w:val="3F0527E5"/>
    <w:rsid w:val="3F16459E"/>
    <w:rsid w:val="3F3617F2"/>
    <w:rsid w:val="3FDE15A7"/>
    <w:rsid w:val="4004000C"/>
    <w:rsid w:val="402A58E7"/>
    <w:rsid w:val="40FD5440"/>
    <w:rsid w:val="411B6CE5"/>
    <w:rsid w:val="412070D7"/>
    <w:rsid w:val="41314E40"/>
    <w:rsid w:val="4142353C"/>
    <w:rsid w:val="415C674B"/>
    <w:rsid w:val="426C1EA8"/>
    <w:rsid w:val="42E86A87"/>
    <w:rsid w:val="43136432"/>
    <w:rsid w:val="43770A38"/>
    <w:rsid w:val="443A3B12"/>
    <w:rsid w:val="44A854C2"/>
    <w:rsid w:val="44DD597D"/>
    <w:rsid w:val="464025E1"/>
    <w:rsid w:val="465B470D"/>
    <w:rsid w:val="469D6AD4"/>
    <w:rsid w:val="46FC41C7"/>
    <w:rsid w:val="47674801"/>
    <w:rsid w:val="48225EF7"/>
    <w:rsid w:val="495C4A24"/>
    <w:rsid w:val="4AD70EE7"/>
    <w:rsid w:val="4B7951CB"/>
    <w:rsid w:val="4B7C315C"/>
    <w:rsid w:val="4BAB7F90"/>
    <w:rsid w:val="4CAC114D"/>
    <w:rsid w:val="4DAC4ACA"/>
    <w:rsid w:val="4F186D58"/>
    <w:rsid w:val="50EC262C"/>
    <w:rsid w:val="522F6E0C"/>
    <w:rsid w:val="52463BA1"/>
    <w:rsid w:val="52EC35D8"/>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6509C5"/>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C37F92"/>
    <w:rsid w:val="66EE5541"/>
    <w:rsid w:val="692172FD"/>
    <w:rsid w:val="6A3829EE"/>
    <w:rsid w:val="6B474EF5"/>
    <w:rsid w:val="6C560CAE"/>
    <w:rsid w:val="6D0615E4"/>
    <w:rsid w:val="6D903FF5"/>
    <w:rsid w:val="6DA955B8"/>
    <w:rsid w:val="6DE346AB"/>
    <w:rsid w:val="6EEA47B0"/>
    <w:rsid w:val="6F7F6A2D"/>
    <w:rsid w:val="6FB442D1"/>
    <w:rsid w:val="6FFB2E76"/>
    <w:rsid w:val="71C34D91"/>
    <w:rsid w:val="71ED38AA"/>
    <w:rsid w:val="720229AA"/>
    <w:rsid w:val="72DB435C"/>
    <w:rsid w:val="750837F0"/>
    <w:rsid w:val="764F62AB"/>
    <w:rsid w:val="765C45EC"/>
    <w:rsid w:val="768A7619"/>
    <w:rsid w:val="76E14979"/>
    <w:rsid w:val="779701AB"/>
    <w:rsid w:val="77EA362A"/>
    <w:rsid w:val="7875383E"/>
    <w:rsid w:val="796D60A4"/>
    <w:rsid w:val="79A031D5"/>
    <w:rsid w:val="79EF2B45"/>
    <w:rsid w:val="7A1525F7"/>
    <w:rsid w:val="7A3E6CB6"/>
    <w:rsid w:val="7A680D2D"/>
    <w:rsid w:val="7B260559"/>
    <w:rsid w:val="7B420052"/>
    <w:rsid w:val="7BD06A28"/>
    <w:rsid w:val="7C1E4CD7"/>
    <w:rsid w:val="7C3A7C0B"/>
    <w:rsid w:val="7C5248E4"/>
    <w:rsid w:val="7C566698"/>
    <w:rsid w:val="7E90036D"/>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link w:val="16"/>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标题 3 Char"/>
    <w:link w:val="4"/>
    <w:qFormat/>
    <w:uiPriority w:val="0"/>
    <w:rPr>
      <w:rFonts w:ascii="方正楷体_GBK" w:hAnsi="方正楷体_GBK" w:eastAsia="方正楷体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71</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2025-10-15T07:49:15Z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