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重庆市铜梁区永嘉镇综合行政执法大队</w:t>
      </w:r>
    </w:p>
    <w:p>
      <w:pPr>
        <w:pStyle w:val="2"/>
        <w:bidi w:val="0"/>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bidi w:val="0"/>
        <w:rPr>
          <w:rFonts w:hint="eastAsia"/>
          <w:lang w:val="en-US" w:eastAsia="zh-CN"/>
        </w:rPr>
      </w:pPr>
      <w:r>
        <w:rPr>
          <w:rFonts w:hint="eastAsia"/>
          <w:lang w:val="en-US" w:eastAsia="zh-CN"/>
        </w:rPr>
        <w:t>主要职能职责：受镇人民政府委托、集中行使农林水利、规划建设、卫生计生、市容环卫、环境保护、文化旅游等领域的行政执法权，完成主管部门交办的其他任务。</w:t>
      </w:r>
    </w:p>
    <w:p>
      <w:pPr>
        <w:pStyle w:val="4"/>
        <w:bidi w:val="0"/>
        <w:rPr>
          <w:rFonts w:hint="default"/>
        </w:rPr>
      </w:pPr>
      <w:r>
        <w:t>（二）机构设置</w:t>
      </w:r>
    </w:p>
    <w:p>
      <w:pPr>
        <w:pStyle w:val="8"/>
        <w:shd w:val="clear" w:color="auto" w:fill="FFFFFF"/>
        <w:rPr>
          <w:rFonts w:hint="default" w:ascii="方正仿宋_GBK" w:hAnsi="方正仿宋_GBK" w:eastAsia="方正仿宋_GBK" w:cs="方正仿宋_GBK"/>
          <w:color w:val="FF0000"/>
          <w:sz w:val="32"/>
          <w:szCs w:val="32"/>
          <w:shd w:val="clear" w:color="auto" w:fill="FFFFFF"/>
        </w:rPr>
      </w:pPr>
      <w:r>
        <w:rPr>
          <w:rFonts w:hint="eastAsia"/>
          <w:lang w:val="en-US" w:eastAsia="zh-CN"/>
        </w:rPr>
        <w:t>重庆市铜梁区永嘉镇</w:t>
      </w:r>
      <w:r>
        <w:t>综合行政执法大队</w:t>
      </w:r>
      <w:r>
        <w:rPr>
          <w:rFonts w:hint="eastAsia"/>
          <w:lang w:val="en-US" w:eastAsia="zh-CN"/>
        </w:rPr>
        <w:t>是重庆市铜梁区永嘉镇人民政府下属事业单位，故我单位不存在内部机构设置。</w:t>
      </w:r>
    </w:p>
    <w:p>
      <w:pPr>
        <w:pStyle w:val="3"/>
        <w:bidi w:val="0"/>
        <w:rPr>
          <w:rFonts w:hint="default"/>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default"/>
        </w:rPr>
      </w:pPr>
      <w:r>
        <w:rPr>
          <w:b/>
          <w:bCs/>
        </w:rPr>
        <w:t>1.总体情况。</w:t>
      </w:r>
      <w:r>
        <w:rPr>
          <w:rFonts w:hint="eastAsia"/>
          <w:lang w:eastAsia="zh-CN"/>
        </w:rPr>
        <w:t>2024年</w:t>
      </w:r>
      <w:r>
        <w:t>度收入总计91.79万元，支出总计91.79万元。收、支与2023年度相比，增加91.79万元，增长100.0%，主要原因是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2024年度我单位按照财政局相关要求单独编制决算，因此，本年决算数据为首次全面反映我单位收支情况，与上年不可比，表现为收、支各增加91.79万元</w:t>
      </w:r>
      <w:r>
        <w:t>。</w:t>
      </w:r>
    </w:p>
    <w:p>
      <w:pPr>
        <w:bidi w:val="0"/>
        <w:rPr>
          <w:rFonts w:hint="default"/>
        </w:rPr>
      </w:pPr>
      <w:r>
        <w:rPr>
          <w:b/>
          <w:bCs/>
        </w:rPr>
        <w:t>2.收入情况</w:t>
      </w:r>
      <w:r>
        <w:rPr>
          <w:rFonts w:hint="eastAsia"/>
          <w:b/>
          <w:bCs/>
          <w:lang w:eastAsia="zh-CN"/>
        </w:rPr>
        <w:t>。</w:t>
      </w:r>
      <w:r>
        <w:rPr>
          <w:rFonts w:hint="eastAsia"/>
          <w:lang w:eastAsia="zh-CN"/>
        </w:rPr>
        <w:t>2024年</w:t>
      </w:r>
      <w:r>
        <w:t>度收入合计91.79万元，与2023年度相比，增加91.79万元，增长100.0%，主要原因是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2024年度我单位按照财政局相关要求单独编制决算，因此，本年决算数据为首次全面反映我单位收支情况，与上年不可比，表现为收入增加91.79万元</w:t>
      </w:r>
      <w:r>
        <w:t>。其中：财政拨款收入91.79万元，占100.0%；事业收入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度支出合计91.79万元，与2023年度相比，增加91.79万元，增长100.0%，主要原因是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2024年度我单位按照财政局相关要求单独编制决算，因此，本年决算数据为首次全面反映我单位收支情况，与上年不可比，表现为支出增加91.79万元</w:t>
      </w:r>
      <w:r>
        <w:t>。其中：基本支出86.33万元，占94.05%；项目支出5.46万元，占5.95%；经营支出</w:t>
      </w:r>
      <w:r>
        <w:rPr>
          <w:rFonts w:hint="eastAsia"/>
          <w:lang w:val="en-US" w:eastAsia="zh-CN"/>
        </w:rPr>
        <w:t>0</w:t>
      </w:r>
      <w:r>
        <w:t>万元，占0.0%。此外，结余分配</w:t>
      </w:r>
      <w:r>
        <w:rPr>
          <w:rFonts w:hint="eastAsia"/>
          <w:lang w:val="en-US" w:eastAsia="zh-CN"/>
        </w:rPr>
        <w:t>0</w:t>
      </w:r>
      <w:r>
        <w:t>万元。</w:t>
      </w:r>
    </w:p>
    <w:p>
      <w:pPr>
        <w:bidi w:val="0"/>
        <w:rPr>
          <w:rFonts w:hint="default"/>
        </w:rPr>
      </w:pPr>
      <w:r>
        <w:rPr>
          <w:b/>
          <w:bCs/>
        </w:rPr>
        <w:t>4.结转结余情况</w:t>
      </w:r>
      <w:r>
        <w:rPr>
          <w:rFonts w:hint="eastAsia"/>
          <w:b/>
          <w:bCs/>
          <w:lang w:eastAsia="zh-CN"/>
        </w:rPr>
        <w:t>。</w:t>
      </w:r>
      <w:r>
        <w:rPr>
          <w:rFonts w:hint="eastAsia"/>
          <w:lang w:val="en-US" w:eastAsia="zh-CN"/>
        </w:rPr>
        <w:t>2024年度年末结转和结余0万元，较上年决算数增加0万元</w:t>
      </w:r>
      <w:r>
        <w:t>。</w:t>
      </w:r>
    </w:p>
    <w:p>
      <w:pPr>
        <w:pStyle w:val="4"/>
        <w:bidi w:val="0"/>
      </w:pPr>
      <w:r>
        <w:rPr>
          <w:rFonts w:hint="eastAsia"/>
        </w:rPr>
        <w:t>（二）财政拨款收入支出决算总体情况说明</w:t>
      </w:r>
    </w:p>
    <w:p>
      <w:pPr>
        <w:bidi w:val="0"/>
        <w:rPr>
          <w:rFonts w:hint="default" w:ascii="方正仿宋_GBK" w:hAnsi="方正仿宋_GBK" w:eastAsia="方正仿宋_GBK" w:cs="方正仿宋_GBK"/>
          <w:szCs w:val="32"/>
        </w:rPr>
      </w:pPr>
      <w:r>
        <w:rPr>
          <w:rFonts w:hint="eastAsia"/>
          <w:lang w:eastAsia="zh-CN"/>
        </w:rPr>
        <w:t>2024年</w:t>
      </w:r>
      <w:r>
        <w:t>度财政拨款收、支总计91.79万元。与202</w:t>
      </w:r>
      <w:r>
        <w:rPr>
          <w:rFonts w:hint="eastAsia"/>
          <w:lang w:val="en-US" w:eastAsia="zh-CN"/>
        </w:rPr>
        <w:t>3</w:t>
      </w:r>
      <w:r>
        <w:t>年相比，财政拨款收、支总计各增加91.79万元，增长100.0%。主要原因是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2024年度我单位按照财政局相关要求单独编制决算，因此，本年决算数据为首次全面反映我单位收支情况，与上年不可比，表现为收、支各增加91.79万元</w:t>
      </w:r>
      <w:r>
        <w:t>。</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lang w:eastAsia="zh-CN"/>
        </w:rPr>
        <w:t>2024年</w:t>
      </w:r>
      <w:r>
        <w:t>度一般公共预算财政拨款收入91.79万元，与2023年度相比，增加91.79万元，增长100.0%。主要原因是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2024年度我单位按照财政局相关要求单独编制决算，因此，本年决算数据为首次全面反映我单位收支情况，与上年不可比，表现为收入增加91.79万元</w:t>
      </w:r>
      <w:r>
        <w:t>。较年初预算数减少16.22万元，下降15.0%。主要原因是</w:t>
      </w:r>
      <w:r>
        <w:rPr>
          <w:rFonts w:hint="eastAsia"/>
          <w:lang w:val="en-US" w:eastAsia="zh-CN"/>
        </w:rPr>
        <w:t>2024年度区财政局为优先保障“三保”等重点支出，对我单位部分非紧急、非刚性的项目支出进行了暂缓拨付，我单位涉及公用经费、其他项目支出等资金共计16.22万元未全额拨付</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度一般公共预算财政拨款支出91.79万元，与2023年度相比，增加91.79万元，增长100.0%。主要原因是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2024年度我单位按照财政局相关要求单独编制决算，因此，本年决算数据为首次全面反映我单位收支情况，与上年不可比，表现为支出增加91.79万元</w:t>
      </w:r>
      <w:r>
        <w:t>。较年初预算数减少16.22万元，下降15.0%。主要原因是</w:t>
      </w:r>
      <w:r>
        <w:rPr>
          <w:rFonts w:hint="eastAsia"/>
          <w:lang w:val="en-US" w:eastAsia="zh-CN"/>
        </w:rPr>
        <w:t>2024年度区财政局为优先保障“三保”等重点支出，对我单位部分非紧急、非刚性的项目支出进行了暂缓拨付，我单位涉及公用经费、其他项目支出等资金共计16.22万元未全额拨付</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rPr>
      </w:pPr>
      <w:r>
        <w:t xml:space="preserve"> </w:t>
      </w:r>
      <w:r>
        <w:rPr>
          <w:b/>
          <w:bCs/>
        </w:rPr>
        <w:t>4.比较情况。</w:t>
      </w:r>
      <w:r>
        <w:t>本单位</w:t>
      </w:r>
      <w:r>
        <w:rPr>
          <w:rFonts w:hint="eastAsia"/>
          <w:lang w:eastAsia="zh-CN"/>
        </w:rPr>
        <w:t>2024年</w:t>
      </w:r>
      <w:r>
        <w:t>度一般公共预算财政拨款支出主要用于以下几个方面：</w:t>
      </w:r>
    </w:p>
    <w:p>
      <w:pPr>
        <w:bidi w:val="0"/>
        <w:rPr>
          <w:rFonts w:hint="default"/>
        </w:rPr>
      </w:pPr>
      <w:r>
        <w:t>（1）一般公共服务支出78.80万元，占85.85%，较年初预算数减少15.51万元，下降16.5%，主要原因是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其他经费支出等预算资金共计15.51万元未能全额拨付，最终形成2024年度决算支出低于年初预算。</w:t>
      </w:r>
    </w:p>
    <w:p>
      <w:pPr>
        <w:bidi w:val="0"/>
        <w:rPr>
          <w:rFonts w:hint="default"/>
        </w:rPr>
      </w:pPr>
      <w:r>
        <w:t>（</w:t>
      </w:r>
      <w:r>
        <w:rPr>
          <w:rFonts w:hint="eastAsia"/>
          <w:lang w:val="en-US" w:eastAsia="zh-CN"/>
        </w:rPr>
        <w:t>2</w:t>
      </w:r>
      <w:r>
        <w:t>）社会保障与就业支出6.71万元，占7.31%，较年初预算数无增减，主要原因是</w:t>
      </w:r>
      <w:r>
        <w:rPr>
          <w:rFonts w:hint="eastAsia"/>
          <w:lang w:eastAsia="zh-CN"/>
        </w:rPr>
        <w:t>严格按照预算执行。</w:t>
      </w:r>
    </w:p>
    <w:p>
      <w:pPr>
        <w:bidi w:val="0"/>
        <w:rPr>
          <w:rFonts w:hint="default"/>
        </w:rPr>
      </w:pPr>
      <w:r>
        <w:t>（</w:t>
      </w:r>
      <w:r>
        <w:rPr>
          <w:rFonts w:hint="eastAsia"/>
          <w:lang w:val="en-US" w:eastAsia="zh-CN"/>
        </w:rPr>
        <w:t>3</w:t>
      </w:r>
      <w:r>
        <w:t>）卫生健康支出2.93万元，占3.19%，较年初预算数减少0.7万元，下降19.3%，主要原因是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0.7万元未能全额拨付，最终形成2024年度决算支出低于年初预算。</w:t>
      </w:r>
    </w:p>
    <w:p>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4</w:t>
      </w:r>
      <w:r>
        <w:t>）住房保障支出3.35万元，占3.65%，较年初预算数无增减，主要原因是</w:t>
      </w:r>
      <w:r>
        <w:rPr>
          <w:rFonts w:hint="eastAsia"/>
          <w:lang w:eastAsia="zh-CN"/>
        </w:rPr>
        <w:t>严格按照预算执行。</w:t>
      </w:r>
    </w:p>
    <w:p>
      <w:pPr>
        <w:pStyle w:val="4"/>
        <w:bidi w:val="0"/>
      </w:pPr>
      <w:r>
        <w:rPr>
          <w:rFonts w:hint="eastAsia"/>
        </w:rPr>
        <w:t>（四）一般公共预算财政拨款基本支出决算情况说明</w:t>
      </w:r>
    </w:p>
    <w:p>
      <w:pPr>
        <w:bidi w:val="0"/>
        <w:rPr>
          <w:rFonts w:hint="default"/>
        </w:rPr>
      </w:pPr>
      <w:r>
        <w:rPr>
          <w:rFonts w:hint="eastAsia"/>
          <w:lang w:eastAsia="zh-CN"/>
        </w:rPr>
        <w:t>2024年</w:t>
      </w:r>
      <w:r>
        <w:t>度一般公共财政拨款基本支出86.33万元。其中：人员经费72.75万元，与2023年度相比，增加72.75万元，增长100.0%，主要原因是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2024年度我单位按照财政局相关要求单独编制决算，因此，本年决算数据为首次全面反映我单位收支情况，与上年不可比，表现为人员经费支出增加72.75万元</w:t>
      </w:r>
      <w:r>
        <w:t>。人员经费用途主要包括</w:t>
      </w:r>
      <w:r>
        <w:rPr>
          <w:rFonts w:hint="eastAsia"/>
          <w:lang w:val="en-US" w:eastAsia="zh-CN"/>
        </w:rPr>
        <w:t>基本工资、津贴补贴、奖金、社会保障缴费、住房公积金等</w:t>
      </w:r>
      <w:r>
        <w:t>。公用经费13.58万元，与2023年度相比，增加13.58万元，增长100.0%，主要原因是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w:t>
      </w:r>
      <w:bookmarkStart w:id="0" w:name="_GoBack"/>
      <w:bookmarkEnd w:id="0"/>
      <w:r>
        <w:rPr>
          <w:rFonts w:hint="eastAsia"/>
          <w:lang w:val="en-US" w:eastAsia="zh-CN"/>
        </w:rPr>
        <w:t>编制决算，因此，本年决算数据为首次全面反映我单位收支情况，与上年不可比，表现为公用经费支出增加13.58万元</w:t>
      </w:r>
      <w:r>
        <w:rPr>
          <w:rFonts w:hint="eastAsia"/>
          <w:lang w:eastAsia="zh-CN"/>
        </w:rPr>
        <w:t>。公用经费用途主要包括</w:t>
      </w:r>
      <w:r>
        <w:rPr>
          <w:rFonts w:hint="eastAsia"/>
          <w:lang w:val="en-US" w:eastAsia="zh-CN"/>
        </w:rPr>
        <w:t>办公费、水费、电费、邮电费、差旅费、维修（护）费等</w:t>
      </w:r>
      <w:r>
        <w:t>。</w:t>
      </w:r>
    </w:p>
    <w:p>
      <w:pPr>
        <w:pStyle w:val="4"/>
        <w:bidi w:val="0"/>
      </w:pPr>
      <w:r>
        <w:rPr>
          <w:rFonts w:hint="eastAsia"/>
        </w:rPr>
        <w:t>（五）政府性基金预算收支决算情况说明</w:t>
      </w:r>
    </w:p>
    <w:p>
      <w:pPr>
        <w:bidi w:val="0"/>
        <w:rPr>
          <w:rFonts w:hint="default" w:ascii="方正仿宋_GBK" w:hAnsi="方正仿宋_GBK" w:eastAsia="方正仿宋_GBK" w:cs="方正仿宋_GBK"/>
          <w:szCs w:val="32"/>
        </w:rPr>
      </w:pPr>
      <w:r>
        <w:t>本单位</w:t>
      </w:r>
      <w:r>
        <w:rPr>
          <w:rFonts w:hint="eastAsia"/>
          <w:lang w:eastAsia="zh-CN"/>
        </w:rPr>
        <w:t>2024年</w:t>
      </w:r>
      <w:r>
        <w:t>度无政府性基金预算财政拨款收支。</w:t>
      </w:r>
    </w:p>
    <w:p>
      <w:pPr>
        <w:pStyle w:val="4"/>
        <w:bidi w:val="0"/>
        <w:rPr>
          <w:rFonts w:ascii="楷体" w:hAnsi="楷体" w:eastAsia="楷体" w:cs="楷体"/>
          <w:b/>
          <w:bCs/>
          <w:szCs w:val="32"/>
          <w:shd w:val="clear" w:color="auto" w:fill="FFFFFF"/>
        </w:rPr>
      </w:pPr>
      <w:r>
        <w:rPr>
          <w:rFonts w:hint="eastAsia"/>
        </w:rPr>
        <w:t>（六）国有资本经营预算财政拨款支出决算情况说明</w:t>
      </w:r>
    </w:p>
    <w:p>
      <w:pPr>
        <w:bidi w:val="0"/>
        <w:rPr>
          <w:rFonts w:hint="default"/>
        </w:rPr>
      </w:pP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cs="方正仿宋_GBK"/>
          <w:sz w:val="32"/>
          <w:szCs w:val="32"/>
          <w:shd w:val="clear" w:color="auto" w:fill="FFFFFF"/>
          <w:lang w:eastAsia="zh-CN"/>
        </w:rPr>
        <w:t>。</w:t>
      </w:r>
    </w:p>
    <w:p>
      <w:pPr>
        <w:pStyle w:val="3"/>
        <w:bidi w:val="0"/>
        <w:rPr>
          <w:rFonts w:hint="default"/>
        </w:rPr>
      </w:pPr>
      <w:r>
        <w:t>四、其他需要说明的事项</w:t>
      </w:r>
    </w:p>
    <w:p>
      <w:pPr>
        <w:pStyle w:val="4"/>
        <w:bidi w:val="0"/>
      </w:pPr>
      <w:r>
        <w:rPr>
          <w:rFonts w:hint="eastAsia"/>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0.31</w:t>
      </w:r>
      <w:r>
        <w:rPr>
          <w:rFonts w:ascii="方正仿宋_GBK" w:hAnsi="方正仿宋_GBK" w:eastAsia="方正仿宋_GBK" w:cs="方正仿宋_GBK"/>
          <w:sz w:val="32"/>
          <w:szCs w:val="32"/>
          <w:shd w:val="clear" w:color="auto" w:fill="FFFFFF"/>
        </w:rPr>
        <w:t>万元，与2023年度相比，增加0.31万元，增长100.0%，主要原因是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2024年度我单位按照财政局相关要求单独编制决算，故本年决算数据全面反映我单位的开支明细，最终形成2024年度培训费支出较2023年增加0.31万元</w:t>
      </w:r>
      <w:r>
        <w:rPr>
          <w:rFonts w:ascii="方正仿宋_GBK" w:hAnsi="方正仿宋_GBK" w:eastAsia="方正仿宋_GBK" w:cs="方正仿宋_GBK"/>
          <w:sz w:val="32"/>
          <w:szCs w:val="32"/>
          <w:shd w:val="clear" w:color="auto" w:fill="FFFFFF"/>
        </w:rPr>
        <w:t>。</w:t>
      </w:r>
    </w:p>
    <w:p>
      <w:pPr>
        <w:pStyle w:val="4"/>
        <w:bidi w:val="0"/>
      </w:pPr>
      <w:r>
        <w:rPr>
          <w:rFonts w:hint="eastAsia"/>
        </w:rPr>
        <w:t>（二）机关运行经费情况说明</w:t>
      </w:r>
    </w:p>
    <w:p>
      <w:pPr>
        <w:bidi w:val="0"/>
        <w:rPr>
          <w:rFonts w:hint="default"/>
        </w:rPr>
      </w:pPr>
      <w:r>
        <w:rPr>
          <w:rFonts w:hint="default"/>
        </w:rPr>
        <w:t>按照部门决算列报口径，我单位不在机关运行经费统计范围之内。</w:t>
      </w:r>
    </w:p>
    <w:p>
      <w:pPr>
        <w:pStyle w:val="4"/>
        <w:bidi w:val="0"/>
      </w:pPr>
      <w:r>
        <w:rPr>
          <w:rFonts w:hint="eastAsia"/>
        </w:rPr>
        <w:t>（三）国有资产占用情况说明</w:t>
      </w:r>
    </w:p>
    <w:p>
      <w:pPr>
        <w:bidi w:val="0"/>
        <w:rPr>
          <w:rFonts w:hint="default" w:ascii="方正仿宋_GBK" w:hAnsi="方正仿宋_GBK" w:eastAsia="方正仿宋_GBK" w:cs="方正仿宋_GBK"/>
          <w:szCs w:val="32"/>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ascii="方正仿宋_GBK" w:hAnsi="方正仿宋_GBK" w:eastAsia="方正仿宋_GBK" w:cs="方正仿宋_GBK"/>
          <w:kern w:val="0"/>
          <w:sz w:val="32"/>
          <w:szCs w:val="32"/>
          <w:shd w:val="clear" w:fill="FFFFFF"/>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5.46</w:t>
      </w:r>
      <w:r>
        <w:rPr>
          <w:rFonts w:hint="eastAsia"/>
        </w:rPr>
        <w:t>万元。从自评结果来看，项目立项较为规范、绩效目标明确、预算编制合理，项目实施的总体情况较好，基本完成年初设立的绩效目标</w:t>
      </w:r>
      <w:r>
        <w:rPr>
          <w:rFonts w:hint="eastAsia" w:ascii="方正仿宋_GBK" w:hAnsi="方正仿宋_GBK" w:eastAsia="方正仿宋_GBK" w:cs="方正仿宋_GBK"/>
          <w:kern w:val="0"/>
          <w:sz w:val="32"/>
          <w:szCs w:val="32"/>
          <w:shd w:val="clear" w:fill="FFFFFF"/>
        </w:rPr>
        <w:t>。</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重庆市铜梁区永嘉镇综合行政执法大队2024年度项目绩效自评表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p>
    <w:p>
      <w:pPr>
        <w:bidi w:val="0"/>
        <w:rPr>
          <w:rFonts w:hint="eastAsia"/>
          <w:lang w:val="en-US" w:eastAsia="zh-CN"/>
        </w:rPr>
      </w:pPr>
      <w:r>
        <w:rPr>
          <w:rFonts w:hint="eastAsia"/>
          <w:lang w:val="en-US" w:eastAsia="zh-CN"/>
        </w:rPr>
        <w:t>我单位无财政重点绩效评价项目。</w:t>
      </w:r>
    </w:p>
    <w:p>
      <w:pPr>
        <w:pStyle w:val="3"/>
        <w:bidi w:val="0"/>
        <w:rPr>
          <w:rFonts w:hint="eastAsia"/>
        </w:rPr>
      </w:pPr>
      <w:r>
        <w:rPr>
          <w:rFonts w:hint="eastAsia"/>
          <w:lang w:val="en-US" w:eastAsia="zh-CN"/>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bidi w:val="0"/>
        <w:rPr>
          <w:rFonts w:hint="eastAsia"/>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F92CA6"/>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E8C3FE7"/>
    <w:rsid w:val="2FE029D7"/>
    <w:rsid w:val="2FF06E00"/>
    <w:rsid w:val="315D199F"/>
    <w:rsid w:val="315F0B22"/>
    <w:rsid w:val="31D84415"/>
    <w:rsid w:val="322747AB"/>
    <w:rsid w:val="32285F6F"/>
    <w:rsid w:val="32770556"/>
    <w:rsid w:val="329C0913"/>
    <w:rsid w:val="3337290D"/>
    <w:rsid w:val="34D55C29"/>
    <w:rsid w:val="352930DB"/>
    <w:rsid w:val="35573069"/>
    <w:rsid w:val="358C217E"/>
    <w:rsid w:val="359F188C"/>
    <w:rsid w:val="362D2433"/>
    <w:rsid w:val="36C9128A"/>
    <w:rsid w:val="370C793B"/>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40663E"/>
    <w:rsid w:val="71C34D91"/>
    <w:rsid w:val="71ED38AA"/>
    <w:rsid w:val="720229AA"/>
    <w:rsid w:val="72DB435C"/>
    <w:rsid w:val="73EA6AC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2025-10-15T09:18:48Z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