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CD11"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 w14:paraId="1DF65F04">
      <w:pPr>
        <w:pStyle w:val="2"/>
        <w:widowControl/>
        <w:spacing w:before="240" w:beforeAutospacing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重庆市铜梁区永嘉镇人民政府</w:t>
      </w:r>
    </w:p>
    <w:p w14:paraId="5893A63E"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2026年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“三公”经费预算</w:t>
      </w:r>
    </w:p>
    <w:p w14:paraId="445AC570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364C4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根据《中华人民共和国预算法》相关规定，</w:t>
      </w:r>
      <w:r>
        <w:rPr>
          <w:rFonts w:hint="eastAsia" w:ascii="方正仿宋_GBK" w:eastAsia="方正仿宋_GBK"/>
          <w:sz w:val="32"/>
          <w:szCs w:val="32"/>
        </w:rPr>
        <w:t>公开镇级“三公”经费预算。</w:t>
      </w:r>
      <w:r>
        <w:rPr>
          <w:rFonts w:hint="eastAsia" w:ascii="方正仿宋_GBK" w:eastAsia="方正仿宋_GBK"/>
          <w:sz w:val="32"/>
          <w:szCs w:val="32"/>
          <w:lang w:eastAsia="zh-CN"/>
        </w:rPr>
        <w:t>2026年我</w:t>
      </w:r>
      <w:r>
        <w:rPr>
          <w:rFonts w:hint="eastAsia" w:ascii="方正仿宋_GBK" w:eastAsia="方正仿宋_GBK"/>
          <w:sz w:val="32"/>
          <w:szCs w:val="32"/>
        </w:rPr>
        <w:t>镇“三公”经费预算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总额</w:t>
      </w:r>
      <w:r>
        <w:rPr>
          <w:rFonts w:hint="eastAsia" w:ascii="方正仿宋_GBK" w:eastAsia="方正仿宋_GBK"/>
          <w:sz w:val="32"/>
          <w:szCs w:val="32"/>
        </w:rPr>
        <w:t>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19.6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严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格贯彻落实中央八项规定及其实施细则精神，严格执行政府过 “紧日子” 有关要求，从严从紧控制 “三公” 经费支出。</w:t>
      </w:r>
      <w:r>
        <w:rPr>
          <w:rFonts w:hint="eastAsia" w:ascii="方正仿宋_GBK" w:eastAsia="方正仿宋_GBK"/>
          <w:sz w:val="32"/>
          <w:szCs w:val="32"/>
        </w:rPr>
        <w:t>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19.6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58A5F868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 w14:paraId="70B52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02E9D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永嘉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2026年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“三公”经费支出预算表</w:t>
            </w:r>
          </w:p>
        </w:tc>
      </w:tr>
      <w:tr w14:paraId="4A938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1393FD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80231C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0583F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0C903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CC822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9065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 w14:paraId="0F126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61FEA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3108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FE73D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24A9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 w14:paraId="761FA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ACB6D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40C11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8147A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21811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3666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921198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06F8E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4AA0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CA52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AA0C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0C12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A44A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BF5E81"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 w14:paraId="1269ADB3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0C1AF78A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0F50A55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4F2762EE"/>
    <w:rsid w:val="53511CB7"/>
    <w:rsid w:val="548A0473"/>
    <w:rsid w:val="56633E38"/>
    <w:rsid w:val="5A900929"/>
    <w:rsid w:val="64D176C3"/>
    <w:rsid w:val="681405D6"/>
    <w:rsid w:val="69600530"/>
    <w:rsid w:val="6D495973"/>
    <w:rsid w:val="75B32328"/>
    <w:rsid w:val="7A3D2C53"/>
    <w:rsid w:val="F9EEE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19</TotalTime>
  <ScaleCrop>false</ScaleCrop>
  <LinksUpToDate>false</LinksUpToDate>
  <CharactersWithSpaces>267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apple</cp:lastModifiedBy>
  <cp:lastPrinted>2022-02-11T14:55:00Z</cp:lastPrinted>
  <dcterms:modified xsi:type="dcterms:W3CDTF">2026-03-10T09:55:38Z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028ADB2A3EF7E25A1A7AAF69F1FBDFF3_42</vt:lpwstr>
  </property>
</Properties>
</file>