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637" w:tblpY="2013"/>
        <w:tblOverlap w:val="never"/>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2" w:hRule="exact"/>
        </w:trPr>
        <w:tc>
          <w:tcPr>
            <w:tcW w:w="8820" w:type="dxa"/>
            <w:tcBorders>
              <w:tl2br w:val="nil"/>
              <w:tr2bl w:val="nil"/>
            </w:tcBorders>
            <w:noWrap w:val="0"/>
            <w:vAlign w:val="top"/>
          </w:tcPr>
          <w:p>
            <w:pPr>
              <w:ind w:left="684" w:hanging="684" w:hangingChars="200"/>
              <w:jc w:val="both"/>
              <w:rPr>
                <w:rFonts w:hint="default" w:ascii="Times New Roman" w:hAnsi="Times New Roman" w:eastAsia="方正小标宋_GBK" w:cs="Times New Roman"/>
                <w:color w:val="FF0000"/>
                <w:kern w:val="0"/>
                <w:sz w:val="96"/>
                <w:szCs w:val="96"/>
                <w:lang w:val="en-US"/>
              </w:rPr>
            </w:pPr>
            <w:r>
              <w:rPr>
                <w:rFonts w:hint="eastAsia" w:ascii="Times New Roman" w:hAnsi="Times New Roman" w:eastAsia="方正小标宋_GBK" w:cs="Times New Roman"/>
                <w:spacing w:val="11"/>
                <w:kern w:val="0"/>
                <w:sz w:val="32"/>
                <w:szCs w:val="32"/>
                <w:lang w:val="en-US" w:eastAsia="zh-CN"/>
              </w:rPr>
              <w:t xml:space="preserve">                                             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exact"/>
        </w:trPr>
        <w:tc>
          <w:tcPr>
            <w:tcW w:w="8820" w:type="dxa"/>
            <w:tcBorders>
              <w:tl2br w:val="nil"/>
              <w:tr2bl w:val="nil"/>
            </w:tcBorders>
            <w:noWrap w:val="0"/>
            <w:vAlign w:val="top"/>
          </w:tcPr>
          <w:p>
            <w:pPr>
              <w:spacing w:line="1300" w:lineRule="exact"/>
              <w:jc w:val="left"/>
              <w:rPr>
                <w:rFonts w:hint="default" w:ascii="Times New Roman" w:hAnsi="Times New Roman" w:cs="Times New Roman"/>
                <w:i/>
                <w:iCs/>
                <w:spacing w:val="57"/>
                <w:sz w:val="96"/>
                <w:szCs w:val="96"/>
                <w:lang w:val="en-US" w:eastAsia="zh-CN"/>
              </w:rPr>
            </w:pPr>
            <w:r>
              <w:rPr>
                <w:rFonts w:hint="default" w:ascii="Times New Roman" w:hAnsi="Times New Roman" w:eastAsia="方正小标宋_GBK" w:cs="Times New Roman"/>
                <w:color w:val="FF0000"/>
                <w:spacing w:val="1"/>
                <w:w w:val="40"/>
                <w:kern w:val="0"/>
                <w:sz w:val="120"/>
                <w:szCs w:val="120"/>
                <w:fitText w:val="8640" w:id="1734940387"/>
                <w:lang w:val="en-US" w:eastAsia="zh-CN"/>
              </w:rPr>
              <w:t>重庆市铜梁区人力资源和社会保障局文</w:t>
            </w:r>
            <w:r>
              <w:rPr>
                <w:rFonts w:hint="default" w:ascii="Times New Roman" w:hAnsi="Times New Roman" w:eastAsia="方正小标宋_GBK" w:cs="Times New Roman"/>
                <w:color w:val="FF0000"/>
                <w:spacing w:val="0"/>
                <w:w w:val="40"/>
                <w:kern w:val="0"/>
                <w:sz w:val="120"/>
                <w:szCs w:val="120"/>
                <w:fitText w:val="8640" w:id="1734940387"/>
                <w:lang w:val="en-US" w:eastAsia="zh-CN"/>
              </w:rPr>
              <w:t>件</w:t>
            </w:r>
          </w:p>
        </w:tc>
      </w:tr>
    </w:tbl>
    <w:p>
      <w:pPr>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w:t>铜人社函〔20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167</w:t>
      </w:r>
      <w:r>
        <w:rPr>
          <w:rFonts w:hint="default" w:ascii="Times New Roman" w:hAnsi="Times New Roman" w:eastAsia="方正仿宋_GBK" w:cs="Times New Roman"/>
          <w:sz w:val="32"/>
        </w:rPr>
        <w:t>号</w:t>
      </w:r>
    </w:p>
    <w:p>
      <w:pPr>
        <w:spacing w:line="520" w:lineRule="exact"/>
        <w:jc w:val="right"/>
        <w:rPr>
          <w:rFonts w:hint="default" w:ascii="Times New Roman" w:hAnsi="Times New Roman" w:eastAsia="仿宋_GB2312" w:cs="Times New Roman"/>
          <w:sz w:val="32"/>
          <w:szCs w:val="32"/>
        </w:rPr>
      </w:pPr>
      <w:r>
        <w:rPr>
          <w:rFonts w:hint="default" w:ascii="Times New Roman" w:hAnsi="Times New Roman" w:eastAsia="方正仿宋简体" w:cs="Times New Roman"/>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46355</wp:posOffset>
                </wp:positionV>
                <wp:extent cx="561594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5940" cy="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3.65pt;height:0pt;width:442.2pt;z-index:251659264;mso-width-relative:page;mso-height-relative:page;" filled="f" stroked="t" coordsize="21600,21600" o:gfxdata="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hE+0dQAAAAFAQAADwAAAAAAAAABACAAAAAiAAAAZHJzL2Rvd25yZXYu&#10;eG1sUEsBAhQAFAAAAAgAh07iQAO0CYT/AQAA7QMAAA4AAAAAAAAAAQAgAAAAIwEAAGRycy9lMm9E&#10;b2MueG1sUEsFBgAAAAAGAAYAWQEAAJQFAAAAAA==&#10;">
                <v:fill on="f" focussize="0,0"/>
                <v:stroke weight="1.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关于对重庆市铜梁区第十</w:t>
      </w:r>
      <w:r>
        <w:rPr>
          <w:rFonts w:hint="eastAsia" w:ascii="Times New Roman" w:hAnsi="Times New Roman" w:eastAsia="方正小标宋_GBK" w:cs="Times New Roman"/>
          <w:sz w:val="44"/>
          <w:szCs w:val="44"/>
          <w:lang w:val="en-US" w:eastAsia="zh-CN"/>
        </w:rPr>
        <w:t>八</w:t>
      </w:r>
      <w:r>
        <w:rPr>
          <w:rFonts w:hint="eastAsia" w:ascii="Times New Roman" w:hAnsi="Times New Roman" w:eastAsia="方正小标宋_GBK" w:cs="Times New Roman"/>
          <w:sz w:val="44"/>
          <w:szCs w:val="44"/>
          <w:lang w:eastAsia="zh-CN"/>
        </w:rPr>
        <w:t>届人民代表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大会第一次会议</w:t>
      </w:r>
      <w:r>
        <w:rPr>
          <w:rFonts w:hint="eastAsia" w:ascii="Times New Roman" w:hAnsi="Times New Roman" w:eastAsia="方正小标宋_GBK" w:cs="Times New Roman"/>
          <w:sz w:val="44"/>
          <w:szCs w:val="44"/>
          <w:lang w:val="en-US" w:eastAsia="zh-CN"/>
        </w:rPr>
        <w:t>187</w:t>
      </w:r>
      <w:r>
        <w:rPr>
          <w:rFonts w:hint="eastAsia" w:ascii="Times New Roman" w:hAnsi="Times New Roman" w:eastAsia="方正小标宋_GBK" w:cs="Times New Roman"/>
          <w:sz w:val="44"/>
          <w:szCs w:val="44"/>
          <w:lang w:eastAsia="zh-CN"/>
        </w:rPr>
        <w:t>号建议的</w:t>
      </w:r>
      <w:r>
        <w:rPr>
          <w:rFonts w:hint="eastAsia" w:ascii="Times New Roman" w:hAnsi="Times New Roman" w:eastAsia="方正小标宋_GBK" w:cs="Times New Roman"/>
          <w:sz w:val="44"/>
          <w:szCs w:val="44"/>
          <w:lang w:val="en-US" w:eastAsia="zh-CN"/>
        </w:rPr>
        <w:t>复函</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b/>
          <w:color w:val="000000"/>
          <w:kern w:val="0"/>
          <w:sz w:val="44"/>
          <w:szCs w:val="44"/>
          <w:lang w:val="en-US" w:eastAsia="zh-CN"/>
        </w:rPr>
      </w:pPr>
    </w:p>
    <w:p>
      <w:pPr>
        <w:keepNext w:val="0"/>
        <w:keepLines w:val="0"/>
        <w:pageBreakBefore w:val="0"/>
        <w:kinsoku/>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苏纪兰</w:t>
      </w:r>
      <w:r>
        <w:rPr>
          <w:rFonts w:hint="default" w:ascii="Times New Roman" w:hAnsi="Times New Roman" w:eastAsia="方正仿宋_GBK" w:cs="Times New Roman"/>
          <w:sz w:val="32"/>
          <w:szCs w:val="32"/>
        </w:rPr>
        <w:t>代表</w:t>
      </w:r>
      <w:r>
        <w:rPr>
          <w:rFonts w:hint="eastAsia" w:ascii="Times New Roman" w:hAnsi="Times New Roman" w:eastAsia="方正仿宋_GBK" w:cs="Times New Roman"/>
          <w:sz w:val="32"/>
          <w:szCs w:val="32"/>
          <w:lang w:eastAsia="zh-CN"/>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您提出的《</w:t>
      </w:r>
      <w:r>
        <w:rPr>
          <w:rFonts w:hint="default" w:ascii="Times New Roman" w:hAnsi="Times New Roman" w:eastAsia="方正仿宋_GBK" w:cs="Times New Roman"/>
          <w:sz w:val="32"/>
          <w:szCs w:val="32"/>
          <w:lang w:val="en-US" w:eastAsia="zh-CN"/>
        </w:rPr>
        <w:t>关于增加农村居民养老金的建议</w:t>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val="en-US" w:eastAsia="zh-CN"/>
        </w:rPr>
        <w:t>187</w:t>
      </w:r>
      <w:r>
        <w:rPr>
          <w:rFonts w:hint="default" w:ascii="Times New Roman" w:hAnsi="Times New Roman" w:eastAsia="方正仿宋_GBK" w:cs="Times New Roman"/>
          <w:sz w:val="32"/>
          <w:szCs w:val="32"/>
        </w:rPr>
        <w:t>号）收悉，现将结果</w:t>
      </w:r>
      <w:r>
        <w:rPr>
          <w:rFonts w:hint="default" w:ascii="Times New Roman" w:hAnsi="Times New Roman" w:eastAsia="方正仿宋_GBK" w:cs="Times New Roman"/>
          <w:sz w:val="32"/>
          <w:szCs w:val="32"/>
          <w:lang w:val="en-US" w:eastAsia="zh-CN"/>
        </w:rPr>
        <w:t>答复</w:t>
      </w:r>
      <w:r>
        <w:rPr>
          <w:rFonts w:hint="default" w:ascii="Times New Roman" w:hAnsi="Times New Roman" w:eastAsia="方正仿宋_GBK" w:cs="Times New Roman"/>
          <w:sz w:val="32"/>
          <w:szCs w:val="32"/>
        </w:rPr>
        <w:t>如下：</w:t>
      </w:r>
    </w:p>
    <w:p>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一、目前参保缴费基本政策</w:t>
      </w:r>
    </w:p>
    <w:p>
      <w:pPr>
        <w:keepNext w:val="0"/>
        <w:keepLines w:val="0"/>
        <w:pageBreakBefore w:val="0"/>
        <w:widowControl/>
        <w:numPr>
          <w:ilvl w:val="0"/>
          <w:numId w:val="0"/>
        </w:numPr>
        <w:suppressLineNumbers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根据《重庆市人力资源和社会保障局重庆市财政局关于调整城乡居民基本养老保险缴费档次的通知》（渝人社发〔2022〕1 号）</w:t>
      </w:r>
      <w:r>
        <w:rPr>
          <w:rFonts w:hint="default" w:ascii="Times New Roman" w:hAnsi="Times New Roman" w:eastAsia="方正仿宋_GBK" w:cs="Times New Roman"/>
          <w:color w:val="000000"/>
          <w:kern w:val="0"/>
          <w:sz w:val="31"/>
          <w:szCs w:val="31"/>
          <w:lang w:val="en-US" w:eastAsia="zh-CN" w:bidi="ar"/>
        </w:rPr>
        <w:t>决定从 2022 年 1 月 1 日起，全市城乡居民基本养老保险最低缴费档次调整为每人每年 200 元，最高缴费档次调整为每人每年 4000 元。调整后，全市城乡居民基本 养老保险每人每年缴费档次为：一档 200 元、二档 300 元、三档 400 元、四档 500 元、五档 600 元、六档 700 元、七档 800 元、八档 900 元、九档 1000 元、十档 1500 元、十一档 2000 元、十二档 3000 元、十三档 4000 元，由参保人员自愿选择。政府缴费补贴调整为：一档 40 元、二档 50 元、三档 60 元、四档 70 元、五档 80 元、六档 90 元、七档 100 元、八档 110 元、九档 120 元、十档 130 元、十一档 140 元、十二档 160 元、十三 档 175 元。对残疾等级达到 1、2 级的重度残疾人、低保对象、特困人员、返贫致贫人口等仍保留每人每年 100 元的最低缴费档次，政府给予的缴费补贴仍为每人每年 30 元。</w:t>
      </w:r>
    </w:p>
    <w:p>
      <w:pPr>
        <w:keepNext w:val="0"/>
        <w:keepLines w:val="0"/>
        <w:pageBreakBefore w:val="0"/>
        <w:numPr>
          <w:ilvl w:val="0"/>
          <w:numId w:val="1"/>
        </w:numPr>
        <w:kinsoku/>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养老待遇增发政策</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重庆市城乡居民基本养老保险养老金由基础养老金</w:t>
      </w:r>
      <w:r>
        <w:rPr>
          <w:rFonts w:hint="eastAsia" w:ascii="Times New Roman" w:hAnsi="Times New Roman" w:eastAsia="方正仿宋_GBK" w:cs="Times New Roman"/>
          <w:sz w:val="32"/>
          <w:szCs w:val="32"/>
          <w:lang w:val="en-US" w:eastAsia="zh-CN"/>
        </w:rPr>
        <w:t>加</w:t>
      </w:r>
      <w:r>
        <w:rPr>
          <w:rFonts w:hint="default" w:ascii="Times New Roman" w:hAnsi="Times New Roman" w:eastAsia="方正仿宋_GBK" w:cs="Times New Roman"/>
          <w:sz w:val="32"/>
          <w:szCs w:val="32"/>
          <w:lang w:val="en-US" w:eastAsia="zh-CN"/>
        </w:rPr>
        <w:t>个人账户养老金组成。</w:t>
      </w:r>
      <w:r>
        <w:rPr>
          <w:rFonts w:hint="default" w:ascii="Times New Roman" w:hAnsi="Times New Roman" w:eastAsia="方正仿宋_GBK" w:cs="Times New Roman"/>
          <w:sz w:val="32"/>
          <w:szCs w:val="32"/>
        </w:rPr>
        <w:t>持有《独生子女父母光荣证》或独生子女证明的父母领取养老待遇时，每月增发10元养老待遇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领取养老待遇人员年满</w:t>
      </w:r>
      <w:r>
        <w:rPr>
          <w:rFonts w:hint="default"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周</w:t>
      </w:r>
      <w:r>
        <w:rPr>
          <w:rFonts w:hint="default" w:ascii="Times New Roman" w:hAnsi="Times New Roman" w:eastAsia="方正仿宋_GBK" w:cs="Times New Roman"/>
          <w:sz w:val="32"/>
          <w:szCs w:val="32"/>
          <w:lang w:val="en-US" w:eastAsia="zh-CN"/>
        </w:rPr>
        <w:t>岁之月起</w:t>
      </w:r>
      <w:r>
        <w:rPr>
          <w:rFonts w:hint="default" w:ascii="Times New Roman" w:hAnsi="Times New Roman" w:eastAsia="方正仿宋_GBK" w:cs="Times New Roman"/>
          <w:sz w:val="32"/>
          <w:szCs w:val="32"/>
        </w:rPr>
        <w:t>，每月增发</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元养老待遇，</w:t>
      </w:r>
      <w:r>
        <w:rPr>
          <w:rFonts w:hint="default" w:ascii="Times New Roman" w:hAnsi="Times New Roman" w:eastAsia="方正仿宋_GBK" w:cs="Times New Roman"/>
          <w:sz w:val="32"/>
          <w:szCs w:val="32"/>
          <w:lang w:val="en-US" w:eastAsia="zh-CN"/>
        </w:rPr>
        <w:t>年满70周岁之月起</w:t>
      </w:r>
      <w:r>
        <w:rPr>
          <w:rFonts w:hint="default" w:ascii="Times New Roman" w:hAnsi="Times New Roman" w:eastAsia="方正仿宋_GBK" w:cs="Times New Roman"/>
          <w:sz w:val="32"/>
          <w:szCs w:val="32"/>
        </w:rPr>
        <w:t>每月</w:t>
      </w:r>
      <w:r>
        <w:rPr>
          <w:rFonts w:hint="default" w:ascii="Times New Roman" w:hAnsi="Times New Roman" w:eastAsia="方正仿宋_GBK" w:cs="Times New Roman"/>
          <w:sz w:val="32"/>
          <w:szCs w:val="32"/>
          <w:lang w:val="en-US" w:eastAsia="zh-CN"/>
        </w:rPr>
        <w:t>再</w:t>
      </w:r>
      <w:r>
        <w:rPr>
          <w:rFonts w:hint="default" w:ascii="Times New Roman" w:hAnsi="Times New Roman" w:eastAsia="方正仿宋_GBK" w:cs="Times New Roman"/>
          <w:sz w:val="32"/>
          <w:szCs w:val="32"/>
        </w:rPr>
        <w:t>增发</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元养老待遇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缴满15年以上的，每多缴一年每月增发养老金2元</w:t>
      </w:r>
      <w:r>
        <w:rPr>
          <w:rFonts w:hint="default" w:ascii="Times New Roman" w:hAnsi="Times New Roman" w:eastAsia="方正仿宋_GBK" w:cs="Times New Roman"/>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lang w:val="en-US" w:eastAsia="zh-CN"/>
        </w:rPr>
        <w:t>下步调待计划</w:t>
      </w:r>
    </w:p>
    <w:p>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根据“十四五”规划，重庆市将逐步提高城乡居民基本养老保险基础养老金，到十四五末，将从2020年的115元提高到180元，从2020年7月1日起</w:t>
      </w:r>
      <w:bookmarkStart w:id="0" w:name="_GoBack"/>
      <w:bookmarkEnd w:id="0"/>
      <w:r>
        <w:rPr>
          <w:rFonts w:hint="default" w:ascii="Times New Roman" w:hAnsi="Times New Roman" w:eastAsia="方正仿宋_GBK" w:cs="Times New Roman"/>
          <w:sz w:val="32"/>
          <w:szCs w:val="32"/>
          <w:lang w:val="en-US" w:eastAsia="zh-CN"/>
        </w:rPr>
        <w:t>，我区城乡居民基本养老保险基础养老金已提高到125元</w:t>
      </w:r>
      <w:r>
        <w:rPr>
          <w:rFonts w:hint="default" w:ascii="Times New Roman" w:hAnsi="Times New Roman" w:eastAsia="方正仿宋_GBK" w:cs="Times New Roman"/>
          <w:sz w:val="32"/>
          <w:szCs w:val="32"/>
        </w:rPr>
        <w:t>。</w:t>
      </w:r>
    </w:p>
    <w:p>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kern w:val="0"/>
          <w:sz w:val="31"/>
          <w:szCs w:val="31"/>
          <w:lang w:val="en-US" w:eastAsia="zh-CN" w:bidi="ar"/>
        </w:rPr>
      </w:pPr>
      <w:r>
        <w:rPr>
          <w:rFonts w:hint="default" w:ascii="Times New Roman" w:hAnsi="Times New Roman" w:eastAsia="方正仿宋_GBK" w:cs="Times New Roman"/>
          <w:sz w:val="32"/>
          <w:szCs w:val="32"/>
          <w:lang w:val="en-US" w:eastAsia="zh-CN"/>
        </w:rPr>
        <w:t>综上所述</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重庆市城乡居民基本养老保险实行的是多缴多得、长缴多得的原则，这</w:t>
      </w:r>
      <w:r>
        <w:rPr>
          <w:rFonts w:hint="eastAsia" w:ascii="Times New Roman" w:hAnsi="Times New Roman" w:eastAsia="方正仿宋_GBK" w:cs="Times New Roman"/>
          <w:sz w:val="32"/>
          <w:szCs w:val="32"/>
          <w:lang w:val="en-US" w:eastAsia="zh-CN"/>
        </w:rPr>
        <w:t>是</w:t>
      </w:r>
      <w:r>
        <w:rPr>
          <w:rFonts w:hint="default" w:ascii="Times New Roman" w:hAnsi="Times New Roman" w:eastAsia="方正仿宋_GBK" w:cs="Times New Roman"/>
          <w:sz w:val="32"/>
          <w:szCs w:val="32"/>
          <w:lang w:val="en-US" w:eastAsia="zh-CN"/>
        </w:rPr>
        <w:t>既要政府提高基础养老金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还要参保人提高缴费档次才能实现共同的目标</w:t>
      </w:r>
      <w:r>
        <w:rPr>
          <w:rFonts w:hint="default" w:ascii="Times New Roman" w:hAnsi="Times New Roman" w:eastAsia="方正仿宋_GBK" w:cs="Times New Roman"/>
          <w:sz w:val="32"/>
          <w:szCs w:val="32"/>
        </w:rPr>
        <w:t>。感谢您对养老保险事业的关心！</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联系人：尹大平</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联系电话：456</w:t>
      </w:r>
      <w:r>
        <w:rPr>
          <w:rFonts w:hint="default" w:ascii="Times New Roman" w:hAnsi="Times New Roman" w:eastAsia="方正仿宋_GBK" w:cs="Times New Roman"/>
          <w:sz w:val="32"/>
          <w:szCs w:val="32"/>
          <w:lang w:val="en-US" w:eastAsia="zh-CN"/>
        </w:rPr>
        <w:t>20560</w:t>
      </w:r>
    </w:p>
    <w:p>
      <w:pPr>
        <w:keepNext w:val="0"/>
        <w:keepLines w:val="0"/>
        <w:pageBreakBefore w:val="0"/>
        <w:kinsoku/>
        <w:wordWrap w:val="0"/>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邮</w:t>
      </w:r>
      <w:r>
        <w:rPr>
          <w:rFonts w:hint="eastAsia" w:ascii="Times New Roman" w:hAnsi="Times New Roman" w:eastAsia="方正仿宋_GBK" w:cs="Times New Roman"/>
          <w:sz w:val="32"/>
          <w:szCs w:val="32"/>
          <w:lang w:eastAsia="zh-CN"/>
        </w:rPr>
        <w:t>政</w:t>
      </w:r>
      <w:r>
        <w:rPr>
          <w:rFonts w:hint="default" w:ascii="Times New Roman" w:hAnsi="Times New Roman" w:eastAsia="方正仿宋_GBK" w:cs="Times New Roman"/>
          <w:sz w:val="32"/>
          <w:szCs w:val="32"/>
        </w:rPr>
        <w:t>编</w:t>
      </w:r>
      <w:r>
        <w:rPr>
          <w:rFonts w:hint="eastAsia" w:ascii="Times New Roman" w:hAnsi="Times New Roman" w:eastAsia="方正仿宋_GBK" w:cs="Times New Roman"/>
          <w:sz w:val="32"/>
          <w:szCs w:val="32"/>
          <w:lang w:eastAsia="zh-CN"/>
        </w:rPr>
        <w:t>码</w:t>
      </w:r>
      <w:r>
        <w:rPr>
          <w:rFonts w:hint="default" w:ascii="Times New Roman" w:hAnsi="Times New Roman" w:eastAsia="方正仿宋_GBK" w:cs="Times New Roman"/>
          <w:sz w:val="32"/>
          <w:szCs w:val="32"/>
        </w:rPr>
        <w:t>：402560</w:t>
      </w:r>
    </w:p>
    <w:p>
      <w:pPr>
        <w:keepNext w:val="0"/>
        <w:keepLines w:val="0"/>
        <w:pageBreakBefore w:val="0"/>
        <w:kinsoku/>
        <w:wordWrap w:val="0"/>
        <w:overflowPunct/>
        <w:topLinePunct w:val="0"/>
        <w:autoSpaceDE/>
        <w:autoSpaceDN/>
        <w:bidi w:val="0"/>
        <w:adjustRightInd/>
        <w:snapToGrid/>
        <w:spacing w:line="600" w:lineRule="exact"/>
        <w:ind w:firstLine="2240" w:firstLineChars="700"/>
        <w:jc w:val="righ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2240" w:firstLineChars="700"/>
        <w:jc w:val="righ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2240" w:firstLineChars="700"/>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重庆市铜梁区人力资源和社会保障局</w:t>
      </w: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bottom w:val="none" w:color="auto" w:sz="0" w:space="0"/>
        </w:pBdr>
        <w:tabs>
          <w:tab w:val="left" w:pos="226"/>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eastAsia="zh-CN"/>
        </w:rPr>
      </w:pPr>
    </w:p>
    <w:p>
      <w:pPr>
        <w:keepNext w:val="0"/>
        <w:keepLines w:val="0"/>
        <w:pageBreakBefore w:val="0"/>
        <w:widowControl w:val="0"/>
        <w:pBdr>
          <w:top w:val="single" w:color="auto" w:sz="4" w:space="0"/>
          <w:bottom w:val="single" w:color="auto" w:sz="4" w:space="0"/>
        </w:pBdr>
        <w:tabs>
          <w:tab w:val="left" w:pos="426"/>
        </w:tabs>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28"/>
          <w:szCs w:val="28"/>
          <w:lang w:val="en-US" w:eastAsia="zh-CN"/>
        </w:rPr>
        <w:t xml:space="preserve"> 抄送：区人大人代工委，区政府办公室。</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jc w:val="both"/>
        <w:textAlignment w:val="auto"/>
        <w:rPr>
          <w:rFonts w:hint="eastAsia"/>
          <w:lang w:val="en-US" w:eastAsia="zh-CN"/>
        </w:rPr>
      </w:pPr>
      <w:r>
        <w:rPr>
          <w:rFonts w:hint="default" w:ascii="Times New Roman" w:hAnsi="Times New Roman" w:eastAsia="方正仿宋_GBK" w:cs="Times New Roman"/>
          <w:sz w:val="28"/>
          <w:szCs w:val="28"/>
        </w:rPr>
        <w:t>重庆市铜梁区人力资源和社会保障局办公室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日印发</w:t>
      </w:r>
    </w:p>
    <w:sectPr>
      <w:footerReference r:id="rId3" w:type="default"/>
      <w:pgSz w:w="11906" w:h="16838"/>
      <w:pgMar w:top="1984" w:right="1446" w:bottom="1644" w:left="1446"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PAGE  \* MERGEFORMAT </w:instrText>
                    </w:r>
                    <w:r>
                      <w:rPr>
                        <w:rFonts w:hint="eastAsia" w:ascii="方正仿宋_GBK" w:hAnsi="方正仿宋_GBK" w:eastAsia="方正仿宋_GBK" w:cs="方正仿宋_GBK"/>
                        <w:sz w:val="32"/>
                        <w:szCs w:val="32"/>
                        <w:lang w:eastAsia="zh-CN"/>
                      </w:rPr>
                      <w:fldChar w:fldCharType="separate"/>
                    </w: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CC043"/>
    <w:multiLevelType w:val="singleLevel"/>
    <w:tmpl w:val="77ECC0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MDNmZmI0MGQ0NThkZGJmYjgwOGVhZDEzNjlkYzMifQ=="/>
  </w:docVars>
  <w:rsids>
    <w:rsidRoot w:val="4806344D"/>
    <w:rsid w:val="026B210F"/>
    <w:rsid w:val="02DD6D5D"/>
    <w:rsid w:val="0327326D"/>
    <w:rsid w:val="040A1CF0"/>
    <w:rsid w:val="04427180"/>
    <w:rsid w:val="05100AFF"/>
    <w:rsid w:val="052F5274"/>
    <w:rsid w:val="06581A3A"/>
    <w:rsid w:val="072615E2"/>
    <w:rsid w:val="0A077108"/>
    <w:rsid w:val="0A7F73D8"/>
    <w:rsid w:val="0B687831"/>
    <w:rsid w:val="0BB30245"/>
    <w:rsid w:val="0DE17884"/>
    <w:rsid w:val="0EEA6FBA"/>
    <w:rsid w:val="0F9F143F"/>
    <w:rsid w:val="0FF37DD1"/>
    <w:rsid w:val="10244D5B"/>
    <w:rsid w:val="103D412A"/>
    <w:rsid w:val="10860F25"/>
    <w:rsid w:val="10C95482"/>
    <w:rsid w:val="14A7586E"/>
    <w:rsid w:val="15AF418B"/>
    <w:rsid w:val="16CD5020"/>
    <w:rsid w:val="17880B61"/>
    <w:rsid w:val="18804835"/>
    <w:rsid w:val="1897507E"/>
    <w:rsid w:val="19C821FD"/>
    <w:rsid w:val="1AB14D8F"/>
    <w:rsid w:val="1C252AF6"/>
    <w:rsid w:val="1D4E5768"/>
    <w:rsid w:val="1DBA4152"/>
    <w:rsid w:val="1EA9304F"/>
    <w:rsid w:val="1F263910"/>
    <w:rsid w:val="1FEC1F2F"/>
    <w:rsid w:val="204F6991"/>
    <w:rsid w:val="20625426"/>
    <w:rsid w:val="24114C91"/>
    <w:rsid w:val="24B70C74"/>
    <w:rsid w:val="256D123E"/>
    <w:rsid w:val="25806A1B"/>
    <w:rsid w:val="27301799"/>
    <w:rsid w:val="278963E6"/>
    <w:rsid w:val="28C11275"/>
    <w:rsid w:val="2B33074D"/>
    <w:rsid w:val="2C986A10"/>
    <w:rsid w:val="2E9F77D9"/>
    <w:rsid w:val="2F357533"/>
    <w:rsid w:val="2FB2761D"/>
    <w:rsid w:val="301D717E"/>
    <w:rsid w:val="306B1239"/>
    <w:rsid w:val="309B6EA3"/>
    <w:rsid w:val="31286575"/>
    <w:rsid w:val="33011B8C"/>
    <w:rsid w:val="3315288D"/>
    <w:rsid w:val="349E18E1"/>
    <w:rsid w:val="35B4711D"/>
    <w:rsid w:val="35CC2D9C"/>
    <w:rsid w:val="3647581D"/>
    <w:rsid w:val="37735C7E"/>
    <w:rsid w:val="388822EF"/>
    <w:rsid w:val="38AD7905"/>
    <w:rsid w:val="39784F2F"/>
    <w:rsid w:val="3B981DD9"/>
    <w:rsid w:val="3C1A22F0"/>
    <w:rsid w:val="3E9C7FAE"/>
    <w:rsid w:val="3EAC4CFD"/>
    <w:rsid w:val="3EB711EF"/>
    <w:rsid w:val="3FAF3150"/>
    <w:rsid w:val="3FD156FC"/>
    <w:rsid w:val="4010134D"/>
    <w:rsid w:val="40756B6D"/>
    <w:rsid w:val="40B123C2"/>
    <w:rsid w:val="439F2E18"/>
    <w:rsid w:val="46491819"/>
    <w:rsid w:val="46C0291A"/>
    <w:rsid w:val="475855C2"/>
    <w:rsid w:val="47627784"/>
    <w:rsid w:val="47792135"/>
    <w:rsid w:val="4806344D"/>
    <w:rsid w:val="48EE26D5"/>
    <w:rsid w:val="495D50D3"/>
    <w:rsid w:val="497944D7"/>
    <w:rsid w:val="4A223E87"/>
    <w:rsid w:val="4BC215A9"/>
    <w:rsid w:val="4D3D383B"/>
    <w:rsid w:val="4DFB5120"/>
    <w:rsid w:val="4E1B6CEC"/>
    <w:rsid w:val="4E2F2A5F"/>
    <w:rsid w:val="4F7D7D6B"/>
    <w:rsid w:val="508C1B38"/>
    <w:rsid w:val="51E646DC"/>
    <w:rsid w:val="53467286"/>
    <w:rsid w:val="53645E2E"/>
    <w:rsid w:val="53EE5B85"/>
    <w:rsid w:val="55052D81"/>
    <w:rsid w:val="55591F7A"/>
    <w:rsid w:val="55B018CC"/>
    <w:rsid w:val="567A2F02"/>
    <w:rsid w:val="57570D0D"/>
    <w:rsid w:val="589201BC"/>
    <w:rsid w:val="59BB06CA"/>
    <w:rsid w:val="5AFA11B4"/>
    <w:rsid w:val="5B1219F7"/>
    <w:rsid w:val="5BE739F8"/>
    <w:rsid w:val="5CA86EFD"/>
    <w:rsid w:val="5CFB290F"/>
    <w:rsid w:val="5DB24D3F"/>
    <w:rsid w:val="5E4740D5"/>
    <w:rsid w:val="5F0D5F92"/>
    <w:rsid w:val="609900EF"/>
    <w:rsid w:val="65431B88"/>
    <w:rsid w:val="658C4EF4"/>
    <w:rsid w:val="66431CA8"/>
    <w:rsid w:val="666E4FBB"/>
    <w:rsid w:val="6793717F"/>
    <w:rsid w:val="68803A85"/>
    <w:rsid w:val="6AAD06D3"/>
    <w:rsid w:val="6B743543"/>
    <w:rsid w:val="6B77428A"/>
    <w:rsid w:val="6E165673"/>
    <w:rsid w:val="6E296A0C"/>
    <w:rsid w:val="6EC620ED"/>
    <w:rsid w:val="6F9458C1"/>
    <w:rsid w:val="715A71FE"/>
    <w:rsid w:val="72B573DB"/>
    <w:rsid w:val="736D6F27"/>
    <w:rsid w:val="738B7783"/>
    <w:rsid w:val="73C754BA"/>
    <w:rsid w:val="749B415E"/>
    <w:rsid w:val="74B919B9"/>
    <w:rsid w:val="756251F2"/>
    <w:rsid w:val="770A1B45"/>
    <w:rsid w:val="776F571C"/>
    <w:rsid w:val="78315F95"/>
    <w:rsid w:val="78E02827"/>
    <w:rsid w:val="792C1C7B"/>
    <w:rsid w:val="79D12BB0"/>
    <w:rsid w:val="7A935172"/>
    <w:rsid w:val="7EA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907</Words>
  <Characters>1016</Characters>
  <Lines>0</Lines>
  <Paragraphs>0</Paragraphs>
  <TotalTime>2</TotalTime>
  <ScaleCrop>false</ScaleCrop>
  <LinksUpToDate>false</LinksUpToDate>
  <CharactersWithSpaces>1176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2020-06-04T10:10:00Z</dcterms:created>
  <dc:creator>Administrator</dc:creator>
  <cp:lastModifiedBy>TongLiang</cp:lastModifiedBy>
  <cp:lastPrinted>2020-07-07T03:33:00Z</cp:lastPrinted>
  <dcterms:modified xsi:type="dcterms:W3CDTF">2024-06-18T08:59:55Z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B2CB7BE0B8AC40A29BB7DE3DB9392B33</vt:lpwstr>
  </property>
</Properties>
</file>