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重庆市铜梁区人民政府</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关于贯彻执行《重庆市国有土地上房屋征收</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与补偿条例实施细则》的实施意见</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铜府</w:t>
      </w:r>
      <w:r>
        <w:rPr>
          <w:rFonts w:hint="eastAsia" w:ascii="Times New Roman" w:hAnsi="Times New Roman" w:eastAsia="方正仿宋_GBK" w:cs="Times New Roman"/>
          <w:sz w:val="32"/>
          <w:szCs w:val="32"/>
        </w:rPr>
        <w:t>发</w:t>
      </w:r>
      <w:r>
        <w:rPr>
          <w:rFonts w:hint="default" w:ascii="Times New Roman" w:hAnsi="Times New Roman" w:eastAsia="方正仿宋_GBK" w:cs="Times New Roman"/>
          <w:sz w:val="32"/>
          <w:szCs w:val="32"/>
        </w:rPr>
        <w:t>〔20</w:t>
      </w:r>
      <w:r>
        <w:rPr>
          <w:rFonts w:hint="eastAsia" w:ascii="Times New Roman" w:hAnsi="Times New Roman" w:eastAsia="方正仿宋_GBK" w:cs="Times New Roman"/>
          <w:sz w:val="32"/>
          <w:szCs w:val="32"/>
        </w:rPr>
        <w:t>22</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rPr>
        <w:t>19</w:t>
      </w:r>
      <w:r>
        <w:rPr>
          <w:rFonts w:hint="default" w:ascii="Times New Roman" w:hAnsi="Times New Roman" w:eastAsia="方正仿宋_GBK" w:cs="Times New Roman"/>
          <w:sz w:val="32"/>
          <w:szCs w:val="32"/>
        </w:rPr>
        <w:t>号</w:t>
      </w:r>
    </w:p>
    <w:p>
      <w:pPr>
        <w:spacing w:line="300" w:lineRule="exact"/>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bidi w:val="0"/>
        <w:spacing w:line="60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各镇人民政府、街道办事处，区政府有关部门，有关单位：</w:t>
      </w:r>
    </w:p>
    <w:p>
      <w:pPr>
        <w:keepNext w:val="0"/>
        <w:keepLines w:val="0"/>
        <w:pageBreakBefore w:val="0"/>
        <w:kinsoku/>
        <w:wordWrap/>
        <w:overflowPunct/>
        <w:topLinePunct w:val="0"/>
        <w:bidi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进一步规范我区国有土地上房屋征收与补偿（以下简称房屋征收与补偿）工作，切实保障被征收人的合法权益，根据《中华人民共和国民法典》《国有土地上房屋征收与补偿条例》《重庆市国有土地上房屋征收与补偿条例》及《重庆市人民政府关于印发重庆市国有土地上房屋征收与补偿条例实施细则的通知》（渝府发〔2022〕26号）精神，结合我区实际，制定本实施意见：</w:t>
      </w:r>
    </w:p>
    <w:p>
      <w:pPr>
        <w:keepNext w:val="0"/>
        <w:keepLines w:val="0"/>
        <w:pageBreakBefore w:val="0"/>
        <w:kinsoku/>
        <w:wordWrap/>
        <w:overflowPunct/>
        <w:topLinePunct w:val="0"/>
        <w:bidi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一、区住房城乡建委为区房屋征收部门；区土地房屋征收中心为房屋征收实施单位，受区房屋征收部门委托，承担国有土地上房屋征收与补偿的具体工作。</w:t>
      </w:r>
    </w:p>
    <w:p>
      <w:pPr>
        <w:keepNext w:val="0"/>
        <w:keepLines w:val="0"/>
        <w:pageBreakBefore w:val="0"/>
        <w:kinsoku/>
        <w:wordWrap/>
        <w:overflowPunct/>
        <w:topLinePunct w:val="0"/>
        <w:bidi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区住房城乡建委负责本辖区房屋征收与补偿的指导、监督和检查工作。区发展改革、财政、教育、公安、民政、人力社保、规划自然资源、城市管理、卫生健康、市场监管、税务等有关部门按照职责分工，做好房屋征收与补偿的相关工作。镇人民政府、街道办事处应当配合做好辖区内房屋征收补偿的具体工作。</w:t>
      </w:r>
    </w:p>
    <w:p>
      <w:pPr>
        <w:keepNext w:val="0"/>
        <w:keepLines w:val="0"/>
        <w:pageBreakBefore w:val="0"/>
        <w:kinsoku/>
        <w:wordWrap/>
        <w:overflowPunct/>
        <w:topLinePunct w:val="0"/>
        <w:bidi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根据《重庆市人民政府关于印发重庆市国有土地上房屋征收与补偿条例实施细则的通知》（渝府发〔2022〕26号）、《重庆市住房和城乡建设委员会关于全市执行统一的国有土地上房屋征收补偿科目及单项最高限额标准制度的通知》（渝建征〔2022〕10号）有关规定，给予被征收人的房屋征收补偿科目归集为价值补偿、损失补偿、奖励补助三类，其中：价值补偿按照被征收房屋评估价值确定，损失补偿、奖励补助标准按照《重庆市铜梁区国有土地上房屋征收损失补偿和奖励补助标准》（见附件）执行。</w:t>
      </w:r>
    </w:p>
    <w:p>
      <w:pPr>
        <w:keepNext w:val="0"/>
        <w:keepLines w:val="0"/>
        <w:pageBreakBefore w:val="0"/>
        <w:kinsoku/>
        <w:wordWrap/>
        <w:overflowPunct/>
        <w:topLinePunct w:val="0"/>
        <w:bidi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征收范围内未经登记建筑的合法性由区人民政府组织认定，具体由区房屋征收部门会同区规划自然资源、城市管理等相关部门和属地镇人民政府（街道办事处）进行集体会审，集体会审的认定和处理结果在房屋征收范围内公示。</w:t>
      </w:r>
    </w:p>
    <w:p>
      <w:pPr>
        <w:keepNext w:val="0"/>
        <w:keepLines w:val="0"/>
        <w:pageBreakBefore w:val="0"/>
        <w:kinsoku/>
        <w:wordWrap/>
        <w:overflowPunct/>
        <w:topLinePunct w:val="0"/>
        <w:bidi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被征收房屋的性质、用途和面积应以不动产权属证书和不动产登记簿的记载为准，不动产权属证书与不动产登记簿无记载或记载不明确的由区人民政府组织认定，具体由区房屋征收部门会同区规划自然资源等相关部门和属地镇人民政府（街道办事处）进行集体会审，集体会审的认定结果在房屋征收范围内公示。</w:t>
      </w:r>
    </w:p>
    <w:p>
      <w:pPr>
        <w:keepNext w:val="0"/>
        <w:keepLines w:val="0"/>
        <w:pageBreakBefore w:val="0"/>
        <w:kinsoku/>
        <w:wordWrap/>
        <w:overflowPunct/>
        <w:topLinePunct w:val="0"/>
        <w:bidi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本实施意见自印发之日起施行。原《重庆市铜梁区人民政府办公室关于印发铜梁区国有土地上房屋征收与补偿办法（暂行）的通知》（铜府办发〔2015〕17号）同时废止。本实施意见施行期间，市人民政府、市住房城乡建设主管部门另有规定的，从其规定。</w:t>
      </w:r>
    </w:p>
    <w:p>
      <w:pPr>
        <w:keepNext w:val="0"/>
        <w:keepLines w:val="0"/>
        <w:pageBreakBefore w:val="0"/>
        <w:kinsoku/>
        <w:wordWrap/>
        <w:overflowPunct/>
        <w:topLinePunct w:val="0"/>
        <w:bidi w:val="0"/>
        <w:spacing w:line="600" w:lineRule="exact"/>
        <w:ind w:firstLine="640" w:firstLineChars="200"/>
        <w:rPr>
          <w:rFonts w:hint="default" w:ascii="Times New Roman" w:hAnsi="Times New Roman" w:eastAsia="方正仿宋_GBK" w:cs="Times New Roman"/>
          <w:sz w:val="32"/>
          <w:szCs w:val="32"/>
        </w:rPr>
      </w:pPr>
      <w:bookmarkStart w:id="0" w:name="_GoBack"/>
      <w:bookmarkEnd w:id="0"/>
    </w:p>
    <w:p>
      <w:pPr>
        <w:keepNext w:val="0"/>
        <w:keepLines w:val="0"/>
        <w:pageBreakBefore w:val="0"/>
        <w:kinsoku/>
        <w:wordWrap/>
        <w:overflowPunct/>
        <w:topLinePunct w:val="0"/>
        <w:bidi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附件：重庆市铜梁区国有土地上房屋征收损失补偿和奖励</w:t>
      </w:r>
    </w:p>
    <w:p>
      <w:pPr>
        <w:keepNext w:val="0"/>
        <w:keepLines w:val="0"/>
        <w:pageBreakBefore w:val="0"/>
        <w:kinsoku/>
        <w:wordWrap/>
        <w:overflowPunct/>
        <w:topLinePunct w:val="0"/>
        <w:bidi w:val="0"/>
        <w:spacing w:line="600" w:lineRule="exact"/>
        <w:ind w:firstLine="1596" w:firstLineChars="49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补助标准</w:t>
      </w:r>
    </w:p>
    <w:p>
      <w:pPr>
        <w:keepNext w:val="0"/>
        <w:keepLines w:val="0"/>
        <w:pageBreakBefore w:val="0"/>
        <w:kinsoku/>
        <w:wordWrap/>
        <w:overflowPunct/>
        <w:topLinePunct w:val="0"/>
        <w:bidi w:val="0"/>
        <w:spacing w:line="600" w:lineRule="exact"/>
        <w:ind w:firstLine="640" w:firstLineChars="200"/>
        <w:rPr>
          <w:rFonts w:hint="default" w:ascii="Times New Roman" w:hAnsi="Times New Roman" w:eastAsia="方正仿宋_GBK" w:cs="Times New Roman"/>
          <w:sz w:val="32"/>
          <w:szCs w:val="32"/>
        </w:rPr>
      </w:pPr>
    </w:p>
    <w:p>
      <w:pPr>
        <w:keepNext w:val="0"/>
        <w:keepLines w:val="0"/>
        <w:pageBreakBefore w:val="0"/>
        <w:kinsoku/>
        <w:wordWrap/>
        <w:overflowPunct/>
        <w:topLinePunct w:val="0"/>
        <w:bidi w:val="0"/>
        <w:spacing w:line="600" w:lineRule="exact"/>
        <w:ind w:firstLine="640" w:firstLineChars="200"/>
        <w:rPr>
          <w:rFonts w:hint="default" w:ascii="Times New Roman" w:hAnsi="Times New Roman" w:eastAsia="方正仿宋_GBK" w:cs="Times New Roman"/>
          <w:sz w:val="32"/>
          <w:szCs w:val="32"/>
        </w:rPr>
      </w:pPr>
    </w:p>
    <w:p>
      <w:pPr>
        <w:keepNext w:val="0"/>
        <w:keepLines w:val="0"/>
        <w:pageBreakBefore w:val="0"/>
        <w:kinsoku/>
        <w:wordWrap/>
        <w:overflowPunct/>
        <w:topLinePunct w:val="0"/>
        <w:bidi w:val="0"/>
        <w:spacing w:line="600" w:lineRule="exact"/>
        <w:ind w:firstLine="4758" w:firstLineChars="1487"/>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重庆市铜梁区人民政府</w:t>
      </w:r>
    </w:p>
    <w:p>
      <w:pPr>
        <w:keepNext w:val="0"/>
        <w:keepLines w:val="0"/>
        <w:pageBreakBefore w:val="0"/>
        <w:kinsoku/>
        <w:wordWrap/>
        <w:overflowPunct/>
        <w:topLinePunct w:val="0"/>
        <w:bidi w:val="0"/>
        <w:spacing w:line="600" w:lineRule="exact"/>
        <w:ind w:firstLine="5081" w:firstLineChars="1588"/>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2022年12月6日 </w:t>
      </w:r>
    </w:p>
    <w:p>
      <w:pPr>
        <w:keepNext w:val="0"/>
        <w:keepLines w:val="0"/>
        <w:pageBreakBefore w:val="0"/>
        <w:kinsoku/>
        <w:wordWrap/>
        <w:overflowPunct/>
        <w:topLinePunct w:val="0"/>
        <w:bidi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（此件公开发布）</w:t>
      </w:r>
    </w:p>
    <w:p>
      <w:pPr>
        <w:pStyle w:val="2"/>
        <w:keepNext w:val="0"/>
        <w:keepLines w:val="0"/>
        <w:pageBreakBefore w:val="0"/>
        <w:kinsoku/>
        <w:wordWrap/>
        <w:overflowPunct/>
        <w:topLinePunct w:val="0"/>
        <w:bidi w:val="0"/>
        <w:spacing w:line="600" w:lineRule="exact"/>
        <w:rPr>
          <w:rFonts w:hint="default" w:ascii="Times New Roman" w:hAnsi="Times New Roman" w:eastAsia="方正仿宋_GBK" w:cs="Times New Roman"/>
          <w:kern w:val="2"/>
          <w:sz w:val="32"/>
          <w:szCs w:val="32"/>
        </w:rPr>
      </w:pPr>
    </w:p>
    <w:p>
      <w:pPr>
        <w:keepNext w:val="0"/>
        <w:keepLines w:val="0"/>
        <w:pageBreakBefore w:val="0"/>
        <w:kinsoku/>
        <w:wordWrap/>
        <w:overflowPunct/>
        <w:topLinePunct w:val="0"/>
        <w:bidi w:val="0"/>
        <w:spacing w:line="600" w:lineRule="exact"/>
        <w:rPr>
          <w:rFonts w:hint="default" w:ascii="Times New Roman" w:hAnsi="Times New Roman" w:eastAsia="方正仿宋_GBK" w:cs="Times New Roman"/>
          <w:sz w:val="32"/>
          <w:szCs w:val="32"/>
        </w:rPr>
      </w:pPr>
    </w:p>
    <w:p>
      <w:pPr>
        <w:pStyle w:val="2"/>
        <w:keepNext w:val="0"/>
        <w:keepLines w:val="0"/>
        <w:pageBreakBefore w:val="0"/>
        <w:kinsoku/>
        <w:wordWrap/>
        <w:overflowPunct/>
        <w:topLinePunct w:val="0"/>
        <w:bidi w:val="0"/>
        <w:spacing w:line="600" w:lineRule="exact"/>
        <w:rPr>
          <w:rFonts w:hint="default" w:ascii="Times New Roman" w:hAnsi="Times New Roman" w:eastAsia="方正仿宋_GBK" w:cs="Times New Roman"/>
          <w:kern w:val="2"/>
          <w:sz w:val="32"/>
          <w:szCs w:val="32"/>
        </w:rPr>
      </w:pPr>
    </w:p>
    <w:p>
      <w:pPr>
        <w:keepNext w:val="0"/>
        <w:keepLines w:val="0"/>
        <w:pageBreakBefore w:val="0"/>
        <w:kinsoku/>
        <w:wordWrap/>
        <w:overflowPunct/>
        <w:topLinePunct w:val="0"/>
        <w:bidi w:val="0"/>
        <w:spacing w:line="600" w:lineRule="exact"/>
        <w:rPr>
          <w:rFonts w:hint="default" w:ascii="Times New Roman" w:hAnsi="Times New Roman" w:eastAsia="方正仿宋_GBK" w:cs="Times New Roman"/>
          <w:sz w:val="32"/>
          <w:szCs w:val="32"/>
        </w:rPr>
      </w:pPr>
    </w:p>
    <w:p>
      <w:pPr>
        <w:pStyle w:val="2"/>
        <w:keepNext w:val="0"/>
        <w:keepLines w:val="0"/>
        <w:pageBreakBefore w:val="0"/>
        <w:kinsoku/>
        <w:wordWrap/>
        <w:overflowPunct/>
        <w:topLinePunct w:val="0"/>
        <w:bidi w:val="0"/>
        <w:spacing w:line="600" w:lineRule="exact"/>
        <w:rPr>
          <w:rFonts w:hint="default" w:ascii="Times New Roman" w:hAnsi="Times New Roman" w:eastAsia="方正仿宋_GBK" w:cs="Times New Roman"/>
          <w:kern w:val="2"/>
          <w:sz w:val="32"/>
          <w:szCs w:val="32"/>
        </w:rPr>
      </w:pPr>
    </w:p>
    <w:p>
      <w:pPr>
        <w:keepNext w:val="0"/>
        <w:keepLines w:val="0"/>
        <w:pageBreakBefore w:val="0"/>
        <w:kinsoku/>
        <w:wordWrap/>
        <w:overflowPunct/>
        <w:topLinePunct w:val="0"/>
        <w:bidi w:val="0"/>
        <w:spacing w:line="600" w:lineRule="exact"/>
        <w:ind w:firstLine="640" w:firstLineChars="200"/>
        <w:outlineLvl w:val="1"/>
        <w:rPr>
          <w:rFonts w:hint="default" w:ascii="Times New Roman" w:hAnsi="Times New Roman" w:eastAsia="方正仿宋_GBK" w:cs="Times New Roman"/>
          <w:sz w:val="32"/>
          <w:szCs w:val="32"/>
        </w:rPr>
      </w:pPr>
    </w:p>
    <w:p>
      <w:pPr>
        <w:keepNext w:val="0"/>
        <w:keepLines w:val="0"/>
        <w:pageBreakBefore w:val="0"/>
        <w:kinsoku/>
        <w:wordWrap/>
        <w:overflowPunct/>
        <w:topLinePunct w:val="0"/>
        <w:bidi w:val="0"/>
        <w:spacing w:line="60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Pr>
        <w:keepNext w:val="0"/>
        <w:keepLines w:val="0"/>
        <w:pageBreakBefore w:val="0"/>
        <w:kinsoku/>
        <w:wordWrap/>
        <w:overflowPunct/>
        <w:topLinePunct w:val="0"/>
        <w:bidi w:val="0"/>
        <w:spacing w:line="600"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重庆市铜梁区国有土地上房屋征收</w:t>
      </w:r>
    </w:p>
    <w:p>
      <w:pPr>
        <w:keepNext w:val="0"/>
        <w:keepLines w:val="0"/>
        <w:pageBreakBefore w:val="0"/>
        <w:kinsoku/>
        <w:wordWrap/>
        <w:overflowPunct/>
        <w:topLinePunct w:val="0"/>
        <w:bidi w:val="0"/>
        <w:spacing w:line="600"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损失补偿和奖励补助标准</w:t>
      </w:r>
    </w:p>
    <w:tbl>
      <w:tblPr>
        <w:tblStyle w:val="11"/>
        <w:tblW w:w="9672" w:type="dxa"/>
        <w:jc w:val="center"/>
        <w:tblInd w:w="0" w:type="dxa"/>
        <w:tblLayout w:type="fixed"/>
        <w:tblCellMar>
          <w:top w:w="15" w:type="dxa"/>
          <w:left w:w="15" w:type="dxa"/>
          <w:bottom w:w="15" w:type="dxa"/>
          <w:right w:w="15" w:type="dxa"/>
        </w:tblCellMar>
      </w:tblPr>
      <w:tblGrid>
        <w:gridCol w:w="660"/>
        <w:gridCol w:w="420"/>
        <w:gridCol w:w="420"/>
        <w:gridCol w:w="420"/>
        <w:gridCol w:w="645"/>
        <w:gridCol w:w="780"/>
        <w:gridCol w:w="1110"/>
        <w:gridCol w:w="2344"/>
        <w:gridCol w:w="2873"/>
      </w:tblGrid>
      <w:tr>
        <w:tblPrEx>
          <w:tblLayout w:type="fixed"/>
          <w:tblCellMar>
            <w:top w:w="15" w:type="dxa"/>
            <w:left w:w="15" w:type="dxa"/>
            <w:bottom w:w="15" w:type="dxa"/>
            <w:right w:w="15" w:type="dxa"/>
          </w:tblCellMar>
        </w:tblPrEx>
        <w:trPr>
          <w:trHeight w:val="495" w:hRule="atLeast"/>
          <w:jc w:val="center"/>
        </w:trPr>
        <w:tc>
          <w:tcPr>
            <w:tcW w:w="660"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spacing w:line="60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补偿科目</w:t>
            </w:r>
          </w:p>
        </w:tc>
        <w:tc>
          <w:tcPr>
            <w:tcW w:w="1905" w:type="dxa"/>
            <w:gridSpan w:val="4"/>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spacing w:line="600" w:lineRule="exact"/>
              <w:jc w:val="center"/>
              <w:textAlignment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kern w:val="0"/>
                <w:sz w:val="24"/>
                <w:szCs w:val="24"/>
              </w:rPr>
              <w:t>单项明细</w:t>
            </w:r>
          </w:p>
        </w:tc>
        <w:tc>
          <w:tcPr>
            <w:tcW w:w="4234" w:type="dxa"/>
            <w:gridSpan w:val="3"/>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spacing w:line="600" w:lineRule="exact"/>
              <w:jc w:val="center"/>
              <w:textAlignment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kern w:val="0"/>
                <w:sz w:val="24"/>
                <w:szCs w:val="24"/>
              </w:rPr>
              <w:t>标准</w:t>
            </w:r>
          </w:p>
        </w:tc>
        <w:tc>
          <w:tcPr>
            <w:tcW w:w="2873"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kern w:val="0"/>
                <w:sz w:val="24"/>
                <w:szCs w:val="24"/>
              </w:rPr>
              <w:t>说明及要求</w:t>
            </w:r>
          </w:p>
        </w:tc>
      </w:tr>
      <w:tr>
        <w:tblPrEx>
          <w:tblLayout w:type="fixed"/>
          <w:tblCellMar>
            <w:top w:w="15" w:type="dxa"/>
            <w:left w:w="15" w:type="dxa"/>
            <w:bottom w:w="15" w:type="dxa"/>
            <w:right w:w="15" w:type="dxa"/>
          </w:tblCellMar>
        </w:tblPrEx>
        <w:trPr>
          <w:trHeight w:val="602" w:hRule="atLeast"/>
          <w:jc w:val="center"/>
        </w:trPr>
        <w:tc>
          <w:tcPr>
            <w:tcW w:w="660" w:type="dxa"/>
            <w:vMerge w:val="restar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损失补偿</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1</w:t>
            </w:r>
          </w:p>
        </w:tc>
        <w:tc>
          <w:tcPr>
            <w:tcW w:w="148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非住宅的停产停业</w:t>
            </w:r>
          </w:p>
        </w:tc>
        <w:tc>
          <w:tcPr>
            <w:tcW w:w="42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lef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按照《重庆市国有土地上房屋征收与补偿条例实施细则》第四十六条规定执行。</w:t>
            </w:r>
          </w:p>
        </w:tc>
        <w:tc>
          <w:tcPr>
            <w:tcW w:w="287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rPr>
                <w:rFonts w:hint="default" w:ascii="Times New Roman" w:hAnsi="Times New Roman" w:eastAsia="方正仿宋_GBK" w:cs="Times New Roman"/>
                <w:sz w:val="24"/>
                <w:szCs w:val="24"/>
              </w:rPr>
            </w:pPr>
          </w:p>
        </w:tc>
      </w:tr>
      <w:tr>
        <w:tblPrEx>
          <w:tblLayout w:type="fixed"/>
          <w:tblCellMar>
            <w:top w:w="15" w:type="dxa"/>
            <w:left w:w="15" w:type="dxa"/>
            <w:bottom w:w="15" w:type="dxa"/>
            <w:right w:w="15" w:type="dxa"/>
          </w:tblCellMar>
        </w:tblPrEx>
        <w:trPr>
          <w:trHeight w:val="801" w:hRule="atLeast"/>
          <w:jc w:val="center"/>
        </w:trPr>
        <w:tc>
          <w:tcPr>
            <w:tcW w:w="660" w:type="dxa"/>
            <w:vMerge w:val="continue"/>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rPr>
                <w:rFonts w:hint="default" w:ascii="Times New Roman" w:hAnsi="Times New Roman" w:eastAsia="方正仿宋_GBK" w:cs="Times New Roman"/>
                <w:sz w:val="24"/>
                <w:szCs w:val="24"/>
              </w:rPr>
            </w:pPr>
          </w:p>
        </w:tc>
        <w:tc>
          <w:tcPr>
            <w:tcW w:w="4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2</w:t>
            </w:r>
          </w:p>
        </w:tc>
        <w:tc>
          <w:tcPr>
            <w:tcW w:w="1485" w:type="dxa"/>
            <w:gridSpan w:val="3"/>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textAlignment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室内装饰</w:t>
            </w:r>
          </w:p>
          <w:p>
            <w:pPr>
              <w:keepNext w:val="0"/>
              <w:keepLines w:val="0"/>
              <w:pageBreakBefore w:val="0"/>
              <w:widowControl/>
              <w:kinsoku/>
              <w:wordWrap/>
              <w:overflowPunct/>
              <w:topLinePunct w:val="0"/>
              <w:bidi w:val="0"/>
              <w:adjustRightInd w:val="0"/>
              <w:snapToGrid w:val="0"/>
              <w:spacing w:line="6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装修</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textAlignment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简易</w:t>
            </w:r>
          </w:p>
          <w:p>
            <w:pPr>
              <w:keepNext w:val="0"/>
              <w:keepLines w:val="0"/>
              <w:pageBreakBefore w:val="0"/>
              <w:widowControl/>
              <w:kinsoku/>
              <w:wordWrap/>
              <w:overflowPunct/>
              <w:topLinePunct w:val="0"/>
              <w:bidi w:val="0"/>
              <w:adjustRightInd w:val="0"/>
              <w:snapToGrid w:val="0"/>
              <w:spacing w:line="6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装修</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300元/平方米</w:t>
            </w:r>
          </w:p>
        </w:tc>
        <w:tc>
          <w:tcPr>
            <w:tcW w:w="23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lef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房屋地面找平，墙壁完好平整，能用于生产、生活的房屋。</w:t>
            </w:r>
          </w:p>
        </w:tc>
        <w:tc>
          <w:tcPr>
            <w:tcW w:w="2873" w:type="dxa"/>
            <w:vMerge w:val="restar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left"/>
              <w:textAlignment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 xml:space="preserve">1.补偿金额按被征收房屋面积及相应的标准进行计算； </w:t>
            </w:r>
          </w:p>
          <w:p>
            <w:pPr>
              <w:keepNext w:val="0"/>
              <w:keepLines w:val="0"/>
              <w:pageBreakBefore w:val="0"/>
              <w:widowControl/>
              <w:kinsoku/>
              <w:wordWrap/>
              <w:overflowPunct/>
              <w:topLinePunct w:val="0"/>
              <w:bidi w:val="0"/>
              <w:adjustRightInd w:val="0"/>
              <w:snapToGrid w:val="0"/>
              <w:spacing w:line="600" w:lineRule="exact"/>
              <w:jc w:val="lef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 xml:space="preserve">2.被征收人对该项补偿标准有异议的，房屋征收当事人可以协商确定补偿金额；协商不成的，可以委托按《重庆市国有土地上房屋征收与补偿条例实施细则》规定确定的房地产价格评估机构通过评估确定。 </w:t>
            </w:r>
          </w:p>
        </w:tc>
      </w:tr>
      <w:tr>
        <w:tblPrEx>
          <w:tblLayout w:type="fixed"/>
          <w:tblCellMar>
            <w:top w:w="15" w:type="dxa"/>
            <w:left w:w="15" w:type="dxa"/>
            <w:bottom w:w="15" w:type="dxa"/>
            <w:right w:w="15" w:type="dxa"/>
          </w:tblCellMar>
        </w:tblPrEx>
        <w:trPr>
          <w:trHeight w:val="748" w:hRule="atLeast"/>
          <w:jc w:val="center"/>
        </w:trPr>
        <w:tc>
          <w:tcPr>
            <w:tcW w:w="660" w:type="dxa"/>
            <w:vMerge w:val="continue"/>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rPr>
                <w:rFonts w:hint="default" w:ascii="Times New Roman" w:hAnsi="Times New Roman" w:eastAsia="方正仿宋_GBK" w:cs="Times New Roman"/>
                <w:sz w:val="24"/>
                <w:szCs w:val="24"/>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rPr>
                <w:rFonts w:hint="default" w:ascii="Times New Roman" w:hAnsi="Times New Roman" w:eastAsia="方正仿宋_GBK" w:cs="Times New Roman"/>
                <w:sz w:val="24"/>
                <w:szCs w:val="24"/>
              </w:rPr>
            </w:pPr>
          </w:p>
        </w:tc>
        <w:tc>
          <w:tcPr>
            <w:tcW w:w="1485" w:type="dxa"/>
            <w:gridSpan w:val="3"/>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rPr>
                <w:rFonts w:hint="default" w:ascii="Times New Roman" w:hAnsi="Times New Roman" w:eastAsia="方正仿宋_GBK" w:cs="Times New Roman"/>
                <w:sz w:val="24"/>
                <w:szCs w:val="24"/>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中装修</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400元/平方米</w:t>
            </w:r>
          </w:p>
        </w:tc>
        <w:tc>
          <w:tcPr>
            <w:tcW w:w="23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lef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房屋地面贴地砖，墙面、顶棚找平且用普通涂料刷白等。</w:t>
            </w:r>
          </w:p>
        </w:tc>
        <w:tc>
          <w:tcPr>
            <w:tcW w:w="2873" w:type="dxa"/>
            <w:vMerge w:val="continue"/>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left"/>
              <w:rPr>
                <w:rFonts w:hint="default" w:ascii="Times New Roman" w:hAnsi="Times New Roman" w:eastAsia="方正仿宋_GBK" w:cs="Times New Roman"/>
                <w:sz w:val="24"/>
                <w:szCs w:val="24"/>
              </w:rPr>
            </w:pPr>
          </w:p>
        </w:tc>
      </w:tr>
      <w:tr>
        <w:tblPrEx>
          <w:tblLayout w:type="fixed"/>
          <w:tblCellMar>
            <w:top w:w="15" w:type="dxa"/>
            <w:left w:w="15" w:type="dxa"/>
            <w:bottom w:w="15" w:type="dxa"/>
            <w:right w:w="15" w:type="dxa"/>
          </w:tblCellMar>
        </w:tblPrEx>
        <w:trPr>
          <w:trHeight w:val="1006" w:hRule="atLeast"/>
          <w:jc w:val="center"/>
        </w:trPr>
        <w:tc>
          <w:tcPr>
            <w:tcW w:w="660" w:type="dxa"/>
            <w:vMerge w:val="continue"/>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rPr>
                <w:rFonts w:hint="default" w:ascii="Times New Roman" w:hAnsi="Times New Roman" w:eastAsia="方正仿宋_GBK" w:cs="Times New Roman"/>
                <w:sz w:val="24"/>
                <w:szCs w:val="24"/>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rPr>
                <w:rFonts w:hint="default" w:ascii="Times New Roman" w:hAnsi="Times New Roman" w:eastAsia="方正仿宋_GBK" w:cs="Times New Roman"/>
                <w:sz w:val="24"/>
                <w:szCs w:val="24"/>
              </w:rPr>
            </w:pPr>
          </w:p>
        </w:tc>
        <w:tc>
          <w:tcPr>
            <w:tcW w:w="1485" w:type="dxa"/>
            <w:gridSpan w:val="3"/>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rPr>
                <w:rFonts w:hint="default" w:ascii="Times New Roman" w:hAnsi="Times New Roman" w:eastAsia="方正仿宋_GBK" w:cs="Times New Roman"/>
                <w:sz w:val="24"/>
                <w:szCs w:val="24"/>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精装修</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500元/平方米</w:t>
            </w:r>
          </w:p>
        </w:tc>
        <w:tc>
          <w:tcPr>
            <w:tcW w:w="23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lef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房屋地面、墙面采用高档材质地砖和涂料，安装暗线，屋顶进行了吊顶和造型等。</w:t>
            </w:r>
          </w:p>
        </w:tc>
        <w:tc>
          <w:tcPr>
            <w:tcW w:w="2873" w:type="dxa"/>
            <w:vMerge w:val="continue"/>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left"/>
              <w:rPr>
                <w:rFonts w:hint="default" w:ascii="Times New Roman" w:hAnsi="Times New Roman" w:eastAsia="方正仿宋_GBK" w:cs="Times New Roman"/>
                <w:sz w:val="24"/>
                <w:szCs w:val="24"/>
              </w:rPr>
            </w:pPr>
          </w:p>
        </w:tc>
      </w:tr>
      <w:tr>
        <w:tblPrEx>
          <w:tblLayout w:type="fixed"/>
          <w:tblCellMar>
            <w:top w:w="15" w:type="dxa"/>
            <w:left w:w="15" w:type="dxa"/>
            <w:bottom w:w="15" w:type="dxa"/>
            <w:right w:w="15" w:type="dxa"/>
          </w:tblCellMar>
        </w:tblPrEx>
        <w:trPr>
          <w:trHeight w:val="585" w:hRule="atLeast"/>
          <w:jc w:val="center"/>
        </w:trPr>
        <w:tc>
          <w:tcPr>
            <w:tcW w:w="660" w:type="dxa"/>
            <w:vMerge w:val="continue"/>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rPr>
                <w:rFonts w:hint="default" w:ascii="Times New Roman" w:hAnsi="Times New Roman" w:eastAsia="方正仿宋_GBK" w:cs="Times New Roman"/>
                <w:sz w:val="24"/>
                <w:szCs w:val="24"/>
              </w:rPr>
            </w:pPr>
          </w:p>
        </w:tc>
        <w:tc>
          <w:tcPr>
            <w:tcW w:w="4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3</w:t>
            </w:r>
          </w:p>
        </w:tc>
        <w:tc>
          <w:tcPr>
            <w:tcW w:w="4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附属设施</w:t>
            </w:r>
          </w:p>
        </w:tc>
        <w:tc>
          <w:tcPr>
            <w:tcW w:w="4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民用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水表</w:t>
            </w:r>
          </w:p>
        </w:tc>
        <w:tc>
          <w:tcPr>
            <w:tcW w:w="42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600元/户</w:t>
            </w:r>
          </w:p>
        </w:tc>
        <w:tc>
          <w:tcPr>
            <w:tcW w:w="2873" w:type="dxa"/>
            <w:vMerge w:val="restar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left"/>
              <w:textAlignment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1.如有行业现行收费标准的，从其标准规定，否则执行本规定。</w:t>
            </w:r>
          </w:p>
          <w:p>
            <w:pPr>
              <w:keepNext w:val="0"/>
              <w:keepLines w:val="0"/>
              <w:pageBreakBefore w:val="0"/>
              <w:widowControl/>
              <w:kinsoku/>
              <w:wordWrap/>
              <w:overflowPunct/>
              <w:topLinePunct w:val="0"/>
              <w:bidi w:val="0"/>
              <w:adjustRightInd w:val="0"/>
              <w:snapToGrid w:val="0"/>
              <w:spacing w:line="600" w:lineRule="exact"/>
              <w:jc w:val="left"/>
              <w:textAlignment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2.选择货币补偿的，按本规定给予补偿；选择房屋产权调换的，不给予补偿。</w:t>
            </w:r>
          </w:p>
          <w:p>
            <w:pPr>
              <w:keepNext w:val="0"/>
              <w:keepLines w:val="0"/>
              <w:pageBreakBefore w:val="0"/>
              <w:widowControl/>
              <w:kinsoku/>
              <w:wordWrap/>
              <w:overflowPunct/>
              <w:topLinePunct w:val="0"/>
              <w:bidi w:val="0"/>
              <w:adjustRightInd w:val="0"/>
              <w:snapToGrid w:val="0"/>
              <w:spacing w:line="600" w:lineRule="exact"/>
              <w:jc w:val="left"/>
              <w:textAlignment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3.本条所指的“户”以缴费户为单位。</w:t>
            </w:r>
          </w:p>
          <w:p>
            <w:pPr>
              <w:keepNext w:val="0"/>
              <w:keepLines w:val="0"/>
              <w:pageBreakBefore w:val="0"/>
              <w:widowControl/>
              <w:kinsoku/>
              <w:wordWrap/>
              <w:overflowPunct/>
              <w:topLinePunct w:val="0"/>
              <w:bidi w:val="0"/>
              <w:adjustRightInd w:val="0"/>
              <w:snapToGrid w:val="0"/>
              <w:spacing w:line="600" w:lineRule="exact"/>
              <w:jc w:val="lef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4.其他附属设施损失补偿按房屋征收公告之日相关部门现行初装收费标准给予补偿。</w:t>
            </w:r>
          </w:p>
        </w:tc>
      </w:tr>
      <w:tr>
        <w:tblPrEx>
          <w:tblLayout w:type="fixed"/>
          <w:tblCellMar>
            <w:top w:w="15" w:type="dxa"/>
            <w:left w:w="15" w:type="dxa"/>
            <w:bottom w:w="15" w:type="dxa"/>
            <w:right w:w="15" w:type="dxa"/>
          </w:tblCellMar>
        </w:tblPrEx>
        <w:trPr>
          <w:trHeight w:val="522" w:hRule="atLeast"/>
          <w:jc w:val="center"/>
        </w:trPr>
        <w:tc>
          <w:tcPr>
            <w:tcW w:w="660" w:type="dxa"/>
            <w:vMerge w:val="continue"/>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rPr>
                <w:rFonts w:hint="default" w:ascii="Times New Roman" w:hAnsi="Times New Roman" w:eastAsia="方正仿宋_GBK" w:cs="Times New Roman"/>
                <w:sz w:val="24"/>
                <w:szCs w:val="24"/>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rPr>
                <w:rFonts w:hint="default" w:ascii="Times New Roman" w:hAnsi="Times New Roman" w:eastAsia="方正仿宋_GBK" w:cs="Times New Roman"/>
                <w:sz w:val="24"/>
                <w:szCs w:val="24"/>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rPr>
                <w:rFonts w:hint="default" w:ascii="Times New Roman" w:hAnsi="Times New Roman" w:eastAsia="方正仿宋_GBK" w:cs="Times New Roman"/>
                <w:sz w:val="24"/>
                <w:szCs w:val="24"/>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rPr>
                <w:rFonts w:hint="default" w:ascii="Times New Roman" w:hAnsi="Times New Roman" w:eastAsia="方正仿宋_GBK" w:cs="Times New Roman"/>
                <w:sz w:val="24"/>
                <w:szCs w:val="24"/>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电表</w:t>
            </w:r>
          </w:p>
        </w:tc>
        <w:tc>
          <w:tcPr>
            <w:tcW w:w="42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600元/户</w:t>
            </w:r>
          </w:p>
        </w:tc>
        <w:tc>
          <w:tcPr>
            <w:tcW w:w="2873" w:type="dxa"/>
            <w:vMerge w:val="continue"/>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left"/>
              <w:rPr>
                <w:rFonts w:hint="default" w:ascii="Times New Roman" w:hAnsi="Times New Roman" w:eastAsia="方正仿宋_GBK" w:cs="Times New Roman"/>
                <w:sz w:val="24"/>
                <w:szCs w:val="24"/>
              </w:rPr>
            </w:pPr>
          </w:p>
        </w:tc>
      </w:tr>
      <w:tr>
        <w:tblPrEx>
          <w:tblLayout w:type="fixed"/>
          <w:tblCellMar>
            <w:top w:w="15" w:type="dxa"/>
            <w:left w:w="15" w:type="dxa"/>
            <w:bottom w:w="15" w:type="dxa"/>
            <w:right w:w="15" w:type="dxa"/>
          </w:tblCellMar>
        </w:tblPrEx>
        <w:trPr>
          <w:trHeight w:val="526" w:hRule="atLeast"/>
          <w:jc w:val="center"/>
        </w:trPr>
        <w:tc>
          <w:tcPr>
            <w:tcW w:w="660" w:type="dxa"/>
            <w:vMerge w:val="continue"/>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rPr>
                <w:rFonts w:hint="default" w:ascii="Times New Roman" w:hAnsi="Times New Roman" w:eastAsia="方正仿宋_GBK" w:cs="Times New Roman"/>
                <w:sz w:val="24"/>
                <w:szCs w:val="24"/>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rPr>
                <w:rFonts w:hint="default" w:ascii="Times New Roman" w:hAnsi="Times New Roman" w:eastAsia="方正仿宋_GBK" w:cs="Times New Roman"/>
                <w:sz w:val="24"/>
                <w:szCs w:val="24"/>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rPr>
                <w:rFonts w:hint="default" w:ascii="Times New Roman" w:hAnsi="Times New Roman" w:eastAsia="方正仿宋_GBK" w:cs="Times New Roman"/>
                <w:sz w:val="24"/>
                <w:szCs w:val="24"/>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rPr>
                <w:rFonts w:hint="default" w:ascii="Times New Roman" w:hAnsi="Times New Roman" w:eastAsia="方正仿宋_GBK" w:cs="Times New Roman"/>
                <w:sz w:val="24"/>
                <w:szCs w:val="24"/>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天然气</w:t>
            </w:r>
          </w:p>
        </w:tc>
        <w:tc>
          <w:tcPr>
            <w:tcW w:w="42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2900元/户</w:t>
            </w:r>
          </w:p>
        </w:tc>
        <w:tc>
          <w:tcPr>
            <w:tcW w:w="2873" w:type="dxa"/>
            <w:vMerge w:val="continue"/>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left"/>
              <w:rPr>
                <w:rFonts w:hint="default" w:ascii="Times New Roman" w:hAnsi="Times New Roman" w:eastAsia="方正仿宋_GBK" w:cs="Times New Roman"/>
                <w:sz w:val="24"/>
                <w:szCs w:val="24"/>
              </w:rPr>
            </w:pPr>
          </w:p>
        </w:tc>
      </w:tr>
      <w:tr>
        <w:tblPrEx>
          <w:tblLayout w:type="fixed"/>
          <w:tblCellMar>
            <w:top w:w="15" w:type="dxa"/>
            <w:left w:w="15" w:type="dxa"/>
            <w:bottom w:w="15" w:type="dxa"/>
            <w:right w:w="15" w:type="dxa"/>
          </w:tblCellMar>
        </w:tblPrEx>
        <w:trPr>
          <w:trHeight w:val="509" w:hRule="atLeast"/>
          <w:jc w:val="center"/>
        </w:trPr>
        <w:tc>
          <w:tcPr>
            <w:tcW w:w="660" w:type="dxa"/>
            <w:vMerge w:val="continue"/>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rPr>
                <w:rFonts w:hint="default" w:ascii="Times New Roman" w:hAnsi="Times New Roman" w:eastAsia="方正仿宋_GBK" w:cs="Times New Roman"/>
                <w:sz w:val="24"/>
                <w:szCs w:val="24"/>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rPr>
                <w:rFonts w:hint="default" w:ascii="Times New Roman" w:hAnsi="Times New Roman" w:eastAsia="方正仿宋_GBK" w:cs="Times New Roman"/>
                <w:sz w:val="24"/>
                <w:szCs w:val="24"/>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rPr>
                <w:rFonts w:hint="default" w:ascii="Times New Roman" w:hAnsi="Times New Roman" w:eastAsia="方正仿宋_GBK" w:cs="Times New Roman"/>
                <w:sz w:val="24"/>
                <w:szCs w:val="24"/>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rPr>
                <w:rFonts w:hint="default" w:ascii="Times New Roman" w:hAnsi="Times New Roman" w:eastAsia="方正仿宋_GBK" w:cs="Times New Roman"/>
                <w:sz w:val="24"/>
                <w:szCs w:val="24"/>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闭路</w:t>
            </w:r>
          </w:p>
        </w:tc>
        <w:tc>
          <w:tcPr>
            <w:tcW w:w="42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450元/户</w:t>
            </w:r>
          </w:p>
        </w:tc>
        <w:tc>
          <w:tcPr>
            <w:tcW w:w="2873" w:type="dxa"/>
            <w:vMerge w:val="continue"/>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left"/>
              <w:rPr>
                <w:rFonts w:hint="default" w:ascii="Times New Roman" w:hAnsi="Times New Roman" w:eastAsia="方正仿宋_GBK" w:cs="Times New Roman"/>
                <w:sz w:val="24"/>
                <w:szCs w:val="24"/>
              </w:rPr>
            </w:pPr>
          </w:p>
        </w:tc>
      </w:tr>
      <w:tr>
        <w:tblPrEx>
          <w:tblLayout w:type="fixed"/>
          <w:tblCellMar>
            <w:top w:w="15" w:type="dxa"/>
            <w:left w:w="15" w:type="dxa"/>
            <w:bottom w:w="15" w:type="dxa"/>
            <w:right w:w="15" w:type="dxa"/>
          </w:tblCellMar>
        </w:tblPrEx>
        <w:trPr>
          <w:trHeight w:val="450" w:hRule="atLeast"/>
          <w:jc w:val="center"/>
        </w:trPr>
        <w:tc>
          <w:tcPr>
            <w:tcW w:w="660" w:type="dxa"/>
            <w:vMerge w:val="continue"/>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rPr>
                <w:rFonts w:hint="default" w:ascii="Times New Roman" w:hAnsi="Times New Roman" w:eastAsia="方正仿宋_GBK" w:cs="Times New Roman"/>
                <w:sz w:val="24"/>
                <w:szCs w:val="24"/>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rPr>
                <w:rFonts w:hint="default" w:ascii="Times New Roman" w:hAnsi="Times New Roman" w:eastAsia="方正仿宋_GBK" w:cs="Times New Roman"/>
                <w:sz w:val="24"/>
                <w:szCs w:val="24"/>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rPr>
                <w:rFonts w:hint="default" w:ascii="Times New Roman" w:hAnsi="Times New Roman" w:eastAsia="方正仿宋_GBK" w:cs="Times New Roman"/>
                <w:sz w:val="24"/>
                <w:szCs w:val="24"/>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rPr>
                <w:rFonts w:hint="default" w:ascii="Times New Roman" w:hAnsi="Times New Roman" w:eastAsia="方正仿宋_GBK" w:cs="Times New Roman"/>
                <w:sz w:val="24"/>
                <w:szCs w:val="24"/>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宽带</w:t>
            </w:r>
          </w:p>
        </w:tc>
        <w:tc>
          <w:tcPr>
            <w:tcW w:w="42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300元/户</w:t>
            </w:r>
          </w:p>
        </w:tc>
        <w:tc>
          <w:tcPr>
            <w:tcW w:w="2873" w:type="dxa"/>
            <w:vMerge w:val="continue"/>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left"/>
              <w:rPr>
                <w:rFonts w:hint="default" w:ascii="Times New Roman" w:hAnsi="Times New Roman" w:eastAsia="方正仿宋_GBK" w:cs="Times New Roman"/>
                <w:sz w:val="24"/>
                <w:szCs w:val="24"/>
              </w:rPr>
            </w:pPr>
          </w:p>
        </w:tc>
      </w:tr>
      <w:tr>
        <w:tblPrEx>
          <w:tblLayout w:type="fixed"/>
          <w:tblCellMar>
            <w:top w:w="15" w:type="dxa"/>
            <w:left w:w="15" w:type="dxa"/>
            <w:bottom w:w="15" w:type="dxa"/>
            <w:right w:w="15" w:type="dxa"/>
          </w:tblCellMar>
        </w:tblPrEx>
        <w:trPr>
          <w:trHeight w:val="813" w:hRule="atLeast"/>
          <w:jc w:val="center"/>
        </w:trPr>
        <w:tc>
          <w:tcPr>
            <w:tcW w:w="660" w:type="dxa"/>
            <w:vMerge w:val="continue"/>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rPr>
                <w:rFonts w:hint="default" w:ascii="Times New Roman" w:hAnsi="Times New Roman" w:eastAsia="方正仿宋_GBK" w:cs="Times New Roman"/>
                <w:sz w:val="24"/>
                <w:szCs w:val="24"/>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rPr>
                <w:rFonts w:hint="default" w:ascii="Times New Roman" w:hAnsi="Times New Roman" w:eastAsia="方正仿宋_GBK" w:cs="Times New Roman"/>
                <w:sz w:val="24"/>
                <w:szCs w:val="24"/>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rPr>
                <w:rFonts w:hint="default" w:ascii="Times New Roman" w:hAnsi="Times New Roman" w:eastAsia="方正仿宋_GBK" w:cs="Times New Roman"/>
                <w:sz w:val="24"/>
                <w:szCs w:val="24"/>
              </w:rPr>
            </w:pPr>
          </w:p>
        </w:tc>
        <w:tc>
          <w:tcPr>
            <w:tcW w:w="10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非民用</w:t>
            </w:r>
          </w:p>
        </w:tc>
        <w:tc>
          <w:tcPr>
            <w:tcW w:w="42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lef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动力电（变压器、调压箱）、天然气等其他专用设备设施按照原初装费用予以补偿。</w:t>
            </w:r>
          </w:p>
        </w:tc>
        <w:tc>
          <w:tcPr>
            <w:tcW w:w="287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rPr>
                <w:rFonts w:hint="default" w:ascii="Times New Roman" w:hAnsi="Times New Roman" w:eastAsia="方正仿宋_GBK" w:cs="Times New Roman"/>
                <w:sz w:val="24"/>
                <w:szCs w:val="24"/>
              </w:rPr>
            </w:pPr>
          </w:p>
        </w:tc>
      </w:tr>
      <w:tr>
        <w:tblPrEx>
          <w:tblLayout w:type="fixed"/>
          <w:tblCellMar>
            <w:top w:w="15" w:type="dxa"/>
            <w:left w:w="15" w:type="dxa"/>
            <w:bottom w:w="15" w:type="dxa"/>
            <w:right w:w="15" w:type="dxa"/>
          </w:tblCellMar>
        </w:tblPrEx>
        <w:trPr>
          <w:trHeight w:val="919" w:hRule="atLeast"/>
          <w:jc w:val="center"/>
        </w:trPr>
        <w:tc>
          <w:tcPr>
            <w:tcW w:w="660" w:type="dxa"/>
            <w:vMerge w:val="continue"/>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rPr>
                <w:rFonts w:hint="default" w:ascii="Times New Roman" w:hAnsi="Times New Roman" w:eastAsia="方正仿宋_GBK" w:cs="Times New Roman"/>
                <w:sz w:val="24"/>
                <w:szCs w:val="24"/>
              </w:rPr>
            </w:pPr>
          </w:p>
        </w:tc>
        <w:tc>
          <w:tcPr>
            <w:tcW w:w="42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4</w:t>
            </w:r>
          </w:p>
        </w:tc>
        <w:tc>
          <w:tcPr>
            <w:tcW w:w="1485" w:type="dxa"/>
            <w:gridSpan w:val="3"/>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非住宅的设施设备</w:t>
            </w:r>
          </w:p>
        </w:tc>
        <w:tc>
          <w:tcPr>
            <w:tcW w:w="4234" w:type="dxa"/>
            <w:gridSpan w:val="3"/>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lef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按照《重庆市国有土地上房屋征收与补偿条例实施细则》第四十七条规定执行。</w:t>
            </w:r>
          </w:p>
        </w:tc>
        <w:tc>
          <w:tcPr>
            <w:tcW w:w="2873" w:type="dxa"/>
            <w:tcBorders>
              <w:top w:val="single" w:color="000000"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rPr>
                <w:rFonts w:hint="default" w:ascii="Times New Roman" w:hAnsi="Times New Roman" w:eastAsia="方正仿宋_GBK" w:cs="Times New Roman"/>
                <w:sz w:val="24"/>
                <w:szCs w:val="24"/>
              </w:rPr>
            </w:pPr>
          </w:p>
        </w:tc>
      </w:tr>
      <w:tr>
        <w:tblPrEx>
          <w:tblLayout w:type="fixed"/>
          <w:tblCellMar>
            <w:top w:w="15" w:type="dxa"/>
            <w:left w:w="15" w:type="dxa"/>
            <w:bottom w:w="15" w:type="dxa"/>
            <w:right w:w="15" w:type="dxa"/>
          </w:tblCellMar>
        </w:tblPrEx>
        <w:trPr>
          <w:trHeight w:val="1348" w:hRule="atLeast"/>
          <w:jc w:val="center"/>
        </w:trPr>
        <w:tc>
          <w:tcPr>
            <w:tcW w:w="660" w:type="dxa"/>
            <w:vMerge w:val="restart"/>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奖励补助</w:t>
            </w:r>
          </w:p>
        </w:tc>
        <w:tc>
          <w:tcPr>
            <w:tcW w:w="420"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5</w:t>
            </w:r>
          </w:p>
        </w:tc>
        <w:tc>
          <w:tcPr>
            <w:tcW w:w="840" w:type="dxa"/>
            <w:gridSpan w:val="2"/>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补偿方式选择的引导奖励</w:t>
            </w:r>
          </w:p>
        </w:tc>
        <w:tc>
          <w:tcPr>
            <w:tcW w:w="645"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住宅</w:t>
            </w:r>
          </w:p>
        </w:tc>
        <w:tc>
          <w:tcPr>
            <w:tcW w:w="4234" w:type="dxa"/>
            <w:gridSpan w:val="3"/>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选择货币补偿的，每户按被征收房屋评估价值的12%给予奖励，另再给予5平方米的被征收房屋评估价值奖励；选择产权调换的，每户按被征收房屋评估价值的5%进行奖励。</w:t>
            </w:r>
          </w:p>
        </w:tc>
        <w:tc>
          <w:tcPr>
            <w:tcW w:w="2873" w:type="dxa"/>
            <w:vMerge w:val="restart"/>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lef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 xml:space="preserve">同一产权房屋中既有住宅又有非住宅的，分别根据评估价值计算奖励。 </w:t>
            </w:r>
          </w:p>
        </w:tc>
      </w:tr>
      <w:tr>
        <w:tblPrEx>
          <w:tblLayout w:type="fixed"/>
          <w:tblCellMar>
            <w:top w:w="15" w:type="dxa"/>
            <w:left w:w="15" w:type="dxa"/>
            <w:bottom w:w="15" w:type="dxa"/>
            <w:right w:w="15" w:type="dxa"/>
          </w:tblCellMar>
        </w:tblPrEx>
        <w:trPr>
          <w:trHeight w:val="827" w:hRule="atLeast"/>
          <w:jc w:val="center"/>
        </w:trPr>
        <w:tc>
          <w:tcPr>
            <w:tcW w:w="660" w:type="dxa"/>
            <w:vMerge w:val="continue"/>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rPr>
                <w:rFonts w:hint="default" w:ascii="Times New Roman" w:hAnsi="Times New Roman" w:eastAsia="方正仿宋_GBK" w:cs="Times New Roman"/>
                <w:sz w:val="24"/>
                <w:szCs w:val="24"/>
              </w:rPr>
            </w:pPr>
          </w:p>
        </w:tc>
        <w:tc>
          <w:tcPr>
            <w:tcW w:w="420" w:type="dxa"/>
            <w:vMerge w:val="continue"/>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rPr>
                <w:rFonts w:hint="default" w:ascii="Times New Roman" w:hAnsi="Times New Roman" w:eastAsia="方正仿宋_GBK" w:cs="Times New Roman"/>
                <w:sz w:val="24"/>
                <w:szCs w:val="24"/>
              </w:rPr>
            </w:pPr>
          </w:p>
        </w:tc>
        <w:tc>
          <w:tcPr>
            <w:tcW w:w="840" w:type="dxa"/>
            <w:gridSpan w:val="2"/>
            <w:vMerge w:val="continue"/>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rPr>
                <w:rFonts w:hint="default" w:ascii="Times New Roman" w:hAnsi="Times New Roman" w:eastAsia="方正仿宋_GBK" w:cs="Times New Roman"/>
                <w:sz w:val="24"/>
                <w:szCs w:val="24"/>
              </w:rPr>
            </w:pPr>
          </w:p>
        </w:tc>
        <w:tc>
          <w:tcPr>
            <w:tcW w:w="64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非住宅</w:t>
            </w:r>
          </w:p>
        </w:tc>
        <w:tc>
          <w:tcPr>
            <w:tcW w:w="4234" w:type="dxa"/>
            <w:gridSpan w:val="3"/>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每户按被征收房屋评估价值的5%进行奖励。</w:t>
            </w:r>
          </w:p>
        </w:tc>
        <w:tc>
          <w:tcPr>
            <w:tcW w:w="2873" w:type="dxa"/>
            <w:vMerge w:val="continue"/>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left"/>
              <w:rPr>
                <w:rFonts w:hint="default" w:ascii="Times New Roman" w:hAnsi="Times New Roman" w:eastAsia="方正仿宋_GBK" w:cs="Times New Roman"/>
                <w:sz w:val="24"/>
                <w:szCs w:val="24"/>
              </w:rPr>
            </w:pPr>
          </w:p>
        </w:tc>
      </w:tr>
      <w:tr>
        <w:tblPrEx>
          <w:tblLayout w:type="fixed"/>
          <w:tblCellMar>
            <w:top w:w="15" w:type="dxa"/>
            <w:left w:w="15" w:type="dxa"/>
            <w:bottom w:w="15" w:type="dxa"/>
            <w:right w:w="15" w:type="dxa"/>
          </w:tblCellMar>
        </w:tblPrEx>
        <w:trPr>
          <w:trHeight w:val="532" w:hRule="atLeast"/>
          <w:jc w:val="center"/>
        </w:trPr>
        <w:tc>
          <w:tcPr>
            <w:tcW w:w="660" w:type="dxa"/>
            <w:vMerge w:val="continue"/>
            <w:tcBorders>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rPr>
                <w:rFonts w:hint="default" w:ascii="Times New Roman" w:hAnsi="Times New Roman" w:eastAsia="方正仿宋_GBK" w:cs="Times New Roman"/>
                <w:sz w:val="24"/>
                <w:szCs w:val="24"/>
              </w:rPr>
            </w:pPr>
          </w:p>
        </w:tc>
        <w:tc>
          <w:tcPr>
            <w:tcW w:w="4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6</w:t>
            </w:r>
          </w:p>
        </w:tc>
        <w:tc>
          <w:tcPr>
            <w:tcW w:w="84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单户提前签约奖励</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住宅</w:t>
            </w:r>
          </w:p>
        </w:tc>
        <w:tc>
          <w:tcPr>
            <w:tcW w:w="42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500元/户</w:t>
            </w:r>
            <w:r>
              <w:rPr>
                <w:rStyle w:val="13"/>
                <w:rFonts w:hint="default" w:ascii="Times New Roman" w:hAnsi="Times New Roman" w:eastAsia="方正仿宋_GBK" w:cs="Times New Roman"/>
                <w:color w:val="auto"/>
                <w:sz w:val="24"/>
                <w:szCs w:val="24"/>
              </w:rPr>
              <w:t>∙</w:t>
            </w:r>
            <w:r>
              <w:rPr>
                <w:rStyle w:val="14"/>
                <w:rFonts w:hint="default" w:ascii="Times New Roman" w:hAnsi="Times New Roman" w:eastAsia="方正仿宋_GBK" w:cs="Times New Roman"/>
                <w:color w:val="auto"/>
                <w:sz w:val="24"/>
                <w:szCs w:val="24"/>
              </w:rPr>
              <w:t>日</w:t>
            </w:r>
          </w:p>
        </w:tc>
        <w:tc>
          <w:tcPr>
            <w:tcW w:w="2873" w:type="dxa"/>
            <w:vMerge w:val="restar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提前天数自签约之日起计算，截至签约期限届满之日。同一产权房屋中既有住宅又有非住宅的，分别计算奖励。</w:t>
            </w:r>
          </w:p>
        </w:tc>
      </w:tr>
      <w:tr>
        <w:tblPrEx>
          <w:tblLayout w:type="fixed"/>
          <w:tblCellMar>
            <w:top w:w="15" w:type="dxa"/>
            <w:left w:w="15" w:type="dxa"/>
            <w:bottom w:w="15" w:type="dxa"/>
            <w:right w:w="15" w:type="dxa"/>
          </w:tblCellMar>
        </w:tblPrEx>
        <w:trPr>
          <w:trHeight w:val="685" w:hRule="atLeast"/>
          <w:jc w:val="center"/>
        </w:trPr>
        <w:tc>
          <w:tcPr>
            <w:tcW w:w="660" w:type="dxa"/>
            <w:vMerge w:val="continue"/>
            <w:tcBorders>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rPr>
                <w:rFonts w:hint="default" w:ascii="Times New Roman" w:hAnsi="Times New Roman" w:eastAsia="方正仿宋_GBK" w:cs="Times New Roman"/>
                <w:sz w:val="24"/>
                <w:szCs w:val="24"/>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rPr>
                <w:rFonts w:hint="default" w:ascii="Times New Roman" w:hAnsi="Times New Roman" w:eastAsia="方正仿宋_GBK" w:cs="Times New Roman"/>
                <w:sz w:val="24"/>
                <w:szCs w:val="24"/>
              </w:rPr>
            </w:pPr>
          </w:p>
        </w:tc>
        <w:tc>
          <w:tcPr>
            <w:tcW w:w="84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rPr>
                <w:rFonts w:hint="default" w:ascii="Times New Roman" w:hAnsi="Times New Roman" w:eastAsia="方正仿宋_GBK" w:cs="Times New Roman"/>
                <w:sz w:val="24"/>
                <w:szCs w:val="24"/>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非住宅</w:t>
            </w:r>
          </w:p>
        </w:tc>
        <w:tc>
          <w:tcPr>
            <w:tcW w:w="42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1"/>
              </w:numPr>
              <w:suppressAutoHyphens/>
              <w:kinsoku/>
              <w:wordWrap/>
              <w:overflowPunct/>
              <w:topLinePunct w:val="0"/>
              <w:bidi w:val="0"/>
              <w:adjustRightInd w:val="0"/>
              <w:snapToGrid w:val="0"/>
              <w:spacing w:line="600" w:lineRule="exact"/>
              <w:jc w:val="left"/>
              <w:textAlignment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商业、办公、业务用房：20元／平方米·日；</w:t>
            </w:r>
          </w:p>
          <w:p>
            <w:pPr>
              <w:keepNext w:val="0"/>
              <w:keepLines w:val="0"/>
              <w:pageBreakBefore w:val="0"/>
              <w:widowControl/>
              <w:kinsoku/>
              <w:wordWrap/>
              <w:overflowPunct/>
              <w:topLinePunct w:val="0"/>
              <w:bidi w:val="0"/>
              <w:adjustRightInd w:val="0"/>
              <w:snapToGrid w:val="0"/>
              <w:spacing w:line="600" w:lineRule="exact"/>
              <w:jc w:val="lef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2.生产用房：10元／平方米·日。</w:t>
            </w:r>
          </w:p>
        </w:tc>
        <w:tc>
          <w:tcPr>
            <w:tcW w:w="2873" w:type="dxa"/>
            <w:vMerge w:val="continue"/>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left"/>
              <w:rPr>
                <w:rFonts w:hint="default" w:ascii="Times New Roman" w:hAnsi="Times New Roman" w:eastAsia="方正仿宋_GBK" w:cs="Times New Roman"/>
                <w:sz w:val="24"/>
                <w:szCs w:val="24"/>
              </w:rPr>
            </w:pPr>
          </w:p>
        </w:tc>
      </w:tr>
      <w:tr>
        <w:tblPrEx>
          <w:tblLayout w:type="fixed"/>
          <w:tblCellMar>
            <w:top w:w="15" w:type="dxa"/>
            <w:left w:w="15" w:type="dxa"/>
            <w:bottom w:w="15" w:type="dxa"/>
            <w:right w:w="15" w:type="dxa"/>
          </w:tblCellMar>
        </w:tblPrEx>
        <w:trPr>
          <w:trHeight w:val="1096" w:hRule="atLeast"/>
          <w:jc w:val="center"/>
        </w:trPr>
        <w:tc>
          <w:tcPr>
            <w:tcW w:w="660" w:type="dxa"/>
            <w:vMerge w:val="continue"/>
            <w:tcBorders>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rPr>
                <w:rFonts w:hint="default" w:ascii="Times New Roman" w:hAnsi="Times New Roman" w:eastAsia="方正仿宋_GBK" w:cs="Times New Roman"/>
                <w:sz w:val="24"/>
                <w:szCs w:val="24"/>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7</w:t>
            </w:r>
          </w:p>
        </w:tc>
        <w:tc>
          <w:tcPr>
            <w:tcW w:w="148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单户按期搬迁奖励</w:t>
            </w:r>
          </w:p>
        </w:tc>
        <w:tc>
          <w:tcPr>
            <w:tcW w:w="42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30000元/户</w:t>
            </w:r>
          </w:p>
        </w:tc>
        <w:tc>
          <w:tcPr>
            <w:tcW w:w="287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lef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给予在规定的搬迁期限内完成搬迁的被征收人的单户奖励。</w:t>
            </w:r>
          </w:p>
        </w:tc>
      </w:tr>
      <w:tr>
        <w:tblPrEx>
          <w:tblLayout w:type="fixed"/>
          <w:tblCellMar>
            <w:top w:w="15" w:type="dxa"/>
            <w:left w:w="15" w:type="dxa"/>
            <w:bottom w:w="15" w:type="dxa"/>
            <w:right w:w="15" w:type="dxa"/>
          </w:tblCellMar>
        </w:tblPrEx>
        <w:trPr>
          <w:trHeight w:val="846" w:hRule="atLeast"/>
          <w:jc w:val="center"/>
        </w:trPr>
        <w:tc>
          <w:tcPr>
            <w:tcW w:w="660" w:type="dxa"/>
            <w:vMerge w:val="continue"/>
            <w:tcBorders>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rPr>
                <w:rFonts w:hint="default" w:ascii="Times New Roman" w:hAnsi="Times New Roman" w:eastAsia="方正仿宋_GBK" w:cs="Times New Roman"/>
                <w:sz w:val="24"/>
                <w:szCs w:val="24"/>
              </w:rPr>
            </w:pPr>
          </w:p>
        </w:tc>
        <w:tc>
          <w:tcPr>
            <w:tcW w:w="4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8</w:t>
            </w:r>
          </w:p>
        </w:tc>
        <w:tc>
          <w:tcPr>
            <w:tcW w:w="84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搬迁补助</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住宅</w:t>
            </w:r>
          </w:p>
        </w:tc>
        <w:tc>
          <w:tcPr>
            <w:tcW w:w="42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2000元/户·次</w:t>
            </w:r>
          </w:p>
        </w:tc>
        <w:tc>
          <w:tcPr>
            <w:tcW w:w="2873" w:type="dxa"/>
            <w:vMerge w:val="restar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lef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被征收人选择货币补偿方式的，仅享受1次搬迁补助；选择产权调换补偿方式，且须按期搬离被征收房屋的，可以享受2次搬迁补助。同一产权房屋中既有住宅又有非住宅的，分别计算搬迁补助。</w:t>
            </w:r>
          </w:p>
        </w:tc>
      </w:tr>
      <w:tr>
        <w:tblPrEx>
          <w:tblLayout w:type="fixed"/>
          <w:tblCellMar>
            <w:top w:w="15" w:type="dxa"/>
            <w:left w:w="15" w:type="dxa"/>
            <w:bottom w:w="15" w:type="dxa"/>
            <w:right w:w="15" w:type="dxa"/>
          </w:tblCellMar>
        </w:tblPrEx>
        <w:trPr>
          <w:trHeight w:val="942" w:hRule="atLeast"/>
          <w:jc w:val="center"/>
        </w:trPr>
        <w:tc>
          <w:tcPr>
            <w:tcW w:w="660" w:type="dxa"/>
            <w:vMerge w:val="continue"/>
            <w:tcBorders>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rPr>
                <w:rFonts w:hint="default" w:ascii="Times New Roman" w:hAnsi="Times New Roman" w:eastAsia="方正仿宋_GBK" w:cs="Times New Roman"/>
                <w:sz w:val="24"/>
                <w:szCs w:val="24"/>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rPr>
                <w:rFonts w:hint="default" w:ascii="Times New Roman" w:hAnsi="Times New Roman" w:eastAsia="方正仿宋_GBK" w:cs="Times New Roman"/>
                <w:sz w:val="24"/>
                <w:szCs w:val="24"/>
              </w:rPr>
            </w:pPr>
          </w:p>
        </w:tc>
        <w:tc>
          <w:tcPr>
            <w:tcW w:w="84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rPr>
                <w:rFonts w:hint="default" w:ascii="Times New Roman" w:hAnsi="Times New Roman" w:eastAsia="方正仿宋_GBK" w:cs="Times New Roman"/>
                <w:sz w:val="24"/>
                <w:szCs w:val="24"/>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非住宅</w:t>
            </w:r>
          </w:p>
        </w:tc>
        <w:tc>
          <w:tcPr>
            <w:tcW w:w="42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left"/>
              <w:textAlignment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1.商业、办公、业务用房：每户30元/平方米∙次；</w:t>
            </w:r>
          </w:p>
          <w:p>
            <w:pPr>
              <w:keepNext w:val="0"/>
              <w:keepLines w:val="0"/>
              <w:pageBreakBefore w:val="0"/>
              <w:widowControl/>
              <w:kinsoku/>
              <w:wordWrap/>
              <w:overflowPunct/>
              <w:topLinePunct w:val="0"/>
              <w:bidi w:val="0"/>
              <w:adjustRightInd w:val="0"/>
              <w:snapToGrid w:val="0"/>
              <w:spacing w:line="600" w:lineRule="exact"/>
              <w:jc w:val="lef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2.生产用房：每户 40元/平方米∙次。</w:t>
            </w:r>
          </w:p>
        </w:tc>
        <w:tc>
          <w:tcPr>
            <w:tcW w:w="2873" w:type="dxa"/>
            <w:vMerge w:val="continue"/>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left"/>
              <w:rPr>
                <w:rFonts w:hint="default" w:ascii="Times New Roman" w:hAnsi="Times New Roman" w:eastAsia="方正仿宋_GBK" w:cs="Times New Roman"/>
                <w:sz w:val="24"/>
                <w:szCs w:val="24"/>
              </w:rPr>
            </w:pPr>
          </w:p>
        </w:tc>
      </w:tr>
      <w:tr>
        <w:tblPrEx>
          <w:tblLayout w:type="fixed"/>
          <w:tblCellMar>
            <w:top w:w="15" w:type="dxa"/>
            <w:left w:w="15" w:type="dxa"/>
            <w:bottom w:w="15" w:type="dxa"/>
            <w:right w:w="15" w:type="dxa"/>
          </w:tblCellMar>
        </w:tblPrEx>
        <w:trPr>
          <w:trHeight w:val="2062" w:hRule="atLeast"/>
          <w:jc w:val="center"/>
        </w:trPr>
        <w:tc>
          <w:tcPr>
            <w:tcW w:w="660" w:type="dxa"/>
            <w:vMerge w:val="continue"/>
            <w:tcBorders>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rPr>
                <w:rFonts w:hint="default" w:ascii="Times New Roman" w:hAnsi="Times New Roman" w:eastAsia="方正仿宋_GBK" w:cs="Times New Roman"/>
                <w:sz w:val="24"/>
                <w:szCs w:val="24"/>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9</w:t>
            </w:r>
          </w:p>
        </w:tc>
        <w:tc>
          <w:tcPr>
            <w:tcW w:w="8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临时安置补助</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住宅</w:t>
            </w:r>
          </w:p>
        </w:tc>
        <w:tc>
          <w:tcPr>
            <w:tcW w:w="42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每户20元/平方米·月</w:t>
            </w:r>
          </w:p>
        </w:tc>
        <w:tc>
          <w:tcPr>
            <w:tcW w:w="287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line="600" w:lineRule="exact"/>
              <w:jc w:val="lef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 xml:space="preserve">选择产权调换补偿方式，且征收人未提供临时周转房屋的，被征收人按照被征收房屋面积，享受每户每月20元/平方米的临时安置补助。 </w:t>
            </w:r>
          </w:p>
        </w:tc>
      </w:tr>
      <w:tr>
        <w:tblPrEx>
          <w:tblLayout w:type="fixed"/>
          <w:tblCellMar>
            <w:top w:w="15" w:type="dxa"/>
            <w:left w:w="15" w:type="dxa"/>
            <w:bottom w:w="15" w:type="dxa"/>
            <w:right w:w="15" w:type="dxa"/>
          </w:tblCellMar>
        </w:tblPrEx>
        <w:trPr>
          <w:trHeight w:val="990" w:hRule="atLeast"/>
          <w:jc w:val="center"/>
        </w:trPr>
        <w:tc>
          <w:tcPr>
            <w:tcW w:w="9672" w:type="dxa"/>
            <w:gridSpan w:val="9"/>
            <w:tcBorders>
              <w:top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备注：1.除有特别说明外，本表格中的户系指被征收房屋的产权户；</w:t>
            </w:r>
          </w:p>
          <w:p>
            <w:pPr>
              <w:keepNext w:val="0"/>
              <w:keepLines w:val="0"/>
              <w:pageBreakBefore w:val="0"/>
              <w:widowControl/>
              <w:kinsoku/>
              <w:wordWrap/>
              <w:overflowPunct/>
              <w:topLinePunct w:val="0"/>
              <w:bidi w:val="0"/>
              <w:spacing w:line="600" w:lineRule="exact"/>
              <w:jc w:val="left"/>
              <w:textAlignment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 xml:space="preserve">      2.本表格中的被征收房屋面积系由房屋产权证载建筑面积和按规定享受最低 </w:t>
            </w:r>
          </w:p>
          <w:p>
            <w:pPr>
              <w:keepNext w:val="0"/>
              <w:keepLines w:val="0"/>
              <w:pageBreakBefore w:val="0"/>
              <w:widowControl/>
              <w:kinsoku/>
              <w:wordWrap/>
              <w:overflowPunct/>
              <w:topLinePunct w:val="0"/>
              <w:bidi w:val="0"/>
              <w:spacing w:line="600" w:lineRule="exact"/>
              <w:jc w:val="left"/>
              <w:textAlignment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 xml:space="preserve">       住房保障政策补足部分面积组成；</w:t>
            </w:r>
          </w:p>
          <w:p>
            <w:pPr>
              <w:keepNext w:val="0"/>
              <w:keepLines w:val="0"/>
              <w:pageBreakBefore w:val="0"/>
              <w:widowControl/>
              <w:kinsoku/>
              <w:wordWrap/>
              <w:overflowPunct/>
              <w:topLinePunct w:val="0"/>
              <w:bidi w:val="0"/>
              <w:spacing w:line="600" w:lineRule="exact"/>
              <w:jc w:val="left"/>
              <w:textAlignment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 xml:space="preserve">      3.本表格中的被征收房屋评估价值系指被征收房屋产权证载建筑面积和按规</w:t>
            </w:r>
          </w:p>
          <w:p>
            <w:pPr>
              <w:keepNext w:val="0"/>
              <w:keepLines w:val="0"/>
              <w:pageBreakBefore w:val="0"/>
              <w:widowControl/>
              <w:kinsoku/>
              <w:wordWrap/>
              <w:overflowPunct/>
              <w:topLinePunct w:val="0"/>
              <w:bidi w:val="0"/>
              <w:spacing w:line="600" w:lineRule="exact"/>
              <w:jc w:val="lef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 xml:space="preserve">       定享受最低住房保障政策补足部分面积所对应的评估价值。 </w:t>
            </w:r>
          </w:p>
        </w:tc>
      </w:tr>
    </w:tbl>
    <w:p>
      <w:pPr>
        <w:keepNext w:val="0"/>
        <w:keepLines w:val="0"/>
        <w:pageBreakBefore w:val="0"/>
        <w:kinsoku/>
        <w:wordWrap/>
        <w:overflowPunct/>
        <w:topLinePunct w:val="0"/>
        <w:bidi w:val="0"/>
        <w:spacing w:line="600" w:lineRule="exact"/>
        <w:ind w:firstLine="640" w:firstLineChars="200"/>
        <w:outlineLvl w:val="1"/>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宋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铜梁区人民政府办公室</w:t>
    </w:r>
    <w:r>
      <w:rPr>
        <w:rFonts w:hint="eastAsia" w:ascii="宋体" w:hAnsi="宋体" w:eastAsia="宋体" w:cs="宋体"/>
        <w:b/>
        <w:bCs/>
        <w:color w:val="005192"/>
        <w:sz w:val="28"/>
        <w:szCs w:val="44"/>
        <w:lang w:val="en-US" w:eastAsia="zh-CN"/>
      </w:rPr>
      <w:t xml:space="preserve">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铜梁区人民政府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95036"/>
    <w:multiLevelType w:val="singleLevel"/>
    <w:tmpl w:val="62A9503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yZWQwZmVlY2JmOWNkNGQ0MmZlMTAzZjQyZDUxOWYifQ=="/>
  </w:docVars>
  <w:rsids>
    <w:rsidRoot w:val="00172A27"/>
    <w:rsid w:val="019E71BD"/>
    <w:rsid w:val="021A1572"/>
    <w:rsid w:val="041C42DA"/>
    <w:rsid w:val="04B679C3"/>
    <w:rsid w:val="05F07036"/>
    <w:rsid w:val="06E00104"/>
    <w:rsid w:val="080F63D8"/>
    <w:rsid w:val="09341458"/>
    <w:rsid w:val="098254C2"/>
    <w:rsid w:val="0A766EDE"/>
    <w:rsid w:val="0AD64BE8"/>
    <w:rsid w:val="0B0912D7"/>
    <w:rsid w:val="0B976FCC"/>
    <w:rsid w:val="0E025194"/>
    <w:rsid w:val="13DF798C"/>
    <w:rsid w:val="152D2DCA"/>
    <w:rsid w:val="1533741A"/>
    <w:rsid w:val="187168EA"/>
    <w:rsid w:val="196673CA"/>
    <w:rsid w:val="19745F40"/>
    <w:rsid w:val="19C120F9"/>
    <w:rsid w:val="1AF66DC3"/>
    <w:rsid w:val="1B2F4AEE"/>
    <w:rsid w:val="1CF734C9"/>
    <w:rsid w:val="1DE659C1"/>
    <w:rsid w:val="1DEC284C"/>
    <w:rsid w:val="1DEE74B5"/>
    <w:rsid w:val="1E6523AC"/>
    <w:rsid w:val="22440422"/>
    <w:rsid w:val="22BB4BBB"/>
    <w:rsid w:val="23CC5006"/>
    <w:rsid w:val="24F15E75"/>
    <w:rsid w:val="25AD3C7D"/>
    <w:rsid w:val="2AEB3417"/>
    <w:rsid w:val="2E014089"/>
    <w:rsid w:val="2ECC35A1"/>
    <w:rsid w:val="306F1715"/>
    <w:rsid w:val="31A15F24"/>
    <w:rsid w:val="31CA44AE"/>
    <w:rsid w:val="324A1681"/>
    <w:rsid w:val="330C5393"/>
    <w:rsid w:val="35F81499"/>
    <w:rsid w:val="360610FF"/>
    <w:rsid w:val="36FB1DF0"/>
    <w:rsid w:val="395347B5"/>
    <w:rsid w:val="39A232A0"/>
    <w:rsid w:val="39E745AA"/>
    <w:rsid w:val="3B5A6BBB"/>
    <w:rsid w:val="3E984CED"/>
    <w:rsid w:val="3EDA13A6"/>
    <w:rsid w:val="3FE00DF1"/>
    <w:rsid w:val="417B75E9"/>
    <w:rsid w:val="42AD3F1A"/>
    <w:rsid w:val="42F058B7"/>
    <w:rsid w:val="436109F6"/>
    <w:rsid w:val="441A38D4"/>
    <w:rsid w:val="44F72757"/>
    <w:rsid w:val="4504239D"/>
    <w:rsid w:val="4554136E"/>
    <w:rsid w:val="461C0ABE"/>
    <w:rsid w:val="47FE4616"/>
    <w:rsid w:val="4BC77339"/>
    <w:rsid w:val="4BEE59A3"/>
    <w:rsid w:val="4C9236C5"/>
    <w:rsid w:val="4E250A85"/>
    <w:rsid w:val="4FFD4925"/>
    <w:rsid w:val="505C172E"/>
    <w:rsid w:val="506405EA"/>
    <w:rsid w:val="50D9757B"/>
    <w:rsid w:val="52F46F0B"/>
    <w:rsid w:val="532B6A10"/>
    <w:rsid w:val="53D8014D"/>
    <w:rsid w:val="55E064E0"/>
    <w:rsid w:val="55F76E75"/>
    <w:rsid w:val="572C6D10"/>
    <w:rsid w:val="5C551B68"/>
    <w:rsid w:val="5D791EF1"/>
    <w:rsid w:val="5DC34279"/>
    <w:rsid w:val="5FCD688E"/>
    <w:rsid w:val="5FF9BDAA"/>
    <w:rsid w:val="5FFE5333"/>
    <w:rsid w:val="608816D1"/>
    <w:rsid w:val="60EF4E7F"/>
    <w:rsid w:val="648B0A32"/>
    <w:rsid w:val="650F50D0"/>
    <w:rsid w:val="65B576DE"/>
    <w:rsid w:val="665233C1"/>
    <w:rsid w:val="665B6306"/>
    <w:rsid w:val="69AC0D42"/>
    <w:rsid w:val="6AA06749"/>
    <w:rsid w:val="6AD9688B"/>
    <w:rsid w:val="6D0E3F22"/>
    <w:rsid w:val="744E4660"/>
    <w:rsid w:val="74514836"/>
    <w:rsid w:val="753355A2"/>
    <w:rsid w:val="759F1C61"/>
    <w:rsid w:val="769F2DE8"/>
    <w:rsid w:val="76FDEB7C"/>
    <w:rsid w:val="77F74B8B"/>
    <w:rsid w:val="7924080A"/>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link w:val="9"/>
    <w:semiHidden/>
    <w:qFormat/>
    <w:uiPriority w:val="0"/>
    <w:rPr>
      <w:rFonts w:eastAsia="宋体"/>
      <w:kern w:val="2"/>
      <w:sz w:val="24"/>
      <w:szCs w:val="24"/>
      <w:lang w:val="en-US" w:eastAsia="zh-CN" w:bidi="ar-SA"/>
    </w:rPr>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customStyle="1" w:styleId="2">
    <w:name w:val="Default"/>
    <w:next w:val="1"/>
    <w:uiPriority w:val="0"/>
    <w:pPr>
      <w:widowControl w:val="0"/>
      <w:autoSpaceDE w:val="0"/>
      <w:autoSpaceDN w:val="0"/>
      <w:adjustRightInd w:val="0"/>
    </w:pPr>
    <w:rPr>
      <w:rFonts w:ascii="方正小标宋简体" w:hAnsi="Times New Roman" w:eastAsia="方正小标宋简体" w:cs="方正小标宋简体"/>
      <w:color w:val="000000"/>
      <w:sz w:val="24"/>
      <w:szCs w:val="24"/>
      <w:lang w:val="en-US" w:eastAsia="zh-CN" w:bidi="ar-SA"/>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Char Char Char Char"/>
    <w:basedOn w:val="1"/>
    <w:link w:val="8"/>
    <w:uiPriority w:val="0"/>
    <w:pPr>
      <w:widowControl/>
      <w:spacing w:after="160" w:afterLines="0" w:line="240" w:lineRule="exact"/>
      <w:jc w:val="left"/>
    </w:pPr>
    <w:rPr>
      <w:rFonts w:eastAsia="宋体"/>
      <w:kern w:val="2"/>
      <w:sz w:val="24"/>
      <w:szCs w:val="24"/>
      <w:lang w:val="en-US" w:eastAsia="zh-CN" w:bidi="ar-SA"/>
    </w:rPr>
  </w:style>
  <w:style w:type="character" w:styleId="10">
    <w:name w:val="Strong"/>
    <w:basedOn w:val="8"/>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character" w:customStyle="1" w:styleId="13">
    <w:name w:val="font51"/>
    <w:basedOn w:val="8"/>
    <w:qFormat/>
    <w:uiPriority w:val="0"/>
    <w:rPr>
      <w:rFonts w:hint="eastAsia" w:ascii="宋体" w:hAnsi="宋体" w:cs="宋体"/>
      <w:color w:val="000000"/>
      <w:sz w:val="16"/>
      <w:szCs w:val="16"/>
      <w:u w:val="none"/>
    </w:rPr>
  </w:style>
  <w:style w:type="character" w:customStyle="1" w:styleId="14">
    <w:name w:val="font61"/>
    <w:basedOn w:val="8"/>
    <w:qFormat/>
    <w:uiPriority w:val="0"/>
    <w:rPr>
      <w:rFonts w:hint="eastAsia" w:ascii="方正仿宋_GBK" w:hAnsi="方正仿宋_GBK" w:eastAsia="方正仿宋_GBK" w:cs="方正仿宋_GBK"/>
      <w:color w:val="000000"/>
      <w:sz w:val="16"/>
      <w:szCs w:val="1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3211</Words>
  <Characters>3251</Characters>
  <Lines>1</Lines>
  <Paragraphs>1</Paragraphs>
  <TotalTime>16</TotalTime>
  <ScaleCrop>false</ScaleCrop>
  <LinksUpToDate>false</LinksUpToDate>
  <CharactersWithSpaces>3339</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2022-05-12T00:46:00Z</cp:lastPrinted>
  <dcterms:modified xsi:type="dcterms:W3CDTF">2022-12-12T02:14:15Z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BB06FF69E224481EBDC57754CF217EA4</vt:lpwstr>
  </property>
</Properties>
</file>