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关于撤销旧县自来水厂左家沟地下水等集中式</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饮用水水源地保护区的通知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铜府〔2023〕147号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镇人民政府、街道办事处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区政府各部门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为切实加强全区集中式饮用水水源地保护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保障人民群众饮水安全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根据《重庆市生态环境局关于公布实施潼南区等区县集中式饮用水水源保护区的函》（渝环函〔2023〕75号）要求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决定撤销铜梁区旧县自来水厂左家沟地下水</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旧县自来水厂地下水和旧县九塘村供水工程九塘村地下水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个镇级集中式饮用水水源地保护区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现依法公布实施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铜梁区旧县街道自来水厂左家沟地下水等集中式饮用水水源地保护区撤销方案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_GBK"/>
          <w:sz w:val="44"/>
          <w:szCs w:val="44"/>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before="114" w:line="203" w:lineRule="auto"/>
        <w:rPr>
          <w:rFonts w:hint="eastAsia" w:ascii="方正黑体_GBK" w:hAnsi="方正黑体_GBK" w:eastAsia="方正黑体_GBK" w:cs="方正黑体_GBK"/>
          <w:spacing w:val="-8"/>
          <w:sz w:val="32"/>
          <w:szCs w:val="32"/>
        </w:rPr>
      </w:pPr>
      <w:r>
        <w:rPr>
          <w:rFonts w:hint="eastAsia" w:ascii="方正黑体_GBK" w:hAnsi="方正黑体_GBK" w:eastAsia="方正黑体_GBK" w:cs="方正黑体_GBK"/>
          <w:spacing w:val="-8"/>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铜梁区旧县自来水厂左家沟地下水等镇级集中式饮用水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水源地保护区撤销方案</w:t>
      </w:r>
    </w:p>
    <w:p>
      <w:pPr>
        <w:spacing w:before="107"/>
      </w:pPr>
    </w:p>
    <w:tbl>
      <w:tblPr>
        <w:tblStyle w:val="17"/>
        <w:tblW w:w="1262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543"/>
        <w:gridCol w:w="1338"/>
        <w:gridCol w:w="940"/>
        <w:gridCol w:w="700"/>
        <w:gridCol w:w="1111"/>
        <w:gridCol w:w="1586"/>
        <w:gridCol w:w="1970"/>
        <w:gridCol w:w="1659"/>
        <w:gridCol w:w="1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982"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区县</w:t>
            </w:r>
          </w:p>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（自治县）</w:t>
            </w:r>
          </w:p>
        </w:tc>
        <w:tc>
          <w:tcPr>
            <w:tcW w:w="543"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序号</w:t>
            </w:r>
          </w:p>
        </w:tc>
        <w:tc>
          <w:tcPr>
            <w:tcW w:w="1338"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水厂名称</w:t>
            </w:r>
          </w:p>
        </w:tc>
        <w:tc>
          <w:tcPr>
            <w:tcW w:w="940"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水源名称</w:t>
            </w:r>
          </w:p>
        </w:tc>
        <w:tc>
          <w:tcPr>
            <w:tcW w:w="700"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水源</w:t>
            </w:r>
          </w:p>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类型</w:t>
            </w:r>
          </w:p>
        </w:tc>
        <w:tc>
          <w:tcPr>
            <w:tcW w:w="1111" w:type="dxa"/>
            <w:vMerge w:val="restart"/>
            <w:tcBorders>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水源所在乡镇（街道）</w:t>
            </w:r>
          </w:p>
        </w:tc>
        <w:tc>
          <w:tcPr>
            <w:tcW w:w="7010" w:type="dxa"/>
            <w:gridSpan w:val="4"/>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保护区范围划分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982"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543"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1338"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940"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700"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1111" w:type="dxa"/>
            <w:vMerge w:val="continue"/>
            <w:tcBorders>
              <w:top w:val="nil"/>
              <w:bottom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3556" w:type="dxa"/>
            <w:gridSpan w:val="2"/>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一级保护区</w:t>
            </w:r>
          </w:p>
        </w:tc>
        <w:tc>
          <w:tcPr>
            <w:tcW w:w="3454" w:type="dxa"/>
            <w:gridSpan w:val="2"/>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二级保护区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982"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543"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1338"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940"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700"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1111" w:type="dxa"/>
            <w:vMerge w:val="continue"/>
            <w:tcBorders>
              <w:top w:val="nil"/>
            </w:tcBorders>
            <w:vAlign w:val="center"/>
          </w:tcPr>
          <w:p>
            <w:pPr>
              <w:spacing w:before="114" w:line="203" w:lineRule="auto"/>
              <w:jc w:val="center"/>
              <w:rPr>
                <w:rFonts w:hint="eastAsia" w:ascii="方正黑体_GBK" w:hAnsi="方正黑体_GBK" w:eastAsia="方正黑体_GBK" w:cs="方正黑体_GBK"/>
                <w:spacing w:val="-8"/>
                <w:sz w:val="21"/>
                <w:szCs w:val="21"/>
              </w:rPr>
            </w:pPr>
          </w:p>
        </w:tc>
        <w:tc>
          <w:tcPr>
            <w:tcW w:w="1586" w:type="dxa"/>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水域范围</w:t>
            </w:r>
          </w:p>
        </w:tc>
        <w:tc>
          <w:tcPr>
            <w:tcW w:w="1970" w:type="dxa"/>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陆域范围</w:t>
            </w:r>
          </w:p>
        </w:tc>
        <w:tc>
          <w:tcPr>
            <w:tcW w:w="1659" w:type="dxa"/>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水域范围</w:t>
            </w:r>
          </w:p>
        </w:tc>
        <w:tc>
          <w:tcPr>
            <w:tcW w:w="1795" w:type="dxa"/>
            <w:vAlign w:val="center"/>
          </w:tcPr>
          <w:p>
            <w:pPr>
              <w:spacing w:before="114" w:line="203" w:lineRule="auto"/>
              <w:jc w:val="center"/>
              <w:rPr>
                <w:rFonts w:hint="eastAsia" w:ascii="方正黑体_GBK" w:hAnsi="方正黑体_GBK" w:eastAsia="方正黑体_GBK" w:cs="方正黑体_GBK"/>
                <w:spacing w:val="-8"/>
                <w:sz w:val="21"/>
                <w:szCs w:val="21"/>
              </w:rPr>
            </w:pPr>
            <w:r>
              <w:rPr>
                <w:rFonts w:hint="eastAsia" w:ascii="方正黑体_GBK" w:hAnsi="方正黑体_GBK" w:eastAsia="方正黑体_GBK" w:cs="方正黑体_GBK"/>
                <w:spacing w:val="-8"/>
                <w:sz w:val="21"/>
                <w:szCs w:val="21"/>
              </w:rPr>
              <w:t>陆域范围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4" w:hRule="atLeast"/>
        </w:trPr>
        <w:tc>
          <w:tcPr>
            <w:tcW w:w="982" w:type="dxa"/>
            <w:vMerge w:val="restart"/>
            <w:tcBorders>
              <w:bottom w:val="nil"/>
            </w:tcBorders>
            <w:vAlign w:val="center"/>
          </w:tcPr>
          <w:p>
            <w:pPr>
              <w:pStyle w:val="18"/>
              <w:spacing w:before="85" w:line="184" w:lineRule="auto"/>
              <w:ind w:left="18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铜梁区</w:t>
            </w:r>
          </w:p>
        </w:tc>
        <w:tc>
          <w:tcPr>
            <w:tcW w:w="543" w:type="dxa"/>
            <w:vAlign w:val="center"/>
          </w:tcPr>
          <w:p>
            <w:pPr>
              <w:spacing w:before="63" w:line="189" w:lineRule="auto"/>
              <w:ind w:left="236"/>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1338" w:type="dxa"/>
            <w:vAlign w:val="center"/>
          </w:tcPr>
          <w:p>
            <w:pPr>
              <w:pStyle w:val="18"/>
              <w:spacing w:before="86" w:line="214" w:lineRule="auto"/>
              <w:ind w:left="74"/>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旧县自来水厂</w:t>
            </w:r>
          </w:p>
        </w:tc>
        <w:tc>
          <w:tcPr>
            <w:tcW w:w="940" w:type="dxa"/>
            <w:vAlign w:val="center"/>
          </w:tcPr>
          <w:p>
            <w:pPr>
              <w:pStyle w:val="18"/>
              <w:spacing w:before="225" w:line="202" w:lineRule="auto"/>
              <w:ind w:left="272" w:right="51" w:hanging="214"/>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左家沟地</w:t>
            </w:r>
            <w:r>
              <w:rPr>
                <w:rFonts w:hint="eastAsia" w:ascii="方正仿宋_GBK" w:hAnsi="方正仿宋_GBK" w:eastAsia="方正仿宋_GBK" w:cs="方正仿宋_GBK"/>
                <w:sz w:val="20"/>
                <w:szCs w:val="20"/>
              </w:rPr>
              <w:t>下水</w:t>
            </w:r>
          </w:p>
        </w:tc>
        <w:tc>
          <w:tcPr>
            <w:tcW w:w="700" w:type="dxa"/>
            <w:vAlign w:val="center"/>
          </w:tcPr>
          <w:p>
            <w:pPr>
              <w:pStyle w:val="18"/>
              <w:spacing w:before="227" w:line="218" w:lineRule="auto"/>
              <w:ind w:left="14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地下</w:t>
            </w:r>
            <w:r>
              <w:rPr>
                <w:rFonts w:hint="eastAsia" w:ascii="方正仿宋_GBK" w:hAnsi="方正仿宋_GBK" w:eastAsia="方正仿宋_GBK" w:cs="方正仿宋_GBK"/>
                <w:spacing w:val="2"/>
                <w:sz w:val="20"/>
                <w:szCs w:val="20"/>
              </w:rPr>
              <w:t>水型</w:t>
            </w:r>
          </w:p>
        </w:tc>
        <w:tc>
          <w:tcPr>
            <w:tcW w:w="1111" w:type="dxa"/>
            <w:vAlign w:val="center"/>
          </w:tcPr>
          <w:p>
            <w:pPr>
              <w:pStyle w:val="18"/>
              <w:spacing w:before="86" w:line="186" w:lineRule="auto"/>
              <w:ind w:left="17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
                <w:sz w:val="20"/>
                <w:szCs w:val="20"/>
              </w:rPr>
              <w:t>旧县街道</w:t>
            </w:r>
          </w:p>
        </w:tc>
        <w:tc>
          <w:tcPr>
            <w:tcW w:w="1586" w:type="dxa"/>
            <w:vAlign w:val="center"/>
          </w:tcPr>
          <w:p>
            <w:pPr>
              <w:spacing w:before="58" w:line="199" w:lineRule="auto"/>
              <w:ind w:left="76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970" w:type="dxa"/>
            <w:vAlign w:val="center"/>
          </w:tcPr>
          <w:p>
            <w:pPr>
              <w:pStyle w:val="18"/>
              <w:spacing w:before="59" w:line="209" w:lineRule="auto"/>
              <w:ind w:left="21" w:right="11" w:firstLine="2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以取水点为圆心，</w:t>
            </w:r>
            <w:r>
              <w:rPr>
                <w:rFonts w:hint="eastAsia" w:ascii="方正仿宋_GBK" w:hAnsi="方正仿宋_GBK" w:eastAsia="方正仿宋_GBK" w:cs="方正仿宋_GBK"/>
                <w:spacing w:val="4"/>
                <w:sz w:val="20"/>
                <w:szCs w:val="20"/>
                <w:lang w:eastAsia="zh-CN"/>
              </w:rPr>
              <w:t>半</w:t>
            </w:r>
            <w:r>
              <w:rPr>
                <w:rFonts w:hint="eastAsia" w:ascii="方正仿宋_GBK" w:hAnsi="方正仿宋_GBK" w:eastAsia="方正仿宋_GBK" w:cs="方正仿宋_GBK"/>
                <w:spacing w:val="4"/>
                <w:sz w:val="20"/>
                <w:szCs w:val="20"/>
              </w:rPr>
              <w:t>径为30米的</w:t>
            </w:r>
            <w:r>
              <w:rPr>
                <w:rFonts w:hint="eastAsia" w:ascii="方正仿宋_GBK" w:hAnsi="方正仿宋_GBK" w:eastAsia="方正仿宋_GBK" w:cs="方正仿宋_GBK"/>
                <w:spacing w:val="17"/>
                <w:sz w:val="20"/>
                <w:szCs w:val="20"/>
              </w:rPr>
              <w:t>圆形区</w:t>
            </w:r>
            <w:r>
              <w:rPr>
                <w:rFonts w:hint="eastAsia" w:ascii="方正仿宋_GBK" w:hAnsi="方正仿宋_GBK" w:eastAsia="方正仿宋_GBK" w:cs="方正仿宋_GBK"/>
                <w:spacing w:val="-1"/>
                <w:sz w:val="20"/>
                <w:szCs w:val="20"/>
              </w:rPr>
              <w:t>域。</w:t>
            </w:r>
          </w:p>
        </w:tc>
        <w:tc>
          <w:tcPr>
            <w:tcW w:w="1659" w:type="dxa"/>
            <w:vAlign w:val="center"/>
          </w:tcPr>
          <w:p>
            <w:pPr>
              <w:spacing w:before="58" w:line="199" w:lineRule="auto"/>
              <w:ind w:left="799"/>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795" w:type="dxa"/>
            <w:vAlign w:val="center"/>
          </w:tcPr>
          <w:p>
            <w:pPr>
              <w:pStyle w:val="18"/>
              <w:spacing w:before="59" w:line="209" w:lineRule="auto"/>
              <w:ind w:left="23" w:right="14" w:firstLine="2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9"/>
                <w:sz w:val="20"/>
                <w:szCs w:val="20"/>
              </w:rPr>
              <w:t>以取水点为圆心</w:t>
            </w:r>
            <w:r>
              <w:rPr>
                <w:rFonts w:hint="eastAsia" w:ascii="方正仿宋_GBK" w:hAnsi="方正仿宋_GBK" w:eastAsia="方正仿宋_GBK" w:cs="方正仿宋_GBK"/>
                <w:spacing w:val="9"/>
                <w:sz w:val="20"/>
                <w:szCs w:val="20"/>
                <w:lang w:eastAsia="zh-CN"/>
              </w:rPr>
              <w:t>，</w:t>
            </w:r>
            <w:r>
              <w:rPr>
                <w:rFonts w:hint="eastAsia" w:ascii="方正仿宋_GBK" w:hAnsi="方正仿宋_GBK" w:eastAsia="方正仿宋_GBK" w:cs="方正仿宋_GBK"/>
                <w:spacing w:val="4"/>
                <w:sz w:val="20"/>
                <w:szCs w:val="20"/>
              </w:rPr>
              <w:t>半径30-300米的区</w:t>
            </w:r>
            <w:r>
              <w:rPr>
                <w:rFonts w:hint="eastAsia" w:ascii="方正仿宋_GBK" w:hAnsi="方正仿宋_GBK" w:eastAsia="方正仿宋_GBK" w:cs="方正仿宋_GBK"/>
                <w:spacing w:val="-1"/>
                <w:sz w:val="20"/>
                <w:szCs w:val="20"/>
              </w:rPr>
              <w:t>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8" w:hRule="atLeast"/>
        </w:trPr>
        <w:tc>
          <w:tcPr>
            <w:tcW w:w="982" w:type="dxa"/>
            <w:vMerge w:val="continue"/>
            <w:tcBorders>
              <w:top w:val="nil"/>
              <w:bottom w:val="nil"/>
            </w:tcBorders>
            <w:vAlign w:val="center"/>
          </w:tcPr>
          <w:p>
            <w:pPr>
              <w:jc w:val="both"/>
              <w:rPr>
                <w:rFonts w:hint="eastAsia" w:ascii="方正仿宋_GBK" w:hAnsi="方正仿宋_GBK" w:eastAsia="方正仿宋_GBK" w:cs="方正仿宋_GBK"/>
                <w:sz w:val="21"/>
                <w:szCs w:val="24"/>
              </w:rPr>
            </w:pPr>
          </w:p>
        </w:tc>
        <w:tc>
          <w:tcPr>
            <w:tcW w:w="543" w:type="dxa"/>
            <w:vAlign w:val="center"/>
          </w:tcPr>
          <w:p>
            <w:pPr>
              <w:spacing w:before="64" w:line="189" w:lineRule="auto"/>
              <w:ind w:left="215"/>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1338" w:type="dxa"/>
            <w:vAlign w:val="center"/>
          </w:tcPr>
          <w:p>
            <w:pPr>
              <w:pStyle w:val="18"/>
              <w:spacing w:before="235" w:line="204" w:lineRule="auto"/>
              <w:ind w:left="362" w:right="40" w:hanging="288"/>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旧县九塘村供</w:t>
            </w:r>
            <w:r>
              <w:rPr>
                <w:rFonts w:hint="eastAsia" w:ascii="方正仿宋_GBK" w:hAnsi="方正仿宋_GBK" w:eastAsia="方正仿宋_GBK" w:cs="方正仿宋_GBK"/>
                <w:spacing w:val="5"/>
                <w:sz w:val="20"/>
                <w:szCs w:val="20"/>
              </w:rPr>
              <w:t>水工程</w:t>
            </w:r>
          </w:p>
        </w:tc>
        <w:tc>
          <w:tcPr>
            <w:tcW w:w="940" w:type="dxa"/>
            <w:vAlign w:val="center"/>
          </w:tcPr>
          <w:p>
            <w:pPr>
              <w:pStyle w:val="18"/>
              <w:spacing w:before="235" w:line="205" w:lineRule="auto"/>
              <w:ind w:left="272" w:right="51" w:hanging="211"/>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九塘村地</w:t>
            </w:r>
            <w:r>
              <w:rPr>
                <w:rFonts w:hint="eastAsia" w:ascii="方正仿宋_GBK" w:hAnsi="方正仿宋_GBK" w:eastAsia="方正仿宋_GBK" w:cs="方正仿宋_GBK"/>
                <w:sz w:val="20"/>
                <w:szCs w:val="20"/>
              </w:rPr>
              <w:t>下水</w:t>
            </w:r>
          </w:p>
        </w:tc>
        <w:tc>
          <w:tcPr>
            <w:tcW w:w="700" w:type="dxa"/>
            <w:vAlign w:val="center"/>
          </w:tcPr>
          <w:p>
            <w:pPr>
              <w:pStyle w:val="18"/>
              <w:spacing w:before="244" w:line="219" w:lineRule="auto"/>
              <w:ind w:left="14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地下</w:t>
            </w:r>
            <w:r>
              <w:rPr>
                <w:rFonts w:hint="eastAsia" w:ascii="方正仿宋_GBK" w:hAnsi="方正仿宋_GBK" w:eastAsia="方正仿宋_GBK" w:cs="方正仿宋_GBK"/>
                <w:spacing w:val="2"/>
                <w:sz w:val="20"/>
                <w:szCs w:val="20"/>
              </w:rPr>
              <w:t>水型</w:t>
            </w:r>
          </w:p>
        </w:tc>
        <w:tc>
          <w:tcPr>
            <w:tcW w:w="1111" w:type="dxa"/>
            <w:vAlign w:val="center"/>
          </w:tcPr>
          <w:p>
            <w:pPr>
              <w:pStyle w:val="18"/>
              <w:spacing w:before="86" w:line="186" w:lineRule="auto"/>
              <w:ind w:left="17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
                <w:sz w:val="20"/>
                <w:szCs w:val="20"/>
              </w:rPr>
              <w:t>旧县街道</w:t>
            </w:r>
          </w:p>
        </w:tc>
        <w:tc>
          <w:tcPr>
            <w:tcW w:w="1586" w:type="dxa"/>
            <w:vAlign w:val="center"/>
          </w:tcPr>
          <w:p>
            <w:pPr>
              <w:spacing w:before="57" w:line="199" w:lineRule="auto"/>
              <w:ind w:left="76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970" w:type="dxa"/>
            <w:vAlign w:val="center"/>
          </w:tcPr>
          <w:p>
            <w:pPr>
              <w:pStyle w:val="18"/>
              <w:spacing w:before="78" w:line="209" w:lineRule="auto"/>
              <w:ind w:left="21" w:right="11" w:firstLine="2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以</w:t>
            </w:r>
            <w:r>
              <w:rPr>
                <w:rFonts w:hint="eastAsia" w:ascii="方正仿宋_GBK" w:hAnsi="方正仿宋_GBK" w:eastAsia="方正仿宋_GBK" w:cs="方正仿宋_GBK"/>
                <w:spacing w:val="17"/>
                <w:sz w:val="20"/>
                <w:szCs w:val="20"/>
              </w:rPr>
              <w:t>取水口为圆心，</w:t>
            </w:r>
            <w:r>
              <w:rPr>
                <w:rFonts w:hint="eastAsia" w:ascii="方正仿宋_GBK" w:hAnsi="方正仿宋_GBK" w:eastAsia="方正仿宋_GBK" w:cs="方正仿宋_GBK"/>
                <w:spacing w:val="17"/>
                <w:sz w:val="20"/>
                <w:szCs w:val="20"/>
                <w:lang w:eastAsia="zh-CN"/>
              </w:rPr>
              <w:t>半</w:t>
            </w:r>
            <w:r>
              <w:rPr>
                <w:rFonts w:hint="eastAsia" w:ascii="方正仿宋_GBK" w:hAnsi="方正仿宋_GBK" w:eastAsia="方正仿宋_GBK" w:cs="方正仿宋_GBK"/>
                <w:spacing w:val="17"/>
                <w:sz w:val="20"/>
                <w:szCs w:val="20"/>
              </w:rPr>
              <w:t>径为30米的圆形区</w:t>
            </w:r>
            <w:r>
              <w:rPr>
                <w:rFonts w:hint="eastAsia" w:ascii="方正仿宋_GBK" w:hAnsi="方正仿宋_GBK" w:eastAsia="方正仿宋_GBK" w:cs="方正仿宋_GBK"/>
                <w:spacing w:val="-1"/>
                <w:sz w:val="20"/>
                <w:szCs w:val="20"/>
              </w:rPr>
              <w:t>域。</w:t>
            </w:r>
          </w:p>
        </w:tc>
        <w:tc>
          <w:tcPr>
            <w:tcW w:w="1659" w:type="dxa"/>
            <w:vAlign w:val="center"/>
          </w:tcPr>
          <w:p>
            <w:pPr>
              <w:spacing w:before="57" w:line="199" w:lineRule="auto"/>
              <w:ind w:left="799"/>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795" w:type="dxa"/>
            <w:vAlign w:val="center"/>
          </w:tcPr>
          <w:p>
            <w:pPr>
              <w:pStyle w:val="18"/>
              <w:spacing w:before="78" w:line="209" w:lineRule="auto"/>
              <w:ind w:left="27" w:right="14" w:firstLine="22"/>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9"/>
                <w:sz w:val="20"/>
                <w:szCs w:val="20"/>
              </w:rPr>
              <w:t>以取水口为圆心</w:t>
            </w:r>
            <w:r>
              <w:rPr>
                <w:rFonts w:hint="eastAsia" w:ascii="方正仿宋_GBK" w:hAnsi="方正仿宋_GBK" w:eastAsia="方正仿宋_GBK" w:cs="方正仿宋_GBK"/>
                <w:spacing w:val="9"/>
                <w:sz w:val="20"/>
                <w:szCs w:val="20"/>
                <w:lang w:eastAsia="zh-CN"/>
              </w:rPr>
              <w:t>，</w:t>
            </w:r>
            <w:r>
              <w:rPr>
                <w:rFonts w:hint="eastAsia" w:ascii="方正仿宋_GBK" w:hAnsi="方正仿宋_GBK" w:eastAsia="方正仿宋_GBK" w:cs="方正仿宋_GBK"/>
                <w:spacing w:val="1"/>
                <w:sz w:val="20"/>
                <w:szCs w:val="20"/>
              </w:rPr>
              <w:t>半径30米至300米</w:t>
            </w:r>
            <w:r>
              <w:rPr>
                <w:rFonts w:hint="eastAsia" w:ascii="方正仿宋_GBK" w:hAnsi="方正仿宋_GBK" w:eastAsia="方正仿宋_GBK" w:cs="方正仿宋_GBK"/>
                <w:spacing w:val="3"/>
                <w:sz w:val="20"/>
                <w:szCs w:val="20"/>
              </w:rPr>
              <w:t>的区域。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9" w:hRule="atLeast"/>
        </w:trPr>
        <w:tc>
          <w:tcPr>
            <w:tcW w:w="982" w:type="dxa"/>
            <w:vMerge w:val="continue"/>
            <w:tcBorders>
              <w:top w:val="nil"/>
            </w:tcBorders>
            <w:vAlign w:val="center"/>
          </w:tcPr>
          <w:p>
            <w:pPr>
              <w:jc w:val="both"/>
              <w:rPr>
                <w:rFonts w:hint="eastAsia" w:ascii="方正仿宋_GBK" w:hAnsi="方正仿宋_GBK" w:eastAsia="方正仿宋_GBK" w:cs="方正仿宋_GBK"/>
                <w:sz w:val="21"/>
                <w:szCs w:val="24"/>
              </w:rPr>
            </w:pPr>
          </w:p>
        </w:tc>
        <w:tc>
          <w:tcPr>
            <w:tcW w:w="543" w:type="dxa"/>
            <w:vAlign w:val="center"/>
          </w:tcPr>
          <w:p>
            <w:pPr>
              <w:spacing w:before="63" w:line="189" w:lineRule="auto"/>
              <w:ind w:left="219"/>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338" w:type="dxa"/>
            <w:vAlign w:val="center"/>
          </w:tcPr>
          <w:p>
            <w:pPr>
              <w:pStyle w:val="18"/>
              <w:spacing w:before="86" w:line="214" w:lineRule="auto"/>
              <w:ind w:left="74"/>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旧县自来水厂</w:t>
            </w:r>
          </w:p>
        </w:tc>
        <w:tc>
          <w:tcPr>
            <w:tcW w:w="940" w:type="dxa"/>
            <w:vAlign w:val="center"/>
          </w:tcPr>
          <w:p>
            <w:pPr>
              <w:pStyle w:val="18"/>
              <w:spacing w:before="86" w:line="184" w:lineRule="auto"/>
              <w:ind w:left="16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地下水</w:t>
            </w:r>
          </w:p>
        </w:tc>
        <w:tc>
          <w:tcPr>
            <w:tcW w:w="700" w:type="dxa"/>
            <w:vAlign w:val="center"/>
          </w:tcPr>
          <w:p>
            <w:pPr>
              <w:pStyle w:val="18"/>
              <w:spacing w:before="234" w:line="219" w:lineRule="auto"/>
              <w:ind w:left="14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地下</w:t>
            </w:r>
            <w:r>
              <w:rPr>
                <w:rFonts w:hint="eastAsia" w:ascii="方正仿宋_GBK" w:hAnsi="方正仿宋_GBK" w:eastAsia="方正仿宋_GBK" w:cs="方正仿宋_GBK"/>
                <w:spacing w:val="2"/>
                <w:sz w:val="20"/>
                <w:szCs w:val="20"/>
              </w:rPr>
              <w:t>水型</w:t>
            </w:r>
          </w:p>
        </w:tc>
        <w:tc>
          <w:tcPr>
            <w:tcW w:w="1111" w:type="dxa"/>
            <w:vAlign w:val="center"/>
          </w:tcPr>
          <w:p>
            <w:pPr>
              <w:pStyle w:val="18"/>
              <w:spacing w:before="86" w:line="186" w:lineRule="auto"/>
              <w:ind w:left="17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
                <w:sz w:val="20"/>
                <w:szCs w:val="20"/>
              </w:rPr>
              <w:t>旧县街道</w:t>
            </w:r>
          </w:p>
        </w:tc>
        <w:tc>
          <w:tcPr>
            <w:tcW w:w="1586" w:type="dxa"/>
            <w:vAlign w:val="center"/>
          </w:tcPr>
          <w:p>
            <w:pPr>
              <w:spacing w:before="58" w:line="199" w:lineRule="auto"/>
              <w:ind w:left="76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970" w:type="dxa"/>
            <w:vAlign w:val="center"/>
          </w:tcPr>
          <w:p>
            <w:pPr>
              <w:pStyle w:val="18"/>
              <w:spacing w:before="67" w:line="209" w:lineRule="auto"/>
              <w:ind w:left="21" w:right="11" w:firstLine="2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以取水点为圆心</w:t>
            </w:r>
            <w:r>
              <w:rPr>
                <w:rFonts w:hint="eastAsia" w:ascii="方正仿宋_GBK" w:hAnsi="方正仿宋_GBK" w:eastAsia="方正仿宋_GBK" w:cs="方正仿宋_GBK"/>
                <w:spacing w:val="4"/>
                <w:sz w:val="20"/>
                <w:szCs w:val="20"/>
                <w:lang w:eastAsia="zh-CN"/>
              </w:rPr>
              <w:t>，</w:t>
            </w:r>
            <w:r>
              <w:rPr>
                <w:rFonts w:hint="eastAsia" w:ascii="方正仿宋_GBK" w:hAnsi="方正仿宋_GBK" w:eastAsia="方正仿宋_GBK" w:cs="方正仿宋_GBK"/>
                <w:spacing w:val="4"/>
                <w:sz w:val="20"/>
                <w:szCs w:val="20"/>
              </w:rPr>
              <w:t>半</w:t>
            </w:r>
            <w:r>
              <w:rPr>
                <w:rFonts w:hint="eastAsia" w:ascii="方正仿宋_GBK" w:hAnsi="方正仿宋_GBK" w:eastAsia="方正仿宋_GBK" w:cs="方正仿宋_GBK"/>
                <w:spacing w:val="17"/>
                <w:sz w:val="20"/>
                <w:szCs w:val="20"/>
              </w:rPr>
              <w:t>径为30米的圆形区</w:t>
            </w:r>
            <w:r>
              <w:rPr>
                <w:rFonts w:hint="eastAsia" w:ascii="方正仿宋_GBK" w:hAnsi="方正仿宋_GBK" w:eastAsia="方正仿宋_GBK" w:cs="方正仿宋_GBK"/>
                <w:spacing w:val="-1"/>
                <w:sz w:val="20"/>
                <w:szCs w:val="20"/>
              </w:rPr>
              <w:t>域。</w:t>
            </w:r>
          </w:p>
        </w:tc>
        <w:tc>
          <w:tcPr>
            <w:tcW w:w="1659" w:type="dxa"/>
            <w:vAlign w:val="center"/>
          </w:tcPr>
          <w:p>
            <w:pPr>
              <w:spacing w:before="58" w:line="199" w:lineRule="auto"/>
              <w:ind w:left="799"/>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w:t>
            </w:r>
          </w:p>
        </w:tc>
        <w:tc>
          <w:tcPr>
            <w:tcW w:w="1795" w:type="dxa"/>
            <w:vAlign w:val="center"/>
          </w:tcPr>
          <w:p>
            <w:pPr>
              <w:pStyle w:val="18"/>
              <w:spacing w:before="67" w:line="209" w:lineRule="auto"/>
              <w:ind w:left="23" w:right="14" w:firstLine="26"/>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9"/>
                <w:sz w:val="20"/>
                <w:szCs w:val="20"/>
              </w:rPr>
              <w:t>以取水点为圆心</w:t>
            </w:r>
            <w:r>
              <w:rPr>
                <w:rFonts w:hint="eastAsia" w:ascii="方正仿宋_GBK" w:hAnsi="方正仿宋_GBK" w:eastAsia="方正仿宋_GBK" w:cs="方正仿宋_GBK"/>
                <w:spacing w:val="9"/>
                <w:sz w:val="20"/>
                <w:szCs w:val="20"/>
                <w:lang w:eastAsia="zh-CN"/>
              </w:rPr>
              <w:t>，</w:t>
            </w:r>
            <w:r>
              <w:rPr>
                <w:rFonts w:hint="eastAsia" w:ascii="方正仿宋_GBK" w:hAnsi="方正仿宋_GBK" w:eastAsia="方正仿宋_GBK" w:cs="方正仿宋_GBK"/>
                <w:spacing w:val="4"/>
                <w:sz w:val="20"/>
                <w:szCs w:val="20"/>
              </w:rPr>
              <w:t>半径30-300米的区</w:t>
            </w:r>
            <w:r>
              <w:rPr>
                <w:rFonts w:hint="eastAsia" w:ascii="方正仿宋_GBK" w:hAnsi="方正仿宋_GBK" w:eastAsia="方正仿宋_GBK" w:cs="方正仿宋_GBK"/>
                <w:spacing w:val="-1"/>
                <w:sz w:val="20"/>
                <w:szCs w:val="20"/>
              </w:rPr>
              <w:t>域。</w:t>
            </w:r>
          </w:p>
        </w:tc>
      </w:tr>
    </w:tbl>
    <w:p>
      <w:pPr>
        <w:rPr>
          <w:rFonts w:hint="default" w:eastAsia="方正小标宋_GBK"/>
          <w:sz w:val="44"/>
          <w:szCs w:val="44"/>
          <w:lang w:val="en-US" w:eastAsia="zh-CN"/>
        </w:rPr>
      </w:pPr>
    </w:p>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6897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6897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1.1pt;z-index:251663360;mso-width-relative:page;mso-height-relative:page;" filled="f" stroked="t" coordsize="21600,21600" o:gfxdata="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Y2xonVAAAACQEAAA8AAAAAAAAAAQAgAAAAIgAAAGRycy9k&#10;b3ducmV2LnhtbFBLAQIUABQAAAAIAIdO4kCB8QL2zAEAAGYDAAAOAAAAAAAAAAEAIAAAACQBAABk&#10;cnMvZTJvRG9jLnhtbFBLBQYAAAAABgAGAFkBAABi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p>
    <w:pPr>
      <w:pStyle w:val="6"/>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8268970" cy="0"/>
              <wp:effectExtent l="0" t="10795" r="17780" b="17780"/>
              <wp:wrapNone/>
              <wp:docPr id="9" name="直接连接符 9"/>
              <wp:cNvGraphicFramePr/>
              <a:graphic xmlns:a="http://schemas.openxmlformats.org/drawingml/2006/main">
                <a:graphicData uri="http://schemas.microsoft.com/office/word/2010/wordprocessingShape">
                  <wps:wsp>
                    <wps:cNvCnPr/>
                    <wps:spPr>
                      <a:xfrm>
                        <a:off x="4133850" y="864870"/>
                        <a:ext cx="826897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51.1pt;z-index:251662336;mso-width-relative:page;mso-height-relative:page;" filled="f" stroked="t" coordsize="21600,21600" o:gfxdata="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vFhH0wAAAAkBAAAPAAAAAAAAAAEAIAAA&#10;ACIAAABkcnMvZG93bnJldi54bWxQSwECFAAUAAAACACHTuJA27lLUdgBAABvAwAADgAAAAAAAAAB&#10;ACAAAAAi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1EB0B93"/>
    <w:rsid w:val="021A1572"/>
    <w:rsid w:val="04032DF5"/>
    <w:rsid w:val="041C42DA"/>
    <w:rsid w:val="04B679C3"/>
    <w:rsid w:val="05D72A40"/>
    <w:rsid w:val="05F07036"/>
    <w:rsid w:val="06251AE1"/>
    <w:rsid w:val="06E00104"/>
    <w:rsid w:val="07D370CD"/>
    <w:rsid w:val="080861C7"/>
    <w:rsid w:val="080F63D8"/>
    <w:rsid w:val="09341458"/>
    <w:rsid w:val="09767B83"/>
    <w:rsid w:val="098254C2"/>
    <w:rsid w:val="0A766EDE"/>
    <w:rsid w:val="0AD64BE8"/>
    <w:rsid w:val="0B0912D7"/>
    <w:rsid w:val="0B976FCC"/>
    <w:rsid w:val="0E025194"/>
    <w:rsid w:val="13DF798C"/>
    <w:rsid w:val="13FB31B2"/>
    <w:rsid w:val="152D2DCA"/>
    <w:rsid w:val="1533741A"/>
    <w:rsid w:val="17B6384F"/>
    <w:rsid w:val="17F81566"/>
    <w:rsid w:val="187168EA"/>
    <w:rsid w:val="196673CA"/>
    <w:rsid w:val="19745F40"/>
    <w:rsid w:val="19C120F9"/>
    <w:rsid w:val="1AB86649"/>
    <w:rsid w:val="1AF66DC3"/>
    <w:rsid w:val="1B2F4AEE"/>
    <w:rsid w:val="1BEF0734"/>
    <w:rsid w:val="1BEF428B"/>
    <w:rsid w:val="1CA412C8"/>
    <w:rsid w:val="1CF734C9"/>
    <w:rsid w:val="1DE659C1"/>
    <w:rsid w:val="1DEC284C"/>
    <w:rsid w:val="1DEE74B5"/>
    <w:rsid w:val="1E6523AC"/>
    <w:rsid w:val="21E9722C"/>
    <w:rsid w:val="22440422"/>
    <w:rsid w:val="22BB4BBB"/>
    <w:rsid w:val="23CC5006"/>
    <w:rsid w:val="24F15E75"/>
    <w:rsid w:val="25AD3C7D"/>
    <w:rsid w:val="25C056C0"/>
    <w:rsid w:val="27EA09CA"/>
    <w:rsid w:val="2AEB3417"/>
    <w:rsid w:val="2C2C01EB"/>
    <w:rsid w:val="2C377A04"/>
    <w:rsid w:val="2C526646"/>
    <w:rsid w:val="2CCE1E8A"/>
    <w:rsid w:val="2D920DB8"/>
    <w:rsid w:val="2E014089"/>
    <w:rsid w:val="2ECC35A1"/>
    <w:rsid w:val="306F1715"/>
    <w:rsid w:val="31A15F24"/>
    <w:rsid w:val="31CA44AE"/>
    <w:rsid w:val="324A1681"/>
    <w:rsid w:val="330C5393"/>
    <w:rsid w:val="35661FB7"/>
    <w:rsid w:val="359945AA"/>
    <w:rsid w:val="35F81499"/>
    <w:rsid w:val="360610FF"/>
    <w:rsid w:val="36303833"/>
    <w:rsid w:val="36FB1DF0"/>
    <w:rsid w:val="391660F9"/>
    <w:rsid w:val="395347B5"/>
    <w:rsid w:val="39A232A0"/>
    <w:rsid w:val="39E745AA"/>
    <w:rsid w:val="39F41F73"/>
    <w:rsid w:val="3B5A6BBB"/>
    <w:rsid w:val="3C53283D"/>
    <w:rsid w:val="3E6BB4D7"/>
    <w:rsid w:val="3E984CED"/>
    <w:rsid w:val="3EDA13A6"/>
    <w:rsid w:val="3FE00DF1"/>
    <w:rsid w:val="417B75E9"/>
    <w:rsid w:val="418A73D9"/>
    <w:rsid w:val="42AD3F1A"/>
    <w:rsid w:val="42F058B7"/>
    <w:rsid w:val="436109F6"/>
    <w:rsid w:val="441A38D4"/>
    <w:rsid w:val="44F72757"/>
    <w:rsid w:val="4504239D"/>
    <w:rsid w:val="4554136E"/>
    <w:rsid w:val="461C0ABE"/>
    <w:rsid w:val="46A6262B"/>
    <w:rsid w:val="477A05D3"/>
    <w:rsid w:val="47FE4616"/>
    <w:rsid w:val="4A6F4604"/>
    <w:rsid w:val="4BC77339"/>
    <w:rsid w:val="4BEE59A3"/>
    <w:rsid w:val="4C9236C5"/>
    <w:rsid w:val="4E250A85"/>
    <w:rsid w:val="4FFD4925"/>
    <w:rsid w:val="505C172E"/>
    <w:rsid w:val="506405EA"/>
    <w:rsid w:val="50D9757B"/>
    <w:rsid w:val="52121C11"/>
    <w:rsid w:val="52F46F0B"/>
    <w:rsid w:val="532B6A10"/>
    <w:rsid w:val="53D8014D"/>
    <w:rsid w:val="55E064E0"/>
    <w:rsid w:val="55F76E75"/>
    <w:rsid w:val="572C6D10"/>
    <w:rsid w:val="586C730B"/>
    <w:rsid w:val="5B015277"/>
    <w:rsid w:val="5C551B68"/>
    <w:rsid w:val="5D791EF1"/>
    <w:rsid w:val="5DC34279"/>
    <w:rsid w:val="5FCD688E"/>
    <w:rsid w:val="5FF9BDAA"/>
    <w:rsid w:val="5FFE5333"/>
    <w:rsid w:val="608816D1"/>
    <w:rsid w:val="609B0859"/>
    <w:rsid w:val="60EF4E7F"/>
    <w:rsid w:val="63C03711"/>
    <w:rsid w:val="64672DB6"/>
    <w:rsid w:val="648B0A32"/>
    <w:rsid w:val="650F50D0"/>
    <w:rsid w:val="65746531"/>
    <w:rsid w:val="65B576DE"/>
    <w:rsid w:val="65DBF5C4"/>
    <w:rsid w:val="665233C1"/>
    <w:rsid w:val="665B6306"/>
    <w:rsid w:val="68F8387C"/>
    <w:rsid w:val="69AC0D42"/>
    <w:rsid w:val="6AA06749"/>
    <w:rsid w:val="6AD9688B"/>
    <w:rsid w:val="6CEA2CFC"/>
    <w:rsid w:val="6D0E3F22"/>
    <w:rsid w:val="6E846598"/>
    <w:rsid w:val="6EF769A3"/>
    <w:rsid w:val="72C3384A"/>
    <w:rsid w:val="744E4660"/>
    <w:rsid w:val="74514836"/>
    <w:rsid w:val="753355A2"/>
    <w:rsid w:val="759F1C61"/>
    <w:rsid w:val="769F2DE8"/>
    <w:rsid w:val="76FDEB7C"/>
    <w:rsid w:val="77F74B8B"/>
    <w:rsid w:val="7924080A"/>
    <w:rsid w:val="79C65162"/>
    <w:rsid w:val="79D70BF9"/>
    <w:rsid w:val="7C9011D9"/>
    <w:rsid w:val="7CF3074F"/>
    <w:rsid w:val="7D9C7174"/>
    <w:rsid w:val="7DC651C5"/>
    <w:rsid w:val="7DF350ED"/>
    <w:rsid w:val="7EE23F9F"/>
    <w:rsid w:val="7F7574E4"/>
    <w:rsid w:val="7F9DA0E8"/>
    <w:rsid w:val="7FA91368"/>
    <w:rsid w:val="7FCC2834"/>
    <w:rsid w:val="7FDF22BA"/>
    <w:rsid w:val="7FEA29D0"/>
    <w:rsid w:val="7FF6A4EF"/>
    <w:rsid w:val="92DD1CEF"/>
    <w:rsid w:val="A67B2D97"/>
    <w:rsid w:val="BE1FEC8E"/>
    <w:rsid w:val="F05B4F69"/>
    <w:rsid w:val="F97D9566"/>
    <w:rsid w:val="FB6F9B6D"/>
    <w:rsid w:val="FB7D2EC3"/>
    <w:rsid w:val="FDFDA7DE"/>
    <w:rsid w:val="FDFF411C"/>
    <w:rsid w:val="FF5F1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eastAsia="宋体"/>
      <w:kern w:val="2"/>
      <w:sz w:val="24"/>
      <w:szCs w:val="24"/>
      <w:lang w:val="en-US" w:eastAsia="zh-CN" w:bidi="ar-SA"/>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pPr>
    <w:rPr>
      <w:rFonts w:eastAsia="方正仿宋_GBK"/>
      <w:kern w:val="2"/>
      <w:sz w:val="32"/>
      <w:lang w:val="en-US" w:eastAsia="zh-CN" w:bidi="ar-SA"/>
    </w:rPr>
  </w:style>
  <w:style w:type="paragraph" w:styleId="5">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w:basedOn w:val="1"/>
    <w:link w:val="9"/>
    <w:qFormat/>
    <w:uiPriority w:val="0"/>
    <w:pPr>
      <w:widowControl/>
      <w:spacing w:after="160" w:afterLines="0" w:line="240" w:lineRule="exact"/>
      <w:jc w:val="left"/>
    </w:pPr>
    <w:rPr>
      <w:rFonts w:eastAsia="宋体"/>
      <w:kern w:val="2"/>
      <w:sz w:val="24"/>
      <w:szCs w:val="24"/>
      <w:lang w:val="en-US" w:eastAsia="zh-CN" w:bidi="ar-SA"/>
    </w:rPr>
  </w:style>
  <w:style w:type="character" w:styleId="11">
    <w:name w:val="Strong"/>
    <w:basedOn w:val="9"/>
    <w:qFormat/>
    <w:uiPriority w:val="0"/>
    <w:rPr>
      <w:b/>
      <w:bCs/>
    </w:rPr>
  </w:style>
  <w:style w:type="paragraph" w:customStyle="1" w:styleId="13">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51"/>
    <w:basedOn w:val="9"/>
    <w:qFormat/>
    <w:uiPriority w:val="0"/>
    <w:rPr>
      <w:rFonts w:hint="eastAsia" w:ascii="宋体" w:hAnsi="宋体" w:cs="宋体"/>
      <w:color w:val="000000"/>
      <w:sz w:val="16"/>
      <w:szCs w:val="16"/>
      <w:u w:val="none"/>
    </w:rPr>
  </w:style>
  <w:style w:type="character" w:customStyle="1" w:styleId="16">
    <w:name w:val="font61"/>
    <w:basedOn w:val="9"/>
    <w:qFormat/>
    <w:uiPriority w:val="0"/>
    <w:rPr>
      <w:rFonts w:hint="eastAsia" w:ascii="方正仿宋_GBK" w:hAnsi="方正仿宋_GBK" w:eastAsia="方正仿宋_GBK" w:cs="方正仿宋_GBK"/>
      <w:color w:val="000000"/>
      <w:sz w:val="16"/>
      <w:szCs w:val="16"/>
      <w:u w:val="none"/>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 w:type="paragraph" w:customStyle="1" w:styleId="18">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3348</Words>
  <Characters>3474</Characters>
  <Lines>1</Lines>
  <Paragraphs>1</Paragraphs>
  <TotalTime>9</TotalTime>
  <ScaleCrop>false</ScaleCrop>
  <LinksUpToDate>false</LinksUpToDate>
  <CharactersWithSpaces>3542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ZHANGLIAN</cp:lastModifiedBy>
  <cp:lastPrinted>2022-05-13T08:46:00Z</cp:lastPrinted>
  <dcterms:modified xsi:type="dcterms:W3CDTF">2024-01-03T07:16:42Z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1BE86A30ADA2E4FE38257965695A0E9A</vt:lpwstr>
  </property>
</Properties>
</file>