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485" w:rightChars="707" w:firstLine="1258" w:firstLineChars="286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485" w:rightChars="707" w:firstLine="1258" w:firstLineChars="286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485" w:rightChars="707" w:firstLine="1258" w:firstLineChars="286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highlight w:val="none"/>
        </w:rPr>
        <w:t>重庆市铜梁区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highlight w:val="none"/>
          <w:lang w:eastAsia="zh-CN"/>
        </w:rPr>
        <w:t>农业农村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highlight w:val="none"/>
        </w:rPr>
        <w:t>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485" w:rightChars="707" w:firstLine="1258" w:firstLineChars="286"/>
        <w:jc w:val="distribute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  <w:t>重庆市铜梁区财政局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485" w:rightChars="707" w:firstLine="1258" w:firstLineChars="286"/>
        <w:jc w:val="distribute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  <w:t>重庆市铜梁区科学技术局</w:t>
      </w: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485" w:rightChars="707" w:firstLine="1258" w:firstLineChars="286"/>
        <w:jc w:val="distribute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  <w:t>重庆市铜梁区畜牧业发展中心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关于印发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  <w:lang w:eastAsia="zh-CN"/>
        </w:rPr>
        <w:t>铜梁区促进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</w:rPr>
        <w:t>农业高质量发展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  <w:lang w:eastAsia="zh-CN"/>
        </w:rPr>
        <w:t>九条措施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铜农委〔202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各镇人民政府、街道办事处，区政府有关部门，有关单位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铜梁区促进农业高质量发展九条措施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已经区政府审定，现印发给你们，请认真遵照执行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</w:rPr>
        <w:t>重庆市铜梁区农业农村委员会</w:t>
      </w: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 xml:space="preserve">  重庆市铜梁区财政局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</w:rPr>
        <w:t xml:space="preserve">重庆市铜梁区畜牧业发展中心  </w:t>
      </w:r>
      <w:r>
        <w:rPr>
          <w:rFonts w:hint="eastAsia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>重庆市铜梁区科学技术局</w:t>
      </w:r>
      <w:r>
        <w:rPr>
          <w:rFonts w:hint="eastAsia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</w:rPr>
        <w:t xml:space="preserve">         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 xml:space="preserve">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firstLine="67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firstLine="67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</w:rPr>
        <w:t xml:space="preserve">日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  <w:lang w:eastAsia="zh-CN"/>
        </w:rPr>
        <w:t>铜梁区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u w:val="none"/>
          <w:lang w:eastAsia="zh-CN"/>
        </w:rPr>
        <w:t>促进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</w:rPr>
        <w:t>农业高质量发展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u w:val="none"/>
          <w:lang w:eastAsia="zh-CN"/>
        </w:rPr>
        <w:t>九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  <w:lang w:eastAsia="zh-CN"/>
        </w:rPr>
        <w:t>条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u w:val="none"/>
          <w:lang w:eastAsia="zh-CN"/>
        </w:rPr>
        <w:t>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深入贯彻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落实习近平总书记关于“三农”工作的重要论述，立足规模化、品牌化、标准化、融合化，进一步深化农业供给侧结构性改革，培育壮大新型农业经营主体，推进特色产业发展，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扶持壮大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农产品加工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，强化农业科技支撑，加强农产品品牌建设，推动我区农业经济高质量发展，特制定本激励政策。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第一条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大力发展粮油产业。①盘活撂荒地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鼓励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，整治盘活撂荒地种植粮食或油料，种植面积达50亩以上的，每亩一次性补贴500元；②稻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综合种养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鼓励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发展稻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综合种养，面积达100亩以上的，对农田开沟、安装防渗透膜等按照1000元/亩一次性补助，鱼苗按照250元/亩/年进行补助。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第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 xml:space="preserve"> 扶持莲藕产业发展。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种植补贴：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对规模种植莲藕的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新型农业经营主体，种植面积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达100亩（含）—500亩、500亩（含）以上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，每年分别按照150元/亩、200元/亩的标准奖励；②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设施补贴：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符合条件的项目建设新型农业经营主体，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按照项目总投资50%以内标准进行补助，单个经营主体补助金额不超过100万元；③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社会化服务补贴：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对开展社会化服务的专业社会化服务组织，种植环节补助40元/亩，除草、施肥、施药环节各补助20元/亩，采挖环节补助200元/亩，社会化服务补助最高不超过300元/亩；④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品牌补贴：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对成功创建莲藕农业品牌的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按照农产品品牌奖补标准适度提高进行补贴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；⑤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保险补贴：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对种植莲藕规模达100亩（含）以上的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，在用工、自然灾害等保险费用方面按照保费的50%进行补贴；⑥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贷款贴息：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对种植莲藕规模达到100亩（含）以上的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，发展莲藕产业过程中产生的贷款利息，按照不高于同期同档次贷款市场报价利率（LPR）的 50%实行贷款贴息，最高不超过30万元/年。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第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 xml:space="preserve"> 扶持兔产业发展。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①圈舍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发展常年存栏100只种兔或年出栏4000只以上肉兔的新型农村集体经济组织、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，建成标准化圈舍后，分别一次性补助10万元、5万元，每增加50只种兔，分别增加补助2万元、1万元，总补助资金最高不超过20万元、10万元；②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品种补贴：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对年出栏肉兔4000只以上的新型农村集体经济组织、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，饲养统一品种出栏奖励分别是1元/只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0.5元/只，未饲养统一品种出栏均奖励0.3元/只；③贷款贴息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发展兔产业过程中产生的贷款利息，按照不高于同期同档次贷款市场报价利率（LPR）的 50%实行贷款贴息；④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保险补贴：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参加兔养殖保险，按照保费的70%进行补贴。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第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 xml:space="preserve"> 扶持鸡产业发展。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①圈舍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发展常年存栏1万羽以上肉鸡养殖的新型农村集体经济组织、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，建成标准化圈舍后，分别一次性补助15万元、10万元，每增加2000羽，分别增加补助1万元、0.5万元，总补助资金最高不超过20万元、15万元；②林下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养殖补贴：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发展常年存栏2000羽以上林下鸡养殖的新型农村集体经济组织、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，建成规范棚舍后，一次性补助5万元，每增加1000羽，增加补助1万元，总补助资金最高不超过10万元；③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品种补贴：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对年出栏肉鸡3万羽以上的新型农村集体经济组织、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，饲养统一品种出栏奖励分别是0.5元/只、0.3元/只，未饲养统一品种出栏均奖励0.1元/只；对年出栏林下鸡2000羽以上的新型农村集体经济组织、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，饲养统一品种出栏奖励分别是1元/只、0.5元/只，未饲养统一品种出栏均奖励0.3元/只；④贷款贴息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发展鸡产业过程中产生的贷款利息，按照不高于同期同档次贷款市场报价利率（LPR）的 50%实行贷款贴息；⑤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保险补贴：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参加鸡养殖保险，按照保费的70%进行补贴。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第五条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支持设施农业发展。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每年择优支持新型农业经营主体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建设水肥一体化、大棚、喷滴灌等现代种养设施设备，按照项目总投资50%以内标准进行补助。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第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 xml:space="preserve">条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品牌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培育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。①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创建补贴：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新获得全国名特优新农产品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中国名牌农产品以及登记为农产品地理标志，分别奖励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万元/个；新获得重庆名牌农产品、特质农品，分别奖励3万元/个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新获得“巴味渝珍”品牌授权产品，一次性奖励0.3万元/个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认证补贴：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新认证绿色食品，奖励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万元/个；新认证中绿华夏有机食品（含转换期），奖励5万元/个；绿色食品续展产品，奖励1万元/个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第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 xml:space="preserve">条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畜禽种业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标准化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示范园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建设。①养殖示范园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建成标准化养殖示范园，按照项目总投资50%以内标准进行补助，单个项目补助金额不超过100万元。②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种场补贴：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建成祖代及以上种场或者地方品种纯种场，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按照项目总投资50%以内标准进行补助，单个项目补助金额不超过300万元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第八条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发展壮大农产品加工业。①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设施设备补贴：每年择优支持农产品加工企业新建或购买加工设施设备，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按照加工设施设备投入金额50%以内给予奖补，单个企业最高补贴额不超过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50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万元；②贷款贴息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：每年安排资金100万元，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对我区规上农产品加工企业贷款采取贴息方式予以支持，贴息率不高于银行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同期同档次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贷款市场报价利率（LPR）的50%，且单个企业最高不超过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万元/年。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第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 xml:space="preserve">条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加强农业科技创新。①科技示范基地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鼓励各类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农业经营主体创建农业科技示范基地，开展技术培训，对评为区级农业科技示范基地的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农业经营主体给予最高10万元补助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院校合作补贴：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鼓励区内各类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新型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农业经营主体与高等院校、科研院所开展产学研合作，通过合作研发、委托研发等方式解决技术创新难题，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在《铜梁区促进科技创新高质量发展12条措施》第九条补助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的基础上，额外增加20%的资助金；③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科技转化补贴：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对获得农业相关发明专利并成功转化，且专利转化产品销售额年度首次达到20万元的，当年按照销售额的10%奖励，最高不超过10万元。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措施适用于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在铜梁区内的家庭农场、专业大户、农民合作社、农业企业、集体经济组织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。本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与其他奖励政策和财政补助不重复享受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同一事项符合本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多个条款的就高不就低。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本措施的申报、评审、拨付及管理，由区农业农村委会同区财政局等部门制定实施细则，按程序组织实施。本措施自2022年6月30日起实施，到2025年12月31日终止。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32"/>
        <w:szCs w:val="2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24"/>
        <w:lang w:val="en-US" w:eastAsia="zh-CN"/>
      </w:rPr>
      <w:t>铜梁区</w:t>
    </w:r>
    <w:r>
      <w:rPr>
        <w:rFonts w:hint="default" w:ascii="宋体" w:hAnsi="宋体" w:eastAsia="宋体" w:cs="宋体"/>
        <w:b/>
        <w:bCs/>
        <w:color w:val="005192"/>
        <w:sz w:val="32"/>
        <w:szCs w:val="24"/>
        <w:lang w:val="en-US" w:eastAsia="zh-Hans"/>
      </w:rPr>
      <w:t>农业农村委员会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6"/>
        <w:szCs w:val="28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2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24"/>
        <w:lang w:val="en-US" w:eastAsia="zh-CN"/>
      </w:rPr>
      <w:t>铜梁区</w:t>
    </w:r>
    <w:r>
      <w:rPr>
        <w:rFonts w:hint="default" w:ascii="宋体" w:hAnsi="宋体" w:eastAsia="宋体" w:cs="宋体"/>
        <w:b/>
        <w:bCs/>
        <w:color w:val="005192"/>
        <w:sz w:val="32"/>
        <w:szCs w:val="24"/>
        <w:lang w:val="en-US" w:eastAsia="zh-Hans"/>
      </w:rPr>
      <w:t>农业农村委员会</w:t>
    </w:r>
    <w:r>
      <w:rPr>
        <w:rFonts w:hint="eastAsia" w:ascii="宋体" w:hAnsi="宋体" w:eastAsia="宋体" w:cs="宋体"/>
        <w:b/>
        <w:bCs/>
        <w:color w:val="005192"/>
        <w:sz w:val="32"/>
        <w:szCs w:val="24"/>
        <w:lang w:val="en-US" w:eastAsia="zh-Hans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21A1572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266723"/>
    <w:rsid w:val="0E025194"/>
    <w:rsid w:val="152D2DCA"/>
    <w:rsid w:val="17AC6A45"/>
    <w:rsid w:val="17C07063"/>
    <w:rsid w:val="187168EA"/>
    <w:rsid w:val="196673CA"/>
    <w:rsid w:val="19A50101"/>
    <w:rsid w:val="1B2F4AEE"/>
    <w:rsid w:val="1B5812B9"/>
    <w:rsid w:val="1B6B0E51"/>
    <w:rsid w:val="1CF734C9"/>
    <w:rsid w:val="1DEC284C"/>
    <w:rsid w:val="1DEE74B5"/>
    <w:rsid w:val="1E6523AC"/>
    <w:rsid w:val="22440422"/>
    <w:rsid w:val="22BB4BBB"/>
    <w:rsid w:val="29A81177"/>
    <w:rsid w:val="2AEB3417"/>
    <w:rsid w:val="2D193230"/>
    <w:rsid w:val="2D4D219B"/>
    <w:rsid w:val="31A15F24"/>
    <w:rsid w:val="324A1681"/>
    <w:rsid w:val="330C5393"/>
    <w:rsid w:val="360610FF"/>
    <w:rsid w:val="36FB1DF0"/>
    <w:rsid w:val="395347B5"/>
    <w:rsid w:val="39A232A0"/>
    <w:rsid w:val="39E745AA"/>
    <w:rsid w:val="3AEE6E0B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9946CB"/>
    <w:rsid w:val="5D791EF1"/>
    <w:rsid w:val="5DC34279"/>
    <w:rsid w:val="5FCD688E"/>
    <w:rsid w:val="5FF9BDAA"/>
    <w:rsid w:val="5FFE5333"/>
    <w:rsid w:val="608816D1"/>
    <w:rsid w:val="60EF4E7F"/>
    <w:rsid w:val="648B0A32"/>
    <w:rsid w:val="665233C1"/>
    <w:rsid w:val="686813B0"/>
    <w:rsid w:val="69AC0D42"/>
    <w:rsid w:val="6AD9688B"/>
    <w:rsid w:val="6B0F5CA6"/>
    <w:rsid w:val="6CA8499D"/>
    <w:rsid w:val="6D0E3F22"/>
    <w:rsid w:val="716320A7"/>
    <w:rsid w:val="744E4660"/>
    <w:rsid w:val="753355A2"/>
    <w:rsid w:val="759F1C61"/>
    <w:rsid w:val="769F2DE8"/>
    <w:rsid w:val="76FDEB7C"/>
    <w:rsid w:val="76FF0000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</w:style>
  <w:style w:type="paragraph" w:customStyle="1" w:styleId="6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2022-11-29T08:09:41Z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48C61CB29D3F4D9384F5922CF0F7FFB4</vt:lpwstr>
  </property>
</Properties>
</file>