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44"/>
          <w:szCs w:val="44"/>
          <w:shd w:val="clear" w:fill="FFFFFF"/>
        </w:rPr>
        <w:t>重庆市铜梁区人民政府南城街道办事处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44"/>
          <w:szCs w:val="44"/>
          <w:shd w:val="clear" w:fill="FFFFFF"/>
        </w:rPr>
        <w:t>关于印发《南城街道农村人居环境整治积分制实施方案》的通知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铜南城办发〔2022〕21号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各村、涉农社区：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南城街道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农村人居环境整治积分制实施方案》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已经党工委、办事处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同意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现印发给你们，请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认真贯彻落实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</w:p>
    <w:p>
      <w:pPr>
        <w:pStyle w:val="5"/>
        <w:rPr>
          <w:rFonts w:hint="default" w:ascii="Times New Roman" w:hAnsi="Times New Roman" w:eastAsia="方正仿宋_GBK" w:cs="Times New Roman"/>
          <w:kern w:val="0"/>
          <w:sz w:val="32"/>
          <w:szCs w:val="32"/>
          <w:lang w:bidi="ar"/>
        </w:rPr>
      </w:pPr>
    </w:p>
    <w:p>
      <w:pPr>
        <w:pStyle w:val="5"/>
        <w:rPr>
          <w:rFonts w:hint="default" w:ascii="Times New Roman" w:hAnsi="Times New Roman" w:eastAsia="方正仿宋_GBK" w:cs="Times New Roman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bidi="ar"/>
        </w:rPr>
        <w:t>重庆市铜梁区人民政府南城街道办事处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bidi="ar"/>
        </w:rPr>
        <w:t>20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bidi="ar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bidi="ar"/>
        </w:rPr>
        <w:t>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spacing w:line="594" w:lineRule="exact"/>
        <w:jc w:val="center"/>
        <w:rPr>
          <w:rFonts w:hint="default" w:ascii="Times New Roman" w:hAnsi="Times New Roman" w:eastAsia="方正楷体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南城街道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农村人居环境整治积分制实施方案</w:t>
      </w:r>
    </w:p>
    <w:p>
      <w:pPr>
        <w:spacing w:line="594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按照区委、区政府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以及街道党工委、办事处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工作要求，为进一步抓实抓细积分制工作，发挥“小积分，大促进”的正向带动作用，不断激发群众内生动力，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让群众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自觉参与环境整治提升，养成科学规范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卫生习惯，培育文明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乡风，建设美丽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乡村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结合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南城街道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实际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进一步优化积分制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实施方案如下。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一、实施方式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（一）积分评比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1.参与范围。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街道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所有行政村和涉农社区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12个单位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的常住农户（以下所提“村”包含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行政村和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涉农社区）。参与积分评比的农户必须当月无违法行为，否则一票否决，取消当月评比资格。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2.积分内容。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主要围绕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村级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“厕所革命”、生活垃圾治理、生活污水治理、村容村貌提升、秸秆禁烧等内容开展积分。分为基础积分（含正向积分和负向扣分）和奖励积分两部分，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各村参照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铜梁区农村人居环境整治积分分值指导标准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》（附件1）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3.评比程序。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分为评分、亮分、兑分三个环节。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（1）评分环节。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坚持每月一评，每月20日前完成当月评分。各村可采用“村干部+村民”的检查小组、村交叉检查等方式逐户开展检查评分，严禁“人情分”“关系分”，评分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公平公正。分值要形成差距，增强竞争，避免形式化、福利化。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（2）亮分环节。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每月一亮，每月25日前完成亮分环节。一是村级亮分。各村在村办公室设置亮分公示栏，张贴《铜梁区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南城街道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XX村（社区）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农村人居环境整治积分管理个案台账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》（附件2），按时公示本村所有农户当月积分情况。二是户级亮分。在农户家门口悬挂积分牌，积分牌内放置《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铜梁区农村人居环境整治积分存折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》（附件3），公示农户日常积分情况。让积分既亮在公示栏、积分牌上，也亮在群众心中。公示栏由村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统一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制作，具体可参考《积分公示栏参考模板》（附件4）。积分牌和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积分存折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街道到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区农业农村委统一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领取，另行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发放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至各村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（3）兑分环节。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每季度一兑，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兑换标准为1分即1元。每季度末月30日为全区积分兑换日（节假日顺延），各村组织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群众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在积分兑换日开展积分兑换活动，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结合支部主题党日、村民代表会议等开展兑换。兑换时，由农户带上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积分存折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到积分超市或集中兑换点统一兑换。负责积分兑换的工作人员要对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个案台账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积分存折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做好扣减记录，确保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两项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数据真实、准确、一致。当季未兑换的积分结转到下一季度，当年未兑换的积分结转到下一年度。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（二）拉练评比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积极参加区级拉练评比。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各村精心组织上级拉练评比活动，将评比结果纳入街道统筹运用，在组织实施拉练评比活动过程中产生的费用按规定程序据实报销。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精心组织街道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拉练评比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开展频次：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每季度开展一次，全年覆盖辖区内所有村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，每季度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3个村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开展方式：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街道主要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领导、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分管领导、村联系领导、驻村组长及街道人居办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相关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工作人员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组成评比小组，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由街道人居办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制定拉练评比方案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组织各村相关负责人、村民代表等参与拉练观摩，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进行现场评分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评比内容：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见《拉练评比评分表》（附件5）。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评比奖励：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每季度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拉练评比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得分高低，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全年拉通排位，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取前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评为优秀，给予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万元/村的奖励，由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街道人居办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负责日常统计、排位，并及时发布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评比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二、资金使用和管理要求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区财政局将积分制专项经费纳入区农业农村委年初部门预算，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街道及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应严格按照资金使用要求管理资金，专款专用，发挥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（一）使用范围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积分制资金应用于积分制工作中的积分兑换、拉练评比奖励、物资制作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及相关宣传推广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（二）分配原则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1.积分兑换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，小计105.13万元。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按照全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街道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常住农户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11户、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最高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分/户/月计算。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2.拉练评比奖励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小计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万元。街道拉练评比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个优秀村获得奖励，2万元/村，共奖励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3.物资制作，小计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万元。按照每个村制作一块可移动积分公示栏计算，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12块，每块1000元，共1.2万元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以上，合计资金约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114.33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万元。资金分配由街道根据各村常住户数、评分、拉练及制作积分公示牌等实际情况进行分配调整。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）使用要求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1.积分兑换资金。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由街道统筹用于积分兑换，一是用于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采购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积分评比中的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兑换物品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，二是可统筹该项资金的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20%用于农村人居环境集中整治活动，且须用积分进行奖励、兑换。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兑换物品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由村民“点单”，各村汇总上报后，可由区供销联社负责集中配送，充分发挥集中采购的优势。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可选购清洁用品类、花草果树类、生活用品类等，不得采购对环境有污染、国家明令禁止的物品和外来入侵物种等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不得将积分以现金、转账、支付报酬等形式直接奖励给群众。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2.拉练评比资金。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区级、街道拉练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获奖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资金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用于辖区内提升农村人居环境、深化积分制、促进乡村治理等工作。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3.物资制作资金。用于积分制宣传物资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制作。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）拨付程序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1.积分兑换资金。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每季度由各村根据所辖区当季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积分兑换情况，提供《铜梁区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南城街道XX村（社区）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农村人居环境整治积分管理个案台账》（附件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）、亮分公示照片、相关会议记录、开展集中整治活动的相关资料（活动方案、积分奖励规则、积分奖励和兑换台账）等至街道，由街道统一填写《铜梁区积分制资金拨付申请表》（附件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）至区农业农村委申请资金拨付，由街道财政所拨至各村。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2.拉练评比奖励资金。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街道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拉练评比奖励资金由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街道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年终根据全年拉练评比结果，填写《铜梁区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积分制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资金拨付申请表》（附件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），并提供拉练评比方案、结果通报、积分制实施方案等资料至区农业农村委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申请资金拨付，由街道财政所拨至获奖村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3.物资制作资金。按照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街道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资金相关管理规定拨付。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（五）监管要求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街道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要加强对积分制资金使用的监督管理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，每季度不定期对各村积分制开展、积分兑换、资金使用等情况进行抽查，若抽查情况与各村提供资料不相符，则各村需立即整改，待街道审核通过后，方可拨付当季资金。若抽查情况与实际严重不符，或经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第三方公司审计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违纪违规行为，将根据有关法律法规追究相应责任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涉嫌犯罪的，移送司法机关处理。各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切实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履行好积分制相关资金使用的主体责任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，严格按照街道资金管理要求使用、管理各项费用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，不得骗取、虚报冒领、挤占、截留和挪用专项资金，不得用于机关事业单位基本支出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人员劳务费支付等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三、工作要求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（一）加强组织领导，推进积分落实。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积分制工作由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街道人居办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牵头，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其他业务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部门协作配合、共同推进。各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要切实履行主体责任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。要有力有序推进活动，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各村做实积分评比的评分、亮分、兑分环节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坚持公平公正公开原则，有序开展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街道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拉练评比活动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强化结果运用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，并于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每季度末月30日前将《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铜梁区南城街道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XX村（社区）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农村人居环境整治积分制推进情况第X季度报表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》（附件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）报送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街道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人居办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由街道人居办汇总并上报至区人居办。要落实落细资料归档，做好集中整治活动方案、费用明细等相关资料的收集及存档，由街道人居办做好物资采购比选、中标通知书、采购合同、送货单、发票等相关资料的收集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存档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并督促指导各村做好个案台账。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（二）加力宣传推广，强化氛围营造。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街道将开展积分制专题培训会，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充分利用电视、报纸、网络等各类宣传媒介，充分利用典型事例的示范带动作用，营造比学赶超的良好氛围。各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要多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式、多渠道大力宣传推广积分制，注重收集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、提炼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所辖村积分制工作的有效举措，树立典型。强化荣誉奖励，对获评“最美院落”“最美家庭”“好乡亲”“新乡贤”等荣誉的家庭和个人，授予流动红旗或荣誉牌，提升影响力。</w:t>
      </w: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（三）加强监管督查，强化积分实效。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街道将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加强对村积分制工作的日常监督管理，定期通报推进情况。区农业农村委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组建督查暗访小组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或委托第三方公司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，不定期对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街道及各村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积分制推行、资金使用情况进行督查暗访，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形成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通报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，并纳入年终考核，各村要高度重视迎检工作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。开放群众投诉举报电话：023-45695833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（区人居办）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023-45626161（街道人居办）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。通过多方监督，确保积分制在农村人居环境整治、乡村治理、乡村振兴中发挥实效。</w:t>
      </w:r>
    </w:p>
    <w:p>
      <w:pPr>
        <w:pStyle w:val="4"/>
        <w:spacing w:line="594" w:lineRule="exact"/>
        <w:rPr>
          <w:rFonts w:hint="default" w:ascii="Times New Roman" w:hAnsi="Times New Roman" w:eastAsia="方正仿宋_GBK" w:cs="Times New Roman"/>
          <w:b/>
          <w:color w:val="auto"/>
          <w:kern w:val="0"/>
          <w:highlight w:val="none"/>
        </w:rPr>
      </w:pP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附件：1.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铜梁区农村人居环境整治积分分值指导标准</w:t>
      </w:r>
    </w:p>
    <w:p>
      <w:pPr>
        <w:pStyle w:val="7"/>
        <w:spacing w:line="594" w:lineRule="exact"/>
        <w:ind w:left="1596" w:leftChars="760" w:firstLine="0" w:firstLineChars="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2. 铜梁区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南城街道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XX村（社区）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农村人居环境整治农村人居环境整治积分管理个案台账</w:t>
      </w:r>
    </w:p>
    <w:p>
      <w:pPr>
        <w:pStyle w:val="7"/>
        <w:spacing w:line="594" w:lineRule="exact"/>
        <w:ind w:firstLine="1609" w:firstLineChars="503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3.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铜梁区农村人居环境整治积分存折</w:t>
      </w:r>
    </w:p>
    <w:p>
      <w:pPr>
        <w:pStyle w:val="7"/>
        <w:spacing w:line="594" w:lineRule="exact"/>
        <w:ind w:firstLine="1609" w:firstLineChars="503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4. 积分公示栏参考模板</w:t>
      </w:r>
    </w:p>
    <w:p>
      <w:pPr>
        <w:pStyle w:val="7"/>
        <w:spacing w:line="594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5. 拉练评比评分表</w:t>
      </w:r>
    </w:p>
    <w:p>
      <w:pPr>
        <w:pStyle w:val="7"/>
        <w:spacing w:line="594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   6.铜梁区积分制资金拨付申请表</w:t>
      </w:r>
    </w:p>
    <w:p>
      <w:pPr>
        <w:pStyle w:val="7"/>
        <w:spacing w:line="594" w:lineRule="exact"/>
        <w:ind w:left="1600" w:hanging="1600" w:hangingChars="500"/>
        <w:rPr>
          <w:rFonts w:hint="default" w:ascii="Times New Roman" w:hAnsi="Times New Roman" w:eastAsia="方正仿宋_GBK" w:cs="Times New Roman"/>
          <w:color w:val="auto"/>
          <w:w w:val="95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. </w:t>
      </w:r>
      <w:r>
        <w:rPr>
          <w:rFonts w:hint="default" w:ascii="Times New Roman" w:hAnsi="Times New Roman" w:eastAsia="方正仿宋_GBK" w:cs="Times New Roman"/>
          <w:color w:val="auto"/>
          <w:w w:val="95"/>
          <w:sz w:val="32"/>
          <w:szCs w:val="32"/>
          <w:highlight w:val="none"/>
          <w:lang w:eastAsia="zh-CN"/>
        </w:rPr>
        <w:t>铜梁区南城街道</w:t>
      </w:r>
      <w:r>
        <w:rPr>
          <w:rFonts w:hint="default" w:ascii="Times New Roman" w:hAnsi="Times New Roman" w:eastAsia="方正仿宋_GBK" w:cs="Times New Roman"/>
          <w:color w:val="auto"/>
          <w:w w:val="95"/>
          <w:sz w:val="32"/>
          <w:szCs w:val="32"/>
          <w:highlight w:val="none"/>
          <w:lang w:val="en-US" w:eastAsia="zh-CN"/>
        </w:rPr>
        <w:t>XX村（社区）</w:t>
      </w:r>
      <w:r>
        <w:rPr>
          <w:rFonts w:hint="default" w:ascii="Times New Roman" w:hAnsi="Times New Roman" w:eastAsia="方正仿宋_GBK" w:cs="Times New Roman"/>
          <w:color w:val="auto"/>
          <w:w w:val="95"/>
          <w:sz w:val="32"/>
          <w:szCs w:val="32"/>
          <w:highlight w:val="none"/>
          <w:lang w:eastAsia="zh-CN"/>
        </w:rPr>
        <w:t>农村人居环境整治积分制推进情况第X季度报表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12"/>
        <w:tblW w:w="96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铜梁区农村人居环境整治积分分值指导标准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基础积分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一、正向积分（</w:t>
            </w:r>
            <w:r>
              <w:rPr>
                <w:rStyle w:val="26"/>
                <w:rFonts w:hint="default" w:ascii="Times New Roman" w:hAnsi="Times New Roman" w:eastAsia="方正楷体_GBK" w:cs="Times New Roman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（一）庭院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三不见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：不见垃圾、不见污水、不见积尘，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（二）室内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三整齐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：家具家电摆整齐、被子床单叠整齐、生活用品放整齐，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（三）厨房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三要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：要通风透气，要摆放合理，要洁净有序，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（四）厕所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三无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：无溢流、无蚊蝇、无臭味，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（五）室外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三归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：农具归顺、柴草归位、畜禽归栏，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（六）处事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三和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：家庭和睦、邻里和谐、与人和善，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（七）个人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三净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：穿戴干净，面貌干净，行为干净，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二、负向扣分（</w:t>
            </w:r>
            <w:r>
              <w:rPr>
                <w:rStyle w:val="26"/>
                <w:rFonts w:hint="default" w:ascii="Times New Roman" w:hAnsi="Times New Roman" w:eastAsia="方正楷体_GBK" w:cs="Times New Roman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（一）环保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三禁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：禁止秸秆露天焚烧，禁止私自熏制腊肉，禁止乱扔废旧农膜、农药包装物，发现违反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次扣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（二）村庄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三乱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：建筑物和管线乱搭乱建，宣传标语等乱贴乱画，枯萎藤蔓、驱鸟物件乱牵乱设，发现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次扣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（三）行为“三不”：邻里不和、不赡养老人、不遵守公共秩序等违背社会公德行为，发现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次扣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（四）乡风“三弃”：摒弃大操大办、铺张乱费，摒弃好逸恶劳、贪图享乐，摒弃黄赌毒、封建迷信，发现违反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次扣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以上扣分项每月每户最高累计不超过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奖励积分（</w:t>
            </w:r>
            <w:r>
              <w:rPr>
                <w:rStyle w:val="26"/>
                <w:rFonts w:hint="default" w:ascii="Times New Roman" w:hAnsi="Times New Roman" w:eastAsia="方正黑体_GBK" w:cs="Times New Roman"/>
                <w:lang w:val="en-US" w:eastAsia="zh-CN" w:bidi="ar"/>
              </w:rPr>
              <w:t>7</w:t>
            </w:r>
            <w:r>
              <w:rPr>
                <w:rStyle w:val="28"/>
                <w:rFonts w:hint="default" w:ascii="Times New Roman" w:hAnsi="Times New Roman" w:cs="Times New Roman"/>
                <w:lang w:val="en-US" w:eastAsia="zh-CN" w:bidi="ar"/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一、认领公共路段、河流等并落实管护责任，奖励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2-7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二、自觉整治庭院、栽花植绿，奖励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2-7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三、参与检查评比、集体会议、志愿服务，奖励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次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四、自主将秸秆沤肥、还田或主动送往村级处置中心等，奖励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次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五、积极主动改造卫生厕所，奖励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六、获评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最美院落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”“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最美家庭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”“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好乡亲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”“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好婆婆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”“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新乡贤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等荣誉称号，奖励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项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9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以上奖励每月每户最高累计不超过</w:t>
            </w: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2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分。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8" w:firstLineChars="200"/>
        <w:rPr>
          <w:rFonts w:hint="default" w:ascii="Times New Roman" w:hAnsi="Times New Roman" w:eastAsia="方正仿宋_GBK" w:cs="Times New Roman"/>
          <w:w w:val="95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tbl>
      <w:tblPr>
        <w:tblStyle w:val="12"/>
        <w:tblW w:w="138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10"/>
        <w:gridCol w:w="1065"/>
        <w:gridCol w:w="1035"/>
        <w:gridCol w:w="1221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31"/>
        <w:gridCol w:w="523"/>
        <w:gridCol w:w="523"/>
        <w:gridCol w:w="523"/>
        <w:gridCol w:w="525"/>
        <w:gridCol w:w="7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南城街道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XX村（社区）农村人居环境整治积分管理个案台账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填报人：                                                   审核人：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积分余额</w:t>
            </w:r>
          </w:p>
        </w:tc>
        <w:tc>
          <w:tcPr>
            <w:tcW w:w="6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本年度积分</w:t>
            </w:r>
          </w:p>
        </w:tc>
        <w:tc>
          <w:tcPr>
            <w:tcW w:w="20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本年度兑分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结余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11月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12月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38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1.结余积分=上年度积分+本年度积分-本年度兑分；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2.镇（街）总台账需将各村台账进行汇总合并。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铜梁区南城街道XX村（社区）秸秆禁烧专项积分管理个案台账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填报人：                                                   审核人：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积分余额</w:t>
            </w:r>
          </w:p>
        </w:tc>
        <w:tc>
          <w:tcPr>
            <w:tcW w:w="6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本年度积分</w:t>
            </w:r>
          </w:p>
        </w:tc>
        <w:tc>
          <w:tcPr>
            <w:tcW w:w="20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本年度兑分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结余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11月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12月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38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1.结余积分=上年度积分+本年度积分-本年度兑分；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2.镇（街）总台账需将各村台账进行汇总合并。</w:t>
            </w:r>
          </w:p>
        </w:tc>
      </w:tr>
    </w:tbl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2"/>
        <w:tblW w:w="1379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2442"/>
        <w:gridCol w:w="2265"/>
        <w:gridCol w:w="2460"/>
        <w:gridCol w:w="1890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铜梁区农村人居环境整治积分存折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1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户主名：</w:t>
            </w:r>
            <w:r>
              <w:rPr>
                <w:rStyle w:val="16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                                                             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地址：</w:t>
            </w:r>
            <w:r>
              <w:rPr>
                <w:rStyle w:val="16"/>
                <w:rFonts w:hint="default" w:ascii="Times New Roman" w:hAnsi="Times New Roman" w:eastAsia="方正仿宋_GBK" w:cs="Times New Roman"/>
                <w:lang w:val="en-US" w:eastAsia="zh-CN" w:bidi="ar"/>
              </w:rPr>
              <w:t>XX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村</w:t>
            </w:r>
            <w:r>
              <w:rPr>
                <w:rStyle w:val="16"/>
                <w:rFonts w:hint="default" w:ascii="Times New Roman" w:hAnsi="Times New Roman" w:eastAsia="方正仿宋_GBK" w:cs="Times New Roman"/>
                <w:lang w:val="en-US" w:eastAsia="zh-CN" w:bidi="ar"/>
              </w:rPr>
              <w:t>XX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组</w:t>
            </w:r>
            <w:r>
              <w:rPr>
                <w:rStyle w:val="16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7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上年度结余积分：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月份</w:t>
            </w:r>
          </w:p>
        </w:tc>
        <w:tc>
          <w:tcPr>
            <w:tcW w:w="7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当月积分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季度兑换积分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结余积分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基础积分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奖励积分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投诉举报电话：</w:t>
            </w:r>
            <w:r>
              <w:rPr>
                <w:rStyle w:val="16"/>
                <w:rFonts w:hint="default" w:ascii="Times New Roman" w:hAnsi="Times New Roman" w:eastAsia="方正仿宋_GBK" w:cs="Times New Roman"/>
                <w:lang w:val="en-US" w:eastAsia="zh-CN" w:bidi="ar"/>
              </w:rPr>
              <w:t>023-45695833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备注：第一季度结余积分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=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上年度结余积分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+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当年第一季度积分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-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第一季度兑换积分，以此累计</w:t>
            </w:r>
          </w:p>
          <w:tbl>
            <w:tblPr>
              <w:tblStyle w:val="12"/>
              <w:tblW w:w="13836" w:type="dxa"/>
              <w:jc w:val="center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6"/>
              <w:gridCol w:w="2646"/>
              <w:gridCol w:w="2442"/>
              <w:gridCol w:w="2265"/>
              <w:gridCol w:w="2216"/>
              <w:gridCol w:w="244"/>
              <w:gridCol w:w="770"/>
              <w:gridCol w:w="998"/>
              <w:gridCol w:w="122"/>
              <w:gridCol w:w="892"/>
              <w:gridCol w:w="968"/>
              <w:gridCol w:w="3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" w:type="dxa"/>
                <w:trHeight w:val="550" w:hRule="atLeast"/>
                <w:jc w:val="center"/>
              </w:trPr>
              <w:tc>
                <w:tcPr>
                  <w:tcW w:w="28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方正黑体_GBK" w:cs="Times New Roman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方正黑体_GBK" w:cs="Times New Roman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附件3</w:t>
                  </w:r>
                  <w:r>
                    <w:rPr>
                      <w:rFonts w:hint="eastAsia" w:ascii="Times New Roman" w:hAnsi="Times New Roman" w:eastAsia="方正黑体_GBK" w:cs="Times New Roman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-1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" w:type="dxa"/>
                <w:trHeight w:val="550" w:hRule="atLeast"/>
                <w:jc w:val="center"/>
              </w:trPr>
              <w:tc>
                <w:tcPr>
                  <w:tcW w:w="13799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小标宋_GBK" w:cs="Times New Roman"/>
                      <w:i w:val="0"/>
                      <w:iCs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default" w:ascii="Times New Roman" w:hAnsi="Times New Roman" w:eastAsia="方正小标宋_GBK" w:cs="Times New Roman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铜梁区南城街道秸秆禁烧专项积分存折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" w:type="dxa"/>
                <w:trHeight w:val="305" w:hRule="atLeast"/>
                <w:jc w:val="center"/>
              </w:trPr>
              <w:tc>
                <w:tcPr>
                  <w:tcW w:w="1193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left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户主名：</w:t>
                  </w:r>
                  <w:r>
                    <w:rPr>
                      <w:rStyle w:val="16"/>
                      <w:rFonts w:hint="default" w:ascii="Times New Roman" w:hAnsi="Times New Roman" w:eastAsia="方正仿宋_GBK" w:cs="Times New Roman"/>
                      <w:lang w:val="en-US" w:eastAsia="zh-CN" w:bidi="ar"/>
                    </w:rPr>
                    <w:t xml:space="preserve">                                                               </w:t>
                  </w:r>
                  <w:r>
                    <w:rPr>
                      <w:rStyle w:val="17"/>
                      <w:rFonts w:hint="default" w:ascii="Times New Roman" w:hAnsi="Times New Roman" w:cs="Times New Roman"/>
                      <w:lang w:val="en-US" w:eastAsia="zh-CN" w:bidi="ar"/>
                    </w:rPr>
                    <w:t>地址：</w:t>
                  </w:r>
                  <w:r>
                    <w:rPr>
                      <w:rStyle w:val="16"/>
                      <w:rFonts w:hint="default" w:ascii="Times New Roman" w:hAnsi="Times New Roman" w:eastAsia="方正仿宋_GBK" w:cs="Times New Roman"/>
                      <w:lang w:val="en-US" w:eastAsia="zh-CN" w:bidi="ar"/>
                    </w:rPr>
                    <w:t>XX</w:t>
                  </w:r>
                  <w:r>
                    <w:rPr>
                      <w:rStyle w:val="17"/>
                      <w:rFonts w:hint="default" w:ascii="Times New Roman" w:hAnsi="Times New Roman" w:cs="Times New Roman"/>
                      <w:lang w:val="en-US" w:eastAsia="zh-CN" w:bidi="ar"/>
                    </w:rPr>
                    <w:t>村</w:t>
                  </w:r>
                  <w:r>
                    <w:rPr>
                      <w:rStyle w:val="16"/>
                      <w:rFonts w:hint="default" w:ascii="Times New Roman" w:hAnsi="Times New Roman" w:eastAsia="方正仿宋_GBK" w:cs="Times New Roman"/>
                      <w:lang w:val="en-US" w:eastAsia="zh-CN" w:bidi="ar"/>
                    </w:rPr>
                    <w:t>XX</w:t>
                  </w:r>
                  <w:r>
                    <w:rPr>
                      <w:rStyle w:val="17"/>
                      <w:rFonts w:hint="default" w:ascii="Times New Roman" w:hAnsi="Times New Roman" w:cs="Times New Roman"/>
                      <w:lang w:val="en-US" w:eastAsia="zh-CN" w:bidi="ar"/>
                    </w:rPr>
                    <w:t>组</w:t>
                  </w:r>
                  <w:r>
                    <w:rPr>
                      <w:rStyle w:val="16"/>
                      <w:rFonts w:hint="default" w:ascii="Times New Roman" w:hAnsi="Times New Roman" w:eastAsia="方正仿宋_GBK" w:cs="Times New Roman"/>
                      <w:lang w:val="en-US" w:eastAsia="zh-CN" w:bidi="ar"/>
                    </w:rPr>
                    <w:t xml:space="preserve">   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" w:type="dxa"/>
                <w:trHeight w:val="304" w:hRule="atLeast"/>
                <w:jc w:val="center"/>
              </w:trPr>
              <w:tc>
                <w:tcPr>
                  <w:tcW w:w="13799" w:type="dxa"/>
                  <w:gridSpan w:val="11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left"/>
                    <w:textAlignment w:val="center"/>
                    <w:rPr>
                      <w:rFonts w:hint="default" w:ascii="Times New Roman" w:hAnsi="Times New Roman" w:eastAsia="方正楷体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方正楷体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上年度结余积分：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" w:type="dxa"/>
                <w:trHeight w:val="304" w:hRule="atLeast"/>
                <w:jc w:val="center"/>
              </w:trPr>
              <w:tc>
                <w:tcPr>
                  <w:tcW w:w="2882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center"/>
                    <w:textAlignment w:val="center"/>
                    <w:rPr>
                      <w:rFonts w:hint="default" w:ascii="Times New Roman" w:hAnsi="Times New Roman" w:eastAsia="方正楷体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方正楷体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本年度</w:t>
                  </w:r>
                  <w:r>
                    <w:rPr>
                      <w:rFonts w:hint="default" w:ascii="Times New Roman" w:hAnsi="Times New Roman" w:eastAsia="方正楷体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楷体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月份</w:t>
                  </w:r>
                </w:p>
              </w:tc>
              <w:tc>
                <w:tcPr>
                  <w:tcW w:w="7167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center"/>
                    <w:textAlignment w:val="center"/>
                    <w:rPr>
                      <w:rFonts w:hint="default" w:ascii="Times New Roman" w:hAnsi="Times New Roman" w:eastAsia="方正楷体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方正楷体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秸秆禁烧专项积分</w:t>
                  </w:r>
                </w:p>
              </w:tc>
              <w:tc>
                <w:tcPr>
                  <w:tcW w:w="1890" w:type="dxa"/>
                  <w:gridSpan w:val="3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center"/>
                    <w:textAlignment w:val="center"/>
                    <w:rPr>
                      <w:rFonts w:hint="default" w:ascii="Times New Roman" w:hAnsi="Times New Roman" w:eastAsia="方正楷体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方正楷体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季度兑换积分</w:t>
                  </w:r>
                </w:p>
              </w:tc>
              <w:tc>
                <w:tcPr>
                  <w:tcW w:w="186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center"/>
                    <w:textAlignment w:val="center"/>
                    <w:rPr>
                      <w:rFonts w:hint="default" w:ascii="Times New Roman" w:hAnsi="Times New Roman" w:eastAsia="方正楷体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方正楷体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结余积分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" w:type="dxa"/>
                <w:trHeight w:val="380" w:hRule="atLeast"/>
                <w:jc w:val="center"/>
              </w:trPr>
              <w:tc>
                <w:tcPr>
                  <w:tcW w:w="2882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方正楷体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center"/>
                    <w:textAlignment w:val="center"/>
                    <w:rPr>
                      <w:rFonts w:hint="default" w:ascii="Times New Roman" w:hAnsi="Times New Roman" w:eastAsia="方正楷体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Times New Roman" w:hAnsi="Times New Roman" w:eastAsia="方正楷体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次数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center"/>
                    <w:textAlignment w:val="center"/>
                    <w:rPr>
                      <w:rFonts w:hint="default" w:ascii="Times New Roman" w:hAnsi="Times New Roman" w:eastAsia="方正楷体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方正楷体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分数（5分/次）</w:t>
                  </w:r>
                </w:p>
              </w:tc>
              <w:tc>
                <w:tcPr>
                  <w:tcW w:w="2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center"/>
                    <w:textAlignment w:val="center"/>
                    <w:rPr>
                      <w:rFonts w:hint="default" w:ascii="Times New Roman" w:hAnsi="Times New Roman" w:eastAsia="方正楷体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方正楷体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890" w:type="dxa"/>
                  <w:gridSpan w:val="3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方正楷体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6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方正楷体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" w:type="dxa"/>
                <w:trHeight w:val="293" w:hRule="atLeast"/>
                <w:jc w:val="center"/>
              </w:trPr>
              <w:tc>
                <w:tcPr>
                  <w:tcW w:w="288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4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90" w:type="dxa"/>
                  <w:gridSpan w:val="3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6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" w:type="dxa"/>
                <w:trHeight w:val="293" w:hRule="atLeast"/>
                <w:jc w:val="center"/>
              </w:trPr>
              <w:tc>
                <w:tcPr>
                  <w:tcW w:w="288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4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90" w:type="dxa"/>
                  <w:gridSpan w:val="3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6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" w:type="dxa"/>
                <w:trHeight w:val="293" w:hRule="atLeast"/>
                <w:jc w:val="center"/>
              </w:trPr>
              <w:tc>
                <w:tcPr>
                  <w:tcW w:w="288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4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90" w:type="dxa"/>
                  <w:gridSpan w:val="3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6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" w:type="dxa"/>
                <w:trHeight w:val="293" w:hRule="atLeast"/>
                <w:jc w:val="center"/>
              </w:trPr>
              <w:tc>
                <w:tcPr>
                  <w:tcW w:w="288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4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90" w:type="dxa"/>
                  <w:gridSpan w:val="3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6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" w:type="dxa"/>
                <w:trHeight w:val="293" w:hRule="atLeast"/>
                <w:jc w:val="center"/>
              </w:trPr>
              <w:tc>
                <w:tcPr>
                  <w:tcW w:w="288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4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90" w:type="dxa"/>
                  <w:gridSpan w:val="3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6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" w:type="dxa"/>
                <w:trHeight w:val="293" w:hRule="atLeast"/>
                <w:jc w:val="center"/>
              </w:trPr>
              <w:tc>
                <w:tcPr>
                  <w:tcW w:w="288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4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90" w:type="dxa"/>
                  <w:gridSpan w:val="3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6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" w:type="dxa"/>
                <w:trHeight w:val="293" w:hRule="atLeast"/>
                <w:jc w:val="center"/>
              </w:trPr>
              <w:tc>
                <w:tcPr>
                  <w:tcW w:w="288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4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90" w:type="dxa"/>
                  <w:gridSpan w:val="3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6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" w:type="dxa"/>
                <w:trHeight w:val="293" w:hRule="atLeast"/>
                <w:jc w:val="center"/>
              </w:trPr>
              <w:tc>
                <w:tcPr>
                  <w:tcW w:w="288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4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90" w:type="dxa"/>
                  <w:gridSpan w:val="3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6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" w:type="dxa"/>
                <w:trHeight w:val="293" w:hRule="atLeast"/>
                <w:jc w:val="center"/>
              </w:trPr>
              <w:tc>
                <w:tcPr>
                  <w:tcW w:w="288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4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90" w:type="dxa"/>
                  <w:gridSpan w:val="3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6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" w:type="dxa"/>
                <w:trHeight w:val="293" w:hRule="atLeast"/>
                <w:jc w:val="center"/>
              </w:trPr>
              <w:tc>
                <w:tcPr>
                  <w:tcW w:w="288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4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90" w:type="dxa"/>
                  <w:gridSpan w:val="3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6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" w:type="dxa"/>
                <w:trHeight w:val="293" w:hRule="atLeast"/>
                <w:jc w:val="center"/>
              </w:trPr>
              <w:tc>
                <w:tcPr>
                  <w:tcW w:w="288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4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90" w:type="dxa"/>
                  <w:gridSpan w:val="3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6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" w:type="dxa"/>
                <w:trHeight w:val="293" w:hRule="atLeast"/>
                <w:jc w:val="center"/>
              </w:trPr>
              <w:tc>
                <w:tcPr>
                  <w:tcW w:w="288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4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90" w:type="dxa"/>
                  <w:gridSpan w:val="3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6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" w:type="dxa"/>
                <w:trHeight w:val="314" w:hRule="atLeast"/>
                <w:jc w:val="center"/>
              </w:trPr>
              <w:tc>
                <w:tcPr>
                  <w:tcW w:w="13799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投诉举报电话：</w:t>
                  </w:r>
                  <w:r>
                    <w:rPr>
                      <w:rStyle w:val="16"/>
                      <w:rFonts w:hint="default" w:ascii="Times New Roman" w:hAnsi="Times New Roman" w:eastAsia="方正仿宋_GBK" w:cs="Times New Roman"/>
                      <w:lang w:val="en-US" w:eastAsia="zh-CN" w:bidi="ar"/>
                    </w:rPr>
                    <w:t>023-45695833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7" w:type="dxa"/>
                <w:trHeight w:val="411" w:hRule="atLeast"/>
                <w:jc w:val="center"/>
              </w:trPr>
              <w:tc>
                <w:tcPr>
                  <w:tcW w:w="13799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17"/>
                      <w:rFonts w:hint="default" w:ascii="Times New Roman" w:hAnsi="Times New Roman" w:cs="Times New Roman"/>
                      <w:lang w:val="en-US" w:eastAsia="zh-CN" w:bidi="ar"/>
                    </w:rPr>
                    <w:t>备注：第一季度结余积分</w:t>
                  </w:r>
                  <w:r>
                    <w:rPr>
                      <w:rStyle w:val="16"/>
                      <w:rFonts w:hint="default" w:ascii="Times New Roman" w:hAnsi="Times New Roman" w:eastAsia="宋体" w:cs="Times New Roman"/>
                      <w:lang w:val="en-US" w:eastAsia="zh-CN" w:bidi="ar"/>
                    </w:rPr>
                    <w:t>=</w:t>
                  </w:r>
                  <w:r>
                    <w:rPr>
                      <w:rStyle w:val="17"/>
                      <w:rFonts w:hint="default" w:ascii="Times New Roman" w:hAnsi="Times New Roman" w:cs="Times New Roman"/>
                      <w:lang w:val="en-US" w:eastAsia="zh-CN" w:bidi="ar"/>
                    </w:rPr>
                    <w:t>上年度结余积分</w:t>
                  </w:r>
                  <w:r>
                    <w:rPr>
                      <w:rStyle w:val="16"/>
                      <w:rFonts w:hint="default" w:ascii="Times New Roman" w:hAnsi="Times New Roman" w:eastAsia="宋体" w:cs="Times New Roman"/>
                      <w:lang w:val="en-US" w:eastAsia="zh-CN" w:bidi="ar"/>
                    </w:rPr>
                    <w:t>+</w:t>
                  </w:r>
                  <w:r>
                    <w:rPr>
                      <w:rStyle w:val="17"/>
                      <w:rFonts w:hint="default" w:ascii="Times New Roman" w:hAnsi="Times New Roman" w:cs="Times New Roman"/>
                      <w:lang w:val="en-US" w:eastAsia="zh-CN" w:bidi="ar"/>
                    </w:rPr>
                    <w:t>当年第一季度积分</w:t>
                  </w:r>
                  <w:r>
                    <w:rPr>
                      <w:rStyle w:val="16"/>
                      <w:rFonts w:hint="default" w:ascii="Times New Roman" w:hAnsi="Times New Roman" w:eastAsia="宋体" w:cs="Times New Roman"/>
                      <w:lang w:val="en-US" w:eastAsia="zh-CN" w:bidi="ar"/>
                    </w:rPr>
                    <w:t>-</w:t>
                  </w:r>
                  <w:r>
                    <w:rPr>
                      <w:rStyle w:val="17"/>
                      <w:rFonts w:hint="default" w:ascii="Times New Roman" w:hAnsi="Times New Roman" w:cs="Times New Roman"/>
                      <w:lang w:val="en-US" w:eastAsia="zh-CN" w:bidi="ar"/>
                    </w:rPr>
                    <w:t>第一季度兑换积分，以此累计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0" w:hRule="atLeast"/>
                <w:jc w:val="center"/>
              </w:trPr>
              <w:tc>
                <w:tcPr>
                  <w:tcW w:w="980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方正黑体_GBK" w:cs="Times New Roman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Times New Roman" w:hAnsi="Times New Roman" w:eastAsia="方正黑体_GBK" w:cs="Times New Roman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附件4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0" w:hRule="atLeast"/>
                <w:jc w:val="center"/>
              </w:trPr>
              <w:tc>
                <w:tcPr>
                  <w:tcW w:w="13836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小标宋_GBK" w:cs="Times New Roman"/>
                      <w:i w:val="0"/>
                      <w:iCs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default" w:ascii="Times New Roman" w:hAnsi="Times New Roman" w:eastAsia="方正小标宋_GBK" w:cs="Times New Roman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积分公示栏参考模板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635</wp:posOffset>
                        </wp:positionH>
                        <wp:positionV relativeFrom="paragraph">
                          <wp:posOffset>46355</wp:posOffset>
                        </wp:positionV>
                        <wp:extent cx="8669020" cy="3742055"/>
                        <wp:effectExtent l="0" t="0" r="17780" b="10795"/>
                        <wp:wrapNone/>
                        <wp:docPr id="5" name="图片_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_1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69020" cy="3742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5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5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5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5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5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5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5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5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5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5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5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5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5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5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5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0" w:hRule="atLeast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方正楷体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5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5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5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注：第一季度结余积分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=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上年度结余积分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+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当年第一季度积分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-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第一季度兑换积分，以此累计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headerReference r:id="rId5" w:type="default"/>
          <w:footerReference r:id="rId6" w:type="default"/>
          <w:pgSz w:w="16838" w:h="11906" w:orient="landscape"/>
          <w:pgMar w:top="1962" w:right="1474" w:bottom="1848" w:left="1587" w:header="851" w:footer="992" w:gutter="0"/>
          <w:pgNumType w:fmt="numberInDash"/>
          <w:cols w:space="0" w:num="1"/>
          <w:rtlGutter w:val="0"/>
          <w:docGrid w:type="lines" w:linePitch="316" w:charSpace="0"/>
        </w:sectPr>
      </w:pPr>
    </w:p>
    <w:tbl>
      <w:tblPr>
        <w:tblStyle w:val="12"/>
        <w:tblW w:w="137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270"/>
        <w:gridCol w:w="8805"/>
        <w:gridCol w:w="1416"/>
        <w:gridCol w:w="1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3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拉练评比评分表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拉练评比点位： 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村（社）        拉练时间：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8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</w:t>
            </w: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 xml:space="preserve">  值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</w:t>
            </w: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 xml:space="preserve">  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厕所革命</w:t>
            </w:r>
          </w:p>
        </w:tc>
        <w:tc>
          <w:tcPr>
            <w:tcW w:w="8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卫生户厕基本普及，户厕入院入室，新建农房应配套建设卫生厕所，粪污基本得到有效治理。</w:t>
            </w:r>
            <w:r>
              <w:rPr>
                <w:rStyle w:val="20"/>
                <w:rFonts w:hint="default" w:ascii="Times New Roman" w:hAnsi="Times New Roman" w:eastAsia="方正仿宋_GBK" w:cs="Times New Roman"/>
                <w:lang w:val="en-US" w:eastAsia="zh-CN" w:bidi="ar"/>
              </w:rPr>
              <w:t>1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处不合格扣</w:t>
            </w:r>
            <w:r>
              <w:rPr>
                <w:rStyle w:val="20"/>
                <w:rFonts w:hint="default" w:ascii="Times New Roman" w:hAnsi="Times New Roman" w:eastAsia="方正仿宋_GBK" w:cs="Times New Roman"/>
                <w:lang w:val="en-US" w:eastAsia="zh-CN" w:bidi="ar"/>
              </w:rPr>
              <w:t>1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分。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生活污水治理</w:t>
            </w:r>
          </w:p>
        </w:tc>
        <w:tc>
          <w:tcPr>
            <w:tcW w:w="8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生活污水无乱排乱倒，积极建设和采用污水处理设施和技术进行治理，无黑臭水体。</w:t>
            </w:r>
            <w:r>
              <w:rPr>
                <w:rStyle w:val="20"/>
                <w:rFonts w:hint="default" w:ascii="Times New Roman" w:hAnsi="Times New Roman" w:eastAsia="方正仿宋_GBK" w:cs="Times New Roman"/>
                <w:lang w:val="en-US" w:eastAsia="zh-CN" w:bidi="ar"/>
              </w:rPr>
              <w:t>1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处不合格扣</w:t>
            </w:r>
            <w:r>
              <w:rPr>
                <w:rStyle w:val="20"/>
                <w:rFonts w:hint="default" w:ascii="Times New Roman" w:hAnsi="Times New Roman" w:eastAsia="方正仿宋_GBK" w:cs="Times New Roman"/>
                <w:lang w:val="en-US" w:eastAsia="zh-CN" w:bidi="ar"/>
              </w:rPr>
              <w:t>1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分。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生活垃圾治理</w:t>
            </w:r>
          </w:p>
        </w:tc>
        <w:tc>
          <w:tcPr>
            <w:tcW w:w="8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生活垃圾收集、转运、处置设施摆放有序，箱体干净，周边无散落垃圾。垃圾分类有序推进。</w:t>
            </w:r>
            <w:r>
              <w:rPr>
                <w:rStyle w:val="20"/>
                <w:rFonts w:hint="default" w:ascii="Times New Roman" w:hAnsi="Times New Roman" w:eastAsia="方正仿宋_GBK" w:cs="Times New Roman"/>
                <w:lang w:val="en-US" w:eastAsia="zh-CN" w:bidi="ar"/>
              </w:rPr>
              <w:t>1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处不合格扣</w:t>
            </w:r>
            <w:r>
              <w:rPr>
                <w:rStyle w:val="20"/>
                <w:rFonts w:hint="default" w:ascii="Times New Roman" w:hAnsi="Times New Roman" w:eastAsia="方正仿宋_GBK" w:cs="Times New Roman"/>
                <w:lang w:val="en-US" w:eastAsia="zh-CN" w:bidi="ar"/>
              </w:rPr>
              <w:t>1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分。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村容村貌</w:t>
            </w:r>
          </w:p>
        </w:tc>
        <w:tc>
          <w:tcPr>
            <w:tcW w:w="8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村庄无私搭乱建、乱堆乱放、残垣断壁；</w:t>
            </w:r>
            <w:r>
              <w:rPr>
                <w:rStyle w:val="20"/>
                <w:rFonts w:hint="default" w:ascii="Times New Roman" w:hAnsi="Times New Roman" w:eastAsia="方正仿宋_GBK" w:cs="Times New Roman"/>
                <w:lang w:val="en-US" w:eastAsia="zh-CN" w:bidi="ar"/>
              </w:rPr>
              <w:t>“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四旁</w:t>
            </w:r>
            <w:r>
              <w:rPr>
                <w:rStyle w:val="20"/>
                <w:rFonts w:hint="default" w:ascii="Times New Roman" w:hAnsi="Times New Roman" w:eastAsia="方正仿宋_GBK" w:cs="Times New Roman"/>
                <w:lang w:val="en-US" w:eastAsia="zh-CN" w:bidi="ar"/>
              </w:rPr>
              <w:t>”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（水旁，路旁，村旁、宅旁）开展绿化美化建设；圈棚、柴棚规范建设，畜禽圈养，柴草入棚；村庄风貌与自然环境、传统文化相得益彰。</w:t>
            </w:r>
            <w:r>
              <w:rPr>
                <w:rStyle w:val="20"/>
                <w:rFonts w:hint="default" w:ascii="Times New Roman" w:hAnsi="Times New Roman" w:eastAsia="方正仿宋_GBK" w:cs="Times New Roman"/>
                <w:lang w:val="en-US" w:eastAsia="zh-CN" w:bidi="ar"/>
              </w:rPr>
              <w:t>1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处不合格扣</w:t>
            </w:r>
            <w:r>
              <w:rPr>
                <w:rStyle w:val="20"/>
                <w:rFonts w:hint="default" w:ascii="Times New Roman" w:hAnsi="Times New Roman" w:eastAsia="方正仿宋_GBK" w:cs="Times New Roman"/>
                <w:lang w:val="en-US" w:eastAsia="zh-CN" w:bidi="ar"/>
              </w:rPr>
              <w:t>1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分。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积分制落实情况</w:t>
            </w:r>
          </w:p>
        </w:tc>
        <w:tc>
          <w:tcPr>
            <w:tcW w:w="8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查看是否定时开展积分评比，积分存折是否填写完整。是，得满分，否则</w:t>
            </w:r>
            <w:r>
              <w:rPr>
                <w:rStyle w:val="22"/>
                <w:rFonts w:hint="default" w:ascii="Times New Roman" w:hAnsi="Times New Roman" w:eastAsia="方正仿宋_GBK" w:cs="Times New Roman"/>
                <w:lang w:val="en-US" w:eastAsia="zh-CN" w:bidi="ar"/>
              </w:rPr>
              <w:t>0</w:t>
            </w:r>
            <w:r>
              <w:rPr>
                <w:rStyle w:val="23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分。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询问农户是否知晓积分制评比、兑换等内容。知晓，得满分，有一人不清楚扣</w:t>
            </w:r>
            <w:r>
              <w:rPr>
                <w:rStyle w:val="22"/>
                <w:rFonts w:hint="default" w:ascii="Times New Roman" w:hAnsi="Times New Roman" w:eastAsia="方正仿宋_GBK" w:cs="Times New Roman"/>
                <w:lang w:val="en-US" w:eastAsia="zh-CN" w:bidi="ar"/>
              </w:rPr>
              <w:t>1</w:t>
            </w:r>
            <w:r>
              <w:rPr>
                <w:rStyle w:val="24"/>
                <w:rFonts w:hint="default" w:ascii="Times New Roman" w:hAnsi="Times New Roman" w:cs="Times New Roman"/>
                <w:lang w:val="en-US" w:eastAsia="zh-CN" w:bidi="ar"/>
              </w:rPr>
              <w:t>分。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查看是否定期组织开展评比。是，得满分，否则</w:t>
            </w:r>
            <w:r>
              <w:rPr>
                <w:rStyle w:val="22"/>
                <w:rFonts w:hint="default" w:ascii="Times New Roman" w:hAnsi="Times New Roman" w:eastAsia="方正仿宋_GBK" w:cs="Times New Roman"/>
                <w:lang w:val="en-US" w:eastAsia="zh-CN" w:bidi="ar"/>
              </w:rPr>
              <w:t>0</w:t>
            </w:r>
            <w:r>
              <w:rPr>
                <w:rStyle w:val="24"/>
                <w:rFonts w:hint="default" w:ascii="Times New Roman" w:hAnsi="Times New Roman" w:cs="Times New Roman"/>
                <w:lang w:val="en-US" w:eastAsia="zh-CN" w:bidi="ar"/>
              </w:rPr>
              <w:t>分。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Style w:val="22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   </w:t>
            </w:r>
            <w:r>
              <w:rPr>
                <w:rStyle w:val="24"/>
                <w:rFonts w:hint="default" w:ascii="Times New Roman" w:hAnsi="Times New Roman" w:cs="Times New Roman"/>
                <w:lang w:val="en-US" w:eastAsia="zh-CN" w:bidi="ar"/>
              </w:rPr>
              <w:t>计</w:t>
            </w:r>
          </w:p>
        </w:tc>
        <w:tc>
          <w:tcPr>
            <w:tcW w:w="8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rPr>
          <w:rFonts w:hint="default" w:ascii="Times New Roman" w:hAnsi="Times New Roman" w:cs="Times New Roman"/>
        </w:rPr>
        <w:sectPr>
          <w:pgSz w:w="16838" w:h="11906" w:orient="landscape"/>
          <w:pgMar w:top="1962" w:right="1474" w:bottom="1848" w:left="1587" w:header="851" w:footer="992" w:gutter="0"/>
          <w:pgNumType w:fmt="numberInDash"/>
          <w:cols w:space="0" w:num="1"/>
          <w:rtlGutter w:val="0"/>
          <w:docGrid w:type="lines" w:linePitch="316" w:charSpace="0"/>
        </w:sectPr>
      </w:pPr>
    </w:p>
    <w:tbl>
      <w:tblPr>
        <w:tblW w:w="1380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9"/>
        <w:gridCol w:w="724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附件6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铜梁区积分制资金拨付申请表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镇（街）（公章）：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申请时间：     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资金类别：  □积分兑换资金             □拉练评比资金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联系人：               联系电话：　　　　　　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80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本年度财政累计已拨款：             万元， 大写：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本次申请拨款金额：               万元， 大写：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财政支付方式：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拨款请汇至：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授权支付：</w:t>
            </w:r>
          </w:p>
        </w:tc>
        <w:tc>
          <w:tcPr>
            <w:tcW w:w="724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收款单位：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55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直接支付：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开户银行：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财政实拨：</w:t>
            </w:r>
          </w:p>
        </w:tc>
        <w:tc>
          <w:tcPr>
            <w:tcW w:w="7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银行帐号：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3807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积分制推进情况描述：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（描述积分评比的参与户数、积分、兑分等情况，拉练评比的村社情况，获奖情况等）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807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负责人签字：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80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807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镇（街）财政所对该资金使用的审查意见：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807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负责人签字（公章）：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80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镇（街）对积分制推进、资金使用等情况的审核意见：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5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5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分管领导签字：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     主要领导签字（公章）：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5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         年    月   日</w:t>
            </w:r>
          </w:p>
        </w:tc>
        <w:tc>
          <w:tcPr>
            <w:tcW w:w="7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55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区农业农村委业务科站对各镇（街）积分制实施情况的审查意见：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区农业农村委财务科对该资金使用的审查意见：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55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5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负责人签字：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      负责人签字：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         年    月    日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5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区农业农村委对积分制推行、资金使用等情况的审核意见：</w:t>
            </w:r>
          </w:p>
        </w:tc>
        <w:tc>
          <w:tcPr>
            <w:tcW w:w="724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5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分管领导签字：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     主要领导签字（公章）：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5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         年    月   日</w:t>
            </w:r>
          </w:p>
        </w:tc>
        <w:tc>
          <w:tcPr>
            <w:tcW w:w="7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说明：本表一式三份，并附相关资料。</w:t>
            </w:r>
          </w:p>
        </w:tc>
      </w:tr>
    </w:tbl>
    <w:tbl>
      <w:tblPr>
        <w:tblStyle w:val="12"/>
        <w:tblpPr w:leftFromText="180" w:rightFromText="180" w:vertAnchor="text" w:horzAnchor="page" w:tblpX="1712" w:tblpY="101"/>
        <w:tblOverlap w:val="never"/>
        <w:tblW w:w="137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677"/>
        <w:gridCol w:w="724"/>
        <w:gridCol w:w="1013"/>
        <w:gridCol w:w="1020"/>
        <w:gridCol w:w="1025"/>
        <w:gridCol w:w="1095"/>
        <w:gridCol w:w="1060"/>
        <w:gridCol w:w="1027"/>
        <w:gridCol w:w="1313"/>
        <w:gridCol w:w="1972"/>
        <w:gridCol w:w="1179"/>
        <w:gridCol w:w="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7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铜梁区南城街道XX村（社区）农村人居环境整治积分制推进情况第X季度报表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7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村（社区）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（盖章）：              填报时间：              填报人及联系电话：                  主要负责人：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村社数量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3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积分评比情况（当季）</w:t>
            </w:r>
          </w:p>
        </w:tc>
        <w:tc>
          <w:tcPr>
            <w:tcW w:w="3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拉练评比情况（当季）</w:t>
            </w:r>
          </w:p>
        </w:tc>
        <w:tc>
          <w:tcPr>
            <w:tcW w:w="4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资金使用情况（年度累计）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积分参与户数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积分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总值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兑换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拉练评比次数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拉练评比村个数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拉练评比村名称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积分兑换支出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拉练评比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奖励支出（万元）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6"/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pgSz w:w="16838" w:h="11906" w:orient="landscape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150" w:leftChars="1500" w:firstLine="7398" w:firstLineChars="2312"/>
      <w:jc w:val="left"/>
      <w:textAlignment w:val="auto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86el0dQAAAAGAQAADwAAAAAAAAABACAAAAAiAAAAZHJz&#10;L2Rvd25yZXYueG1sUEsBAhQAFAAAAAgAh07iQKvolQrPAQAAaQMAAA4AAAAAAAAAAQAgAAAAIwEA&#10;AGRycy9lMm9Eb2MueG1sUEsFBgAAAAAGAAYAWQEAAGQ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重庆市铜梁区人民政府</w:t>
    </w:r>
    <w:r>
      <w:rPr>
        <w:rFonts w:hint="eastAsia" w:ascii="宋体" w:hAnsi="宋体" w:cs="宋体"/>
        <w:b/>
        <w:bCs/>
        <w:color w:val="005192"/>
        <w:sz w:val="32"/>
        <w:lang w:val="en-US" w:eastAsia="zh-CN"/>
      </w:rPr>
      <w:t>南城街道办事处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</w:t>
    </w:r>
  </w:p>
  <w:p>
    <w:pPr>
      <w:pStyle w:val="8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10795" r="17780" b="1778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4384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3Jgx31AAAAAkBAAAPAAAAAAAAAAEAIAAAACIAAABkcnMvZG93&#10;bnJldi54bWxQSwECFAAUAAAACACHTuJAhsx2ZMsBAABmAwAADgAAAAAAAAABACAAAAAjAQAAZHJz&#10;L2Uyb0RvYy54bWxQSwUGAAAAAAYABgBZAQAAY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人民政府南城街道办事处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FvjXq9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9" name="图片 9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重庆市铜梁区人民政府</w:t>
    </w:r>
    <w:r>
      <w:rPr>
        <w:rFonts w:hint="eastAsia" w:ascii="宋体" w:hAnsi="宋体" w:cs="宋体"/>
        <w:b/>
        <w:bCs/>
        <w:color w:val="005192"/>
        <w:sz w:val="32"/>
        <w:lang w:val="en-US" w:eastAsia="zh-CN"/>
      </w:rPr>
      <w:t>南城街道办事处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10795" r="17145" b="1778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63360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L5YoHVAAAACAEAAA8AAAAAAAAAAQAg&#10;AAAAIgAAAGRycy9kb3ducmV2LnhtbFBLAQIUABQAAAAIAIdO4kAFsJvr2AEAAG8DAAAOAAAAAAAA&#10;AAEAIAAAACQBAABkcnMvZTJvRG9jLnhtbFBLBQYAAAAABgAGAFkBAABu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重庆市铜梁区人民政府</w:t>
    </w:r>
    <w:r>
      <w:rPr>
        <w:rFonts w:hint="eastAsia" w:ascii="宋体" w:hAnsi="宋体" w:cs="宋体"/>
        <w:b/>
        <w:bCs/>
        <w:color w:val="005192"/>
        <w:sz w:val="32"/>
        <w:lang w:val="en-US" w:eastAsia="zh-CN"/>
      </w:rPr>
      <w:t>南城街道办事处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WQwZmVlY2JmOWNkNGQ0MmZlMTAzZjQyZDUxOWYifQ=="/>
  </w:docVars>
  <w:rsids>
    <w:rsidRoot w:val="781600FB"/>
    <w:rsid w:val="01574206"/>
    <w:rsid w:val="027E27D1"/>
    <w:rsid w:val="11806596"/>
    <w:rsid w:val="1ACB3128"/>
    <w:rsid w:val="1D370356"/>
    <w:rsid w:val="23C065B3"/>
    <w:rsid w:val="252F3DCE"/>
    <w:rsid w:val="26F70236"/>
    <w:rsid w:val="2F5D42D5"/>
    <w:rsid w:val="38732DC5"/>
    <w:rsid w:val="3B56742B"/>
    <w:rsid w:val="41960447"/>
    <w:rsid w:val="44A57696"/>
    <w:rsid w:val="48552F74"/>
    <w:rsid w:val="4E6B0F21"/>
    <w:rsid w:val="4FF37F5F"/>
    <w:rsid w:val="529D72F5"/>
    <w:rsid w:val="52C97779"/>
    <w:rsid w:val="57E33727"/>
    <w:rsid w:val="580D1C35"/>
    <w:rsid w:val="5E221E7E"/>
    <w:rsid w:val="6EF72AC3"/>
    <w:rsid w:val="77D234A8"/>
    <w:rsid w:val="781600FB"/>
    <w:rsid w:val="792D28B8"/>
    <w:rsid w:val="7F27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</w:style>
  <w:style w:type="paragraph" w:customStyle="1" w:styleId="5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4">
    <w:name w:val="索引 51"/>
    <w:basedOn w:val="1"/>
    <w:next w:val="1"/>
    <w:qFormat/>
    <w:uiPriority w:val="0"/>
    <w:pPr>
      <w:ind w:left="1680"/>
    </w:pPr>
    <w:rPr>
      <w:rFonts w:ascii="Calibri" w:hAnsi="Calibri" w:eastAsia="宋体" w:cs="Times New Roman"/>
      <w:szCs w:val="24"/>
    </w:rPr>
  </w:style>
  <w:style w:type="character" w:customStyle="1" w:styleId="15">
    <w:name w:val="font31"/>
    <w:basedOn w:val="10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6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5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8">
    <w:name w:val="font12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single"/>
    </w:rPr>
  </w:style>
  <w:style w:type="character" w:customStyle="1" w:styleId="19">
    <w:name w:val="font41"/>
    <w:basedOn w:val="10"/>
    <w:qFormat/>
    <w:uiPriority w:val="0"/>
    <w:rPr>
      <w:rFonts w:hint="eastAsia"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20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9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112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4">
    <w:name w:val="font10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25">
    <w:name w:val="BodyText"/>
    <w:basedOn w:val="1"/>
    <w:qFormat/>
    <w:uiPriority w:val="0"/>
    <w:pPr>
      <w:textAlignment w:val="baseline"/>
    </w:pPr>
    <w:rPr>
      <w:rFonts w:ascii="Calibri" w:hAnsi="Calibri" w:eastAsia="宋体" w:cs="Times New Roman"/>
      <w:sz w:val="44"/>
      <w:szCs w:val="24"/>
    </w:rPr>
  </w:style>
  <w:style w:type="character" w:customStyle="1" w:styleId="26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7">
    <w:name w:val="font7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28">
    <w:name w:val="font61"/>
    <w:basedOn w:val="10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paragraph" w:customStyle="1" w:styleId="29">
    <w:name w:val="正文（缩进）"/>
    <w:basedOn w:val="1"/>
    <w:uiPriority w:val="0"/>
    <w:pPr>
      <w:spacing w:line="594" w:lineRule="exact"/>
      <w:ind w:firstLine="482"/>
    </w:pPr>
    <w:rPr>
      <w:rFonts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3905</Words>
  <Characters>3990</Characters>
  <Lines>0</Lines>
  <Paragraphs>0</Paragraphs>
  <TotalTime>3</TotalTime>
  <ScaleCrop>false</ScaleCrop>
  <LinksUpToDate>false</LinksUpToDate>
  <CharactersWithSpaces>4231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2022-11-28T09:34:00Z</dcterms:created>
  <dc:creator>画一个圈</dc:creator>
  <cp:lastModifiedBy>Administrator</cp:lastModifiedBy>
  <dcterms:modified xsi:type="dcterms:W3CDTF">2023-05-15T08:07:05Z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D4CEC71AE92842B1BC35A77225937CFB</vt:lpwstr>
  </property>
</Properties>
</file>