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二十三、救灾领域</w:t>
      </w:r>
      <w:r>
        <w:rPr>
          <w:rFonts w:hint="eastAsia" w:ascii="方正黑体_GBK" w:hAnsi="方正黑体_GBK" w:eastAsia="方正黑体_GBK" w:cs="方正黑体_GBK"/>
          <w:sz w:val="32"/>
          <w:szCs w:val="32"/>
        </w:rPr>
        <w:t>基层政务公开标准目录</w:t>
      </w:r>
    </w:p>
    <w:tbl>
      <w:tblPr>
        <w:tblStyle w:val="6"/>
        <w:tblW w:w="15250" w:type="dxa"/>
        <w:jc w:val="center"/>
        <w:tblLayout w:type="fixed"/>
        <w:tblCellMar>
          <w:top w:w="0" w:type="dxa"/>
          <w:left w:w="0" w:type="dxa"/>
          <w:bottom w:w="0" w:type="dxa"/>
          <w:right w:w="0" w:type="dxa"/>
        </w:tblCellMar>
      </w:tblPr>
      <w:tblGrid>
        <w:gridCol w:w="369"/>
        <w:gridCol w:w="464"/>
        <w:gridCol w:w="807"/>
        <w:gridCol w:w="2378"/>
        <w:gridCol w:w="3195"/>
        <w:gridCol w:w="1290"/>
        <w:gridCol w:w="1125"/>
        <w:gridCol w:w="3735"/>
        <w:gridCol w:w="330"/>
        <w:gridCol w:w="360"/>
        <w:gridCol w:w="300"/>
        <w:gridCol w:w="330"/>
        <w:gridCol w:w="255"/>
        <w:gridCol w:w="312"/>
      </w:tblGrid>
      <w:tr>
        <w:tblPrEx>
          <w:tblCellMar>
            <w:top w:w="0" w:type="dxa"/>
            <w:left w:w="0" w:type="dxa"/>
            <w:bottom w:w="0" w:type="dxa"/>
            <w:right w:w="0" w:type="dxa"/>
          </w:tblCellMar>
        </w:tblPrEx>
        <w:trPr>
          <w:trHeight w:val="395" w:hRule="atLeast"/>
          <w:jc w:val="center"/>
        </w:trPr>
        <w:tc>
          <w:tcPr>
            <w:tcW w:w="3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序号</w:t>
            </w:r>
          </w:p>
        </w:tc>
        <w:tc>
          <w:tcPr>
            <w:tcW w:w="12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公开事项</w:t>
            </w:r>
          </w:p>
        </w:tc>
        <w:tc>
          <w:tcPr>
            <w:tcW w:w="23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公开内容</w:t>
            </w:r>
          </w:p>
        </w:tc>
        <w:tc>
          <w:tcPr>
            <w:tcW w:w="31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公开依据</w:t>
            </w:r>
          </w:p>
        </w:tc>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公开时限</w:t>
            </w:r>
          </w:p>
        </w:tc>
        <w:tc>
          <w:tcPr>
            <w:tcW w:w="11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公开主体</w:t>
            </w:r>
          </w:p>
        </w:tc>
        <w:tc>
          <w:tcPr>
            <w:tcW w:w="3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公开渠道和载体</w:t>
            </w:r>
          </w:p>
        </w:tc>
        <w:tc>
          <w:tcPr>
            <w:tcW w:w="6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对象</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公开方式</w:t>
            </w:r>
          </w:p>
        </w:tc>
        <w:tc>
          <w:tcPr>
            <w:tcW w:w="567"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公开层级</w:t>
            </w:r>
          </w:p>
        </w:tc>
      </w:tr>
      <w:tr>
        <w:tblPrEx>
          <w:tblCellMar>
            <w:top w:w="0" w:type="dxa"/>
            <w:left w:w="0" w:type="dxa"/>
            <w:bottom w:w="0" w:type="dxa"/>
            <w:right w:w="0" w:type="dxa"/>
          </w:tblCellMar>
        </w:tblPrEx>
        <w:trPr>
          <w:trHeight w:val="594" w:hRule="atLeast"/>
          <w:jc w:val="center"/>
        </w:trPr>
        <w:tc>
          <w:tcPr>
            <w:tcW w:w="3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一级事项</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二级</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事项</w:t>
            </w:r>
          </w:p>
        </w:tc>
        <w:tc>
          <w:tcPr>
            <w:tcW w:w="23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31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11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3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全社会</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特定群体</w:t>
            </w: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主动</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依申请</w:t>
            </w: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区级</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kern w:val="0"/>
                <w:sz w:val="21"/>
                <w:szCs w:val="21"/>
                <w:lang w:eastAsia="zh-CN"/>
              </w:rPr>
            </w:pPr>
            <w:r>
              <w:rPr>
                <w:rFonts w:hint="eastAsia" w:ascii="方正黑体_GBK" w:hAnsi="方正黑体_GBK" w:eastAsia="方正黑体_GBK" w:cs="方正黑体_GBK"/>
                <w:kern w:val="0"/>
                <w:sz w:val="21"/>
                <w:szCs w:val="21"/>
              </w:rPr>
              <w:t>镇街</w:t>
            </w:r>
            <w:r>
              <w:rPr>
                <w:rFonts w:hint="eastAsia" w:ascii="方正黑体_GBK" w:hAnsi="方正黑体_GBK" w:eastAsia="方正黑体_GBK" w:cs="方正黑体_GBK"/>
                <w:kern w:val="0"/>
                <w:sz w:val="21"/>
                <w:szCs w:val="21"/>
                <w:lang w:eastAsia="zh-CN"/>
              </w:rPr>
              <w:t>级</w:t>
            </w:r>
          </w:p>
        </w:tc>
      </w:tr>
      <w:tr>
        <w:tblPrEx>
          <w:tblCellMar>
            <w:top w:w="0" w:type="dxa"/>
            <w:left w:w="0" w:type="dxa"/>
            <w:bottom w:w="0" w:type="dxa"/>
            <w:right w:w="0" w:type="dxa"/>
          </w:tblCellMar>
        </w:tblPrEx>
        <w:trPr>
          <w:trHeight w:val="653"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政策文件</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法律法规</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与救灾有关的法律、法规</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pStyle w:val="2"/>
              <w:jc w:val="center"/>
              <w:rPr>
                <w:rFonts w:hint="eastAsia"/>
                <w:lang w:eastAsia="zh-CN"/>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2187"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部门和地方规章</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与救灾有关的部门和地方规章、规范性文件</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903"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政策文件</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其他政策文件</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其他可以公开的与救灾有关的政策文件，包括改革方案、发展规划、专项规划、工作计划等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378"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标准</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救灾领域有关的国家标准、行业标准、地方标准等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rPr>
              <w:t>区应急</w:t>
            </w:r>
            <w:r>
              <w:rPr>
                <w:rFonts w:hint="eastAsia" w:asciiTheme="minorEastAsia" w:hAnsiTheme="minorEastAsia" w:cstheme="minorEastAsia"/>
                <w:color w:val="000000"/>
                <w:kern w:val="0"/>
                <w:sz w:val="21"/>
                <w:szCs w:val="21"/>
                <w:lang w:eastAsia="zh-CN"/>
              </w:rPr>
              <w:t>局</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1157"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重大决策草案</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涉及管理相对人切身利益、需社会广泛知晓的重要改革方案等重大决策，决策前向社会公开决策草案、决策依据</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按进展情况及时公开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382"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政策文件</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重大政策解读及回应</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1.有关重大政策的解读及回应；                       2.相关热点问题的解读及回应。</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2.中央办公厅、国务院办公厅《关于全面推进政务公开工作的意见》；          3.《国务院办公厅关于在政务公开工作中进一步做好政务舆情回应的通知》（国办发〔2016〕61号）。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重大决策作出后及时公开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1307"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重要会议</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以会议讨论作出重要改革方案等重大决策时，经党组研究认为有必要公开讨论决策过程的会议</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提前一周发通知邀请</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666"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政策文件</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征集采纳社会公众意见情况</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重大决策草案公布后征集到的社会公众意见情况、采纳与否情况及理由等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2.中央办公厅、国务院办公厅《关于全面推进政务公开工作的意见》。</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征求意见时对外公布的时限内公开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955"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备灾管理</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综合减灾示范社区</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综合减灾示范社区分布情况（其具体位置、创建时间、创建级别等）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2.《社会救助暂行办法》（2014）；           3.《国家综合防灾减灾规（2016-2020年）》。</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570"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备灾管理</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灾害信息员队伍</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县乡两级灾害信息员工作职责和办公电话</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2.《社会救助暂行办法》（2014）；           3.《国家综合防灾减灾规划（2016-2020年）》。</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rPr>
              <w:t>区应急</w:t>
            </w:r>
            <w:r>
              <w:rPr>
                <w:rFonts w:hint="eastAsia" w:asciiTheme="minorEastAsia" w:hAnsiTheme="minorEastAsia" w:cstheme="minorEastAsia"/>
                <w:color w:val="000000"/>
                <w:kern w:val="0"/>
                <w:sz w:val="21"/>
                <w:szCs w:val="21"/>
                <w:lang w:eastAsia="zh-CN"/>
              </w:rPr>
              <w:t>局</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2345"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预警信息</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气象、地震等单位发布的预警信息</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rPr>
              <w:t>区应急</w:t>
            </w:r>
            <w:r>
              <w:rPr>
                <w:rFonts w:hint="eastAsia" w:asciiTheme="minorEastAsia" w:hAnsiTheme="minorEastAsia" w:cstheme="minorEastAsia"/>
                <w:color w:val="000000"/>
                <w:kern w:val="0"/>
                <w:sz w:val="21"/>
                <w:szCs w:val="21"/>
                <w:lang w:eastAsia="zh-CN"/>
              </w:rPr>
              <w:t>局</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■微信公众号 </w:t>
            </w:r>
            <w:bookmarkStart w:id="0" w:name="OLE_LINK1"/>
            <w:bookmarkStart w:id="1" w:name="OLE_LINK2"/>
            <w:r>
              <w:rPr>
                <w:rFonts w:hint="eastAsia" w:asciiTheme="minorEastAsia" w:hAnsiTheme="minorEastAsia" w:eastAsiaTheme="minorEastAsia" w:cstheme="minorEastAsia"/>
                <w:color w:val="000000"/>
                <w:kern w:val="0"/>
                <w:sz w:val="21"/>
                <w:szCs w:val="21"/>
              </w:rPr>
              <w:t>□</w:t>
            </w:r>
            <w:bookmarkEnd w:id="0"/>
            <w:bookmarkEnd w:id="1"/>
            <w:r>
              <w:rPr>
                <w:rFonts w:hint="eastAsia" w:asciiTheme="minorEastAsia" w:hAnsiTheme="minorEastAsia" w:eastAsiaTheme="minorEastAsia" w:cstheme="minorEastAsia"/>
                <w:color w:val="000000"/>
                <w:kern w:val="0"/>
                <w:sz w:val="21"/>
                <w:szCs w:val="21"/>
              </w:rPr>
              <w:t>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55"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灾后救助</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灾情核定信息</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本行政区域内因自然灾害造成的损失情况（受灾时间、灾害种类、受灾范围、灾害造成的损失等）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color w:val="000000"/>
                <w:kern w:val="0"/>
                <w:sz w:val="21"/>
                <w:szCs w:val="21"/>
              </w:rPr>
              <w:t>区应急</w:t>
            </w:r>
            <w:r>
              <w:rPr>
                <w:rFonts w:hint="eastAsia" w:asciiTheme="minorEastAsia" w:hAnsiTheme="minorEastAsia" w:cstheme="minorEastAsia"/>
                <w:color w:val="000000"/>
                <w:kern w:val="0"/>
                <w:sz w:val="21"/>
                <w:szCs w:val="21"/>
                <w:lang w:eastAsia="zh-CN"/>
              </w:rPr>
              <w:t>局</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r>
      <w:tr>
        <w:tblPrEx>
          <w:tblCellMar>
            <w:top w:w="0" w:type="dxa"/>
            <w:left w:w="0" w:type="dxa"/>
            <w:bottom w:w="0" w:type="dxa"/>
            <w:right w:w="0" w:type="dxa"/>
          </w:tblCellMar>
        </w:tblPrEx>
        <w:trPr>
          <w:trHeight w:val="667"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救助审定信息</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自然灾害救助（6类）的救助对象、申报材料、办理程序及时限等</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378"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w:t>
            </w:r>
          </w:p>
        </w:tc>
        <w:tc>
          <w:tcPr>
            <w:tcW w:w="4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灾害救助</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应急管理部门审批</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救助款物通知及划拨情况</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2235"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w:t>
            </w:r>
          </w:p>
        </w:tc>
        <w:tc>
          <w:tcPr>
            <w:tcW w:w="4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因灾过渡期生活救助</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1.因灾过渡期生活救助标准、过渡期生活救助对象评议结果公示（灾民姓名、受灾情况、拟救助金额、监督举报电话）；                                   2.过渡期生活救助对象确定（灾民姓名、受灾情况、救助金额、监督举报电话)。</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2.《自然灾害救助条例》（国务院令第577号）。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1248"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灾后救助</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居民住房恢复重建救助</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1.居民住房恢复重建救助标准（居民因灾倒房、损房恢复重建具体救助标准）；                            2.居民住房恢复重建救助对象评议结果公示（公开灾民姓名、受灾情况、拟救助标准、监督举报电话）。</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1.《中华人民共和国政府信息公开条例》(国务院令第711号）；          2.《自然灾害救助条例》</w:t>
            </w:r>
            <w:bookmarkStart w:id="2" w:name="_GoBack"/>
            <w:bookmarkEnd w:id="2"/>
            <w:r>
              <w:rPr>
                <w:rFonts w:hint="eastAsia" w:asciiTheme="minorEastAsia" w:hAnsiTheme="minorEastAsia" w:eastAsiaTheme="minorEastAsia" w:cstheme="minorEastAsia"/>
                <w:kern w:val="0"/>
                <w:sz w:val="21"/>
                <w:szCs w:val="21"/>
              </w:rPr>
              <w:t>（国务院令第577号）。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信息形成或变更之日起20个工作日内</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378"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17</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款物管理</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捐赠款物信息</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年度捐赠款物信息以及款物使用情况</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按进展情况及时公开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305"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18</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款物管理</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年度款物使用情况</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年度救灾资金和救灾物资等使用情况</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按进展情况及时公开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r>
        <w:tblPrEx>
          <w:tblCellMar>
            <w:top w:w="0" w:type="dxa"/>
            <w:left w:w="0" w:type="dxa"/>
            <w:bottom w:w="0" w:type="dxa"/>
            <w:right w:w="0" w:type="dxa"/>
          </w:tblCellMar>
        </w:tblPrEx>
        <w:trPr>
          <w:trHeight w:val="551" w:hRule="atLeast"/>
          <w:jc w:val="center"/>
        </w:trPr>
        <w:tc>
          <w:tcPr>
            <w:tcW w:w="3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19</w:t>
            </w:r>
          </w:p>
        </w:tc>
        <w:tc>
          <w:tcPr>
            <w:tcW w:w="4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工作动态</w:t>
            </w:r>
          </w:p>
        </w:tc>
        <w:tc>
          <w:tcPr>
            <w:tcW w:w="8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工作信息</w:t>
            </w:r>
          </w:p>
        </w:tc>
        <w:tc>
          <w:tcPr>
            <w:tcW w:w="23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防灾减灾救灾其他相关动态信息</w:t>
            </w:r>
          </w:p>
        </w:tc>
        <w:tc>
          <w:tcPr>
            <w:tcW w:w="3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《中华人民共和国政府信息公开条例》（国务院令第711号）</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按进展情况及时公开</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lang w:eastAsia="zh-CN"/>
              </w:rPr>
            </w:pPr>
            <w:r>
              <w:rPr>
                <w:rFonts w:hint="eastAsia"/>
                <w:lang w:eastAsia="zh-CN"/>
              </w:rPr>
              <w:t>区应急局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HAnsi" w:hAnsiTheme="minorHAnsi" w:eastAsiaTheme="minorEastAsia" w:cstheme="minorBidi"/>
                <w:color w:val="auto"/>
                <w:kern w:val="2"/>
                <w:sz w:val="21"/>
                <w:szCs w:val="24"/>
                <w:lang w:val="en-US" w:eastAsia="zh-CN" w:bidi="ar-SA"/>
              </w:rPr>
              <w:t>各镇街</w:t>
            </w:r>
          </w:p>
        </w:tc>
        <w:tc>
          <w:tcPr>
            <w:tcW w:w="3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■政府网站   □政府公报</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■微信公众号 □发布会</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■广播电视   ■纸质媒体</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■公开查阅点 □政务服务中心</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sym w:font="Wingdings 2" w:char="F052"/>
            </w:r>
            <w:r>
              <w:rPr>
                <w:rFonts w:hint="eastAsia" w:asciiTheme="minorEastAsia" w:hAnsiTheme="minorEastAsia" w:eastAsiaTheme="minorEastAsia" w:cstheme="minorEastAsia"/>
                <w:color w:val="000000"/>
                <w:kern w:val="0"/>
                <w:sz w:val="21"/>
                <w:szCs w:val="21"/>
              </w:rPr>
              <w:t>便民服务站 □入户/现场</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□社区/企事业单位、村公示栏（电子屏）</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□精准推送   □其他</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p>
        </w:tc>
        <w:tc>
          <w:tcPr>
            <w:tcW w:w="2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c>
          <w:tcPr>
            <w:tcW w:w="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tc>
      </w:tr>
    </w:tbl>
    <w:p>
      <w:pPr>
        <w:pStyle w:val="2"/>
        <w:rPr>
          <w:rFonts w:hint="eastAsia"/>
          <w:lang w:eastAsia="zh-CN"/>
        </w:rPr>
      </w:pPr>
    </w:p>
    <w:sectPr>
      <w:footerReference r:id="rId3" w:type="default"/>
      <w:pgSz w:w="16838" w:h="11906" w:orient="landscape"/>
      <w:pgMar w:top="1417" w:right="850" w:bottom="1417" w:left="85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2000000000000000000"/>
    <w:charset w:val="86"/>
    <w:family w:val="auto"/>
    <w:pitch w:val="default"/>
    <w:sig w:usb0="A00002BF" w:usb1="38CF7CFA"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B6804"/>
    <w:rsid w:val="000048C0"/>
    <w:rsid w:val="006201BC"/>
    <w:rsid w:val="00C55023"/>
    <w:rsid w:val="00D844DC"/>
    <w:rsid w:val="00E46E8F"/>
    <w:rsid w:val="00FA68F8"/>
    <w:rsid w:val="0183602F"/>
    <w:rsid w:val="046F3DD8"/>
    <w:rsid w:val="0546238F"/>
    <w:rsid w:val="05FC1A04"/>
    <w:rsid w:val="06666C14"/>
    <w:rsid w:val="06EC3B3D"/>
    <w:rsid w:val="0BC5473B"/>
    <w:rsid w:val="0C45141B"/>
    <w:rsid w:val="0C7E3918"/>
    <w:rsid w:val="10766D8F"/>
    <w:rsid w:val="10AA0F26"/>
    <w:rsid w:val="118A0086"/>
    <w:rsid w:val="11BF28F3"/>
    <w:rsid w:val="12DC1E28"/>
    <w:rsid w:val="1414624C"/>
    <w:rsid w:val="148A25E3"/>
    <w:rsid w:val="15FA4CD8"/>
    <w:rsid w:val="176D084E"/>
    <w:rsid w:val="19DB1B6C"/>
    <w:rsid w:val="19DB6804"/>
    <w:rsid w:val="19E32DAE"/>
    <w:rsid w:val="1B753DF7"/>
    <w:rsid w:val="1BD7444C"/>
    <w:rsid w:val="1C0E4666"/>
    <w:rsid w:val="1CA42B17"/>
    <w:rsid w:val="1D147F75"/>
    <w:rsid w:val="1E14079C"/>
    <w:rsid w:val="1EC22FF3"/>
    <w:rsid w:val="20051053"/>
    <w:rsid w:val="20165453"/>
    <w:rsid w:val="20881880"/>
    <w:rsid w:val="21AA1F21"/>
    <w:rsid w:val="21D5664C"/>
    <w:rsid w:val="2306637F"/>
    <w:rsid w:val="239A2B92"/>
    <w:rsid w:val="247865AC"/>
    <w:rsid w:val="24855010"/>
    <w:rsid w:val="25D41315"/>
    <w:rsid w:val="27D52010"/>
    <w:rsid w:val="285D4920"/>
    <w:rsid w:val="293A7827"/>
    <w:rsid w:val="2AA81DC4"/>
    <w:rsid w:val="2CE051C4"/>
    <w:rsid w:val="2FBF98F5"/>
    <w:rsid w:val="303D0611"/>
    <w:rsid w:val="307570CF"/>
    <w:rsid w:val="33EC5C6F"/>
    <w:rsid w:val="35771377"/>
    <w:rsid w:val="35DB1169"/>
    <w:rsid w:val="35F3697B"/>
    <w:rsid w:val="38927EE6"/>
    <w:rsid w:val="38B224AE"/>
    <w:rsid w:val="392308D1"/>
    <w:rsid w:val="3A853CD7"/>
    <w:rsid w:val="3B99028E"/>
    <w:rsid w:val="3C284045"/>
    <w:rsid w:val="3C6143B1"/>
    <w:rsid w:val="3C967C00"/>
    <w:rsid w:val="3D5C4646"/>
    <w:rsid w:val="3E0768F2"/>
    <w:rsid w:val="3E355D7B"/>
    <w:rsid w:val="3F1B35F1"/>
    <w:rsid w:val="3F7B6392"/>
    <w:rsid w:val="423667A6"/>
    <w:rsid w:val="43BC1856"/>
    <w:rsid w:val="44273A8B"/>
    <w:rsid w:val="46964683"/>
    <w:rsid w:val="47542844"/>
    <w:rsid w:val="47880223"/>
    <w:rsid w:val="4ABB7228"/>
    <w:rsid w:val="4B9E0BB5"/>
    <w:rsid w:val="4C720175"/>
    <w:rsid w:val="500C5D52"/>
    <w:rsid w:val="505D43DA"/>
    <w:rsid w:val="507F7B2F"/>
    <w:rsid w:val="52111BF0"/>
    <w:rsid w:val="56C42B3D"/>
    <w:rsid w:val="5919096C"/>
    <w:rsid w:val="596B6989"/>
    <w:rsid w:val="5A674378"/>
    <w:rsid w:val="5F57078A"/>
    <w:rsid w:val="5F971097"/>
    <w:rsid w:val="5FCF0377"/>
    <w:rsid w:val="605D0C1E"/>
    <w:rsid w:val="60D2128F"/>
    <w:rsid w:val="62052070"/>
    <w:rsid w:val="62061505"/>
    <w:rsid w:val="62FA2EF5"/>
    <w:rsid w:val="63137486"/>
    <w:rsid w:val="64026755"/>
    <w:rsid w:val="6425084A"/>
    <w:rsid w:val="642F3FD4"/>
    <w:rsid w:val="67F458BB"/>
    <w:rsid w:val="6A561C4E"/>
    <w:rsid w:val="6BAE694F"/>
    <w:rsid w:val="6BB959A1"/>
    <w:rsid w:val="6BD872DB"/>
    <w:rsid w:val="6E4B5E62"/>
    <w:rsid w:val="70B37E08"/>
    <w:rsid w:val="71693F8B"/>
    <w:rsid w:val="7187452B"/>
    <w:rsid w:val="74353094"/>
    <w:rsid w:val="76806A29"/>
    <w:rsid w:val="76C4259D"/>
    <w:rsid w:val="79562D5E"/>
    <w:rsid w:val="7AB4302C"/>
    <w:rsid w:val="7AC95C38"/>
    <w:rsid w:val="7B4E3AB9"/>
    <w:rsid w:val="7C1A67AF"/>
    <w:rsid w:val="7D0D0A2E"/>
    <w:rsid w:val="7DF55E06"/>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qFormat/>
    <w:uiPriority w:val="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3">
    <w:name w:val="font21"/>
    <w:basedOn w:val="8"/>
    <w:qFormat/>
    <w:uiPriority w:val="0"/>
    <w:rPr>
      <w:rFonts w:hint="eastAsia" w:ascii="仿宋" w:hAnsi="仿宋" w:eastAsia="仿宋" w:cs="仿宋"/>
      <w:color w:val="000000"/>
      <w:sz w:val="22"/>
      <w:szCs w:val="22"/>
      <w:u w:val="none"/>
    </w:rPr>
  </w:style>
  <w:style w:type="character" w:customStyle="1" w:styleId="14">
    <w:name w:val="font01"/>
    <w:basedOn w:val="8"/>
    <w:uiPriority w:val="0"/>
    <w:rPr>
      <w:rFonts w:hint="eastAsia" w:ascii="仿宋" w:hAnsi="仿宋" w:eastAsia="仿宋" w:cs="仿宋"/>
      <w:color w:val="000000"/>
      <w:sz w:val="22"/>
      <w:szCs w:val="22"/>
      <w:u w:val="single"/>
    </w:rPr>
  </w:style>
  <w:style w:type="character" w:customStyle="1" w:styleId="15">
    <w:name w:val="font31"/>
    <w:basedOn w:val="8"/>
    <w:uiPriority w:val="0"/>
    <w:rPr>
      <w:rFonts w:hint="eastAsia" w:ascii="方正仿宋_GBK" w:hAnsi="方正仿宋_GBK" w:eastAsia="方正仿宋_GBK" w:cs="方正仿宋_GBK"/>
      <w:color w:val="000000"/>
      <w:sz w:val="24"/>
      <w:szCs w:val="24"/>
      <w:u w:val="single"/>
    </w:rPr>
  </w:style>
  <w:style w:type="character" w:customStyle="1" w:styleId="16">
    <w:name w:val="font51"/>
    <w:basedOn w:val="8"/>
    <w:uiPriority w:val="0"/>
    <w:rPr>
      <w:rFonts w:hint="eastAsia" w:ascii="方正仿宋_GBK" w:hAnsi="方正仿宋_GBK" w:eastAsia="方正仿宋_GBK" w:cs="方正仿宋_GBK"/>
      <w:color w:val="000000"/>
      <w:sz w:val="24"/>
      <w:szCs w:val="24"/>
      <w:u w:val="none"/>
    </w:rPr>
  </w:style>
  <w:style w:type="paragraph" w:customStyle="1" w:styleId="17">
    <w:name w:val="_Style 4"/>
    <w:basedOn w:val="1"/>
    <w:qFormat/>
    <w:uiPriority w:val="0"/>
    <w:pPr>
      <w:ind w:firstLine="420" w:firstLineChars="200"/>
    </w:pPr>
    <w:rPr>
      <w:rFonts w:ascii="等线" w:hAnsi="等线" w:eastAsia="等线" w:cs="Times New Roman"/>
    </w:rPr>
  </w:style>
  <w:style w:type="paragraph" w:customStyle="1" w:styleId="18">
    <w:name w:val="_Style 2"/>
    <w:basedOn w:val="1"/>
    <w:qFormat/>
    <w:uiPriority w:val="0"/>
    <w:pPr>
      <w:ind w:firstLine="420" w:firstLineChars="200"/>
    </w:pPr>
    <w:rPr>
      <w:rFonts w:ascii="等线" w:hAnsi="等线" w:eastAsia="等线" w:cs="Times New Roman"/>
    </w:rPr>
  </w:style>
  <w:style w:type="paragraph" w:customStyle="1" w:styleId="19">
    <w:name w:val="列出段落2"/>
    <w:basedOn w:val="1"/>
    <w:qFormat/>
    <w:uiPriority w:val="0"/>
    <w:pPr>
      <w:ind w:firstLine="420" w:firstLineChars="200"/>
    </w:pPr>
    <w:rPr>
      <w:rFonts w:ascii="等线" w:hAnsi="等线" w:eastAsia="等线" w:cs="Times New Roman"/>
    </w:rPr>
  </w:style>
  <w:style w:type="character" w:customStyle="1" w:styleId="20">
    <w:name w:val="font41"/>
    <w:basedOn w:val="8"/>
    <w:qFormat/>
    <w:uiPriority w:val="0"/>
    <w:rPr>
      <w:rFonts w:hint="eastAsia" w:ascii="方正仿宋_GBK" w:hAnsi="方正仿宋_GBK" w:eastAsia="方正仿宋_GBK" w:cs="方正仿宋_GBK"/>
      <w:color w:val="000000"/>
      <w:sz w:val="24"/>
      <w:szCs w:val="24"/>
      <w:u w:val="none"/>
    </w:rPr>
  </w:style>
  <w:style w:type="character" w:customStyle="1" w:styleId="21">
    <w:name w:val="font71"/>
    <w:basedOn w:val="8"/>
    <w:qFormat/>
    <w:uiPriority w:val="0"/>
    <w:rPr>
      <w:rFonts w:hint="eastAsia" w:ascii="方正仿宋_GBK" w:hAnsi="方正仿宋_GBK" w:eastAsia="方正仿宋_GBK" w:cs="方正仿宋_GBK"/>
      <w:color w:val="000000"/>
      <w:sz w:val="24"/>
      <w:szCs w:val="24"/>
      <w:u w:val="none"/>
    </w:rPr>
  </w:style>
  <w:style w:type="paragraph" w:customStyle="1" w:styleId="22">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23">
    <w:name w:val="正文文本 (2)"/>
    <w:basedOn w:val="1"/>
    <w:link w:val="2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24">
    <w:name w:val="正文文本 (2) + 间距 1 pt Exact"/>
    <w:basedOn w:val="25"/>
    <w:qFormat/>
    <w:uiPriority w:val="0"/>
    <w:rPr>
      <w:color w:val="000000"/>
      <w:spacing w:val="30"/>
      <w:w w:val="100"/>
      <w:position w:val="0"/>
      <w:lang w:val="zh-CN" w:eastAsia="zh-CN" w:bidi="zh-CN"/>
    </w:rPr>
  </w:style>
  <w:style w:type="character" w:customStyle="1" w:styleId="25">
    <w:name w:val="正文文本 (2) Exact"/>
    <w:basedOn w:val="8"/>
    <w:link w:val="23"/>
    <w:qFormat/>
    <w:uiPriority w:val="0"/>
    <w:rPr>
      <w:rFonts w:ascii="MingLiU" w:hAnsi="MingLiU" w:eastAsia="MingLiU" w:cs="MingLiU"/>
      <w:spacing w:val="10"/>
      <w:sz w:val="17"/>
      <w:szCs w:val="17"/>
    </w:rPr>
  </w:style>
  <w:style w:type="character" w:customStyle="1" w:styleId="26">
    <w:name w:val="正文文本 (2) + 间距 3 pt Exact"/>
    <w:basedOn w:val="25"/>
    <w:qFormat/>
    <w:uiPriority w:val="0"/>
    <w:rPr>
      <w:color w:val="000000"/>
      <w:spacing w:val="60"/>
      <w:w w:val="100"/>
      <w:position w:val="0"/>
      <w:lang w:val="zh-CN" w:eastAsia="zh-CN" w:bidi="zh-CN"/>
    </w:rPr>
  </w:style>
  <w:style w:type="paragraph" w:customStyle="1" w:styleId="27">
    <w:name w:val="正文文本 (7)"/>
    <w:basedOn w:val="1"/>
    <w:link w:val="2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28">
    <w:name w:val="正文文本 (7) Exact1"/>
    <w:basedOn w:val="29"/>
    <w:qFormat/>
    <w:uiPriority w:val="0"/>
    <w:rPr>
      <w:color w:val="000000"/>
      <w:w w:val="100"/>
      <w:position w:val="0"/>
      <w:u w:val="single"/>
      <w:lang w:val="zh-CN" w:eastAsia="zh-CN" w:bidi="zh-CN"/>
    </w:rPr>
  </w:style>
  <w:style w:type="character" w:customStyle="1" w:styleId="29">
    <w:name w:val="正文文本 (7) Exact"/>
    <w:basedOn w:val="8"/>
    <w:link w:val="27"/>
    <w:qFormat/>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2682</Words>
  <Characters>2643</Characters>
  <Lines>22</Lines>
  <Paragraphs>10</Paragraphs>
  <TotalTime>2</TotalTime>
  <ScaleCrop>false</ScaleCrop>
  <LinksUpToDate>false</LinksUpToDate>
  <CharactersWithSpaces>5315</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2020-06-11T00:18:00Z</dcterms:created>
  <dc:creator>dzb</dc:creator>
  <cp:lastModifiedBy>TongLiang</cp:lastModifiedBy>
  <cp:lastPrinted>2020-08-28T23:31:00Z</cp:lastPrinted>
  <dcterms:modified xsi:type="dcterms:W3CDTF">2024-11-14T07:34:28Z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BF1119AFAE224634BE253F52007E20B7</vt:lpwstr>
  </property>
</Properties>
</file>