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铜梁区虎峰镇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虎峰镇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人民政府关于印发重庆市铜梁区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虎峰镇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知识产权资助奖励办法的通知》（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虎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府发〔2025〕4号）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1C3C1C03"/>
    <w:rsid w:val="23BF0241"/>
    <w:rsid w:val="33F60D86"/>
    <w:rsid w:val="3AFF7077"/>
    <w:rsid w:val="463D7BFF"/>
    <w:rsid w:val="4A7E5965"/>
    <w:rsid w:val="77EEC8EC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501</Words>
  <Characters>549</Characters>
  <Lines>5</Lines>
  <Paragraphs>1</Paragraphs>
  <TotalTime>10</TotalTime>
  <ScaleCrop>false</ScaleCrop>
  <LinksUpToDate>false</LinksUpToDate>
  <CharactersWithSpaces>680</CharactersWithSpaces>
  <Application>WPS Office_12.8.2.15291_F1E327BC-269C-435d-A152-05C5408002CA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2020-05-26T09:14:00Z</dcterms:created>
  <dc:creator>政务公开处_唐培林</dc:creator>
  <cp:lastModifiedBy>Administrator</cp:lastModifiedBy>
  <cp:lastPrinted>2020-05-26T09:15:00Z</cp:lastPrinted>
  <dcterms:modified xsi:type="dcterms:W3CDTF">2025-03-19T08:45:35Z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2052-12.8.2.15291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