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bCs/>
          <w:color w:val="000000"/>
          <w:sz w:val="52"/>
          <w:szCs w:val="52"/>
          <w:lang w:val="en-US" w:eastAsia="zh-CN"/>
        </w:rPr>
      </w:pPr>
      <w:bookmarkStart w:id="0" w:name="_Toc534185765"/>
      <w:bookmarkStart w:id="1" w:name="_Toc351203480"/>
      <w:bookmarkStart w:id="2" w:name="_Toc296503025"/>
      <w:bookmarkStart w:id="3" w:name="_Toc57820637"/>
      <w:bookmarkStart w:id="4" w:name="_Toc351203494"/>
      <w:bookmarkStart w:id="5" w:name="_Toc509218786"/>
      <w:bookmarkStart w:id="6" w:name="_Toc296890982"/>
      <w:r>
        <w:rPr>
          <w:rFonts w:hint="eastAsia" w:ascii="宋体" w:hAnsi="宋体"/>
          <w:b/>
          <w:bCs/>
          <w:kern w:val="0"/>
          <w:sz w:val="52"/>
          <w:szCs w:val="52"/>
          <w:u w:val="single"/>
          <w:lang w:val="en-US" w:eastAsia="zh-CN"/>
        </w:rPr>
        <w:t>铜梁区土桥镇慧光寺危岩处置</w:t>
      </w:r>
    </w:p>
    <w:p>
      <w:pPr>
        <w:spacing w:line="800" w:lineRule="exact"/>
        <w:jc w:val="center"/>
        <w:rPr>
          <w:rFonts w:ascii="宋体" w:hAnsi="宋体"/>
          <w:b/>
          <w:bCs/>
          <w:color w:val="000000"/>
          <w:sz w:val="52"/>
          <w:szCs w:val="52"/>
        </w:rPr>
      </w:pPr>
    </w:p>
    <w:p>
      <w:pPr>
        <w:spacing w:line="800" w:lineRule="exact"/>
        <w:jc w:val="center"/>
        <w:rPr>
          <w:rFonts w:ascii="宋体" w:hAnsi="宋体"/>
          <w:b/>
          <w:bCs/>
          <w:color w:val="000000"/>
          <w:sz w:val="52"/>
          <w:szCs w:val="52"/>
        </w:rPr>
      </w:pPr>
    </w:p>
    <w:p>
      <w:pPr>
        <w:spacing w:line="1440" w:lineRule="exact"/>
        <w:jc w:val="center"/>
        <w:rPr>
          <w:rFonts w:ascii="宋体" w:hAnsi="宋体"/>
          <w:b/>
          <w:bCs/>
          <w:color w:val="000000"/>
          <w:sz w:val="72"/>
          <w:szCs w:val="72"/>
        </w:rPr>
      </w:pPr>
      <w:r>
        <w:rPr>
          <w:rFonts w:hint="eastAsia" w:ascii="宋体" w:hAnsi="宋体"/>
          <w:b/>
          <w:bCs/>
          <w:color w:val="000000"/>
          <w:sz w:val="72"/>
          <w:szCs w:val="72"/>
        </w:rPr>
        <w:t>施</w:t>
      </w:r>
    </w:p>
    <w:p>
      <w:pPr>
        <w:spacing w:line="1440" w:lineRule="exact"/>
        <w:jc w:val="center"/>
        <w:rPr>
          <w:rFonts w:ascii="宋体" w:hAnsi="宋体"/>
          <w:b/>
          <w:bCs/>
          <w:color w:val="000000"/>
          <w:sz w:val="72"/>
          <w:szCs w:val="72"/>
        </w:rPr>
      </w:pPr>
      <w:r>
        <w:rPr>
          <w:rFonts w:hint="eastAsia" w:ascii="宋体" w:hAnsi="宋体"/>
          <w:b/>
          <w:bCs/>
          <w:color w:val="000000"/>
          <w:sz w:val="72"/>
          <w:szCs w:val="72"/>
        </w:rPr>
        <w:t>工</w:t>
      </w:r>
    </w:p>
    <w:p>
      <w:pPr>
        <w:spacing w:line="1440" w:lineRule="exact"/>
        <w:jc w:val="center"/>
        <w:rPr>
          <w:rFonts w:ascii="宋体" w:hAnsi="宋体"/>
          <w:b/>
          <w:bCs/>
          <w:color w:val="000000"/>
          <w:sz w:val="72"/>
          <w:szCs w:val="72"/>
        </w:rPr>
      </w:pPr>
      <w:r>
        <w:rPr>
          <w:rFonts w:hint="eastAsia" w:ascii="宋体" w:hAnsi="宋体"/>
          <w:b/>
          <w:bCs/>
          <w:color w:val="000000"/>
          <w:sz w:val="72"/>
          <w:szCs w:val="72"/>
        </w:rPr>
        <w:t>合</w:t>
      </w:r>
    </w:p>
    <w:p>
      <w:pPr>
        <w:spacing w:line="1440" w:lineRule="exact"/>
        <w:jc w:val="center"/>
        <w:rPr>
          <w:rFonts w:ascii="宋体" w:hAnsi="宋体"/>
          <w:b/>
          <w:bCs/>
          <w:color w:val="000000"/>
          <w:sz w:val="72"/>
          <w:szCs w:val="72"/>
        </w:rPr>
      </w:pPr>
      <w:r>
        <w:rPr>
          <w:rFonts w:hint="eastAsia" w:ascii="宋体" w:hAnsi="宋体"/>
          <w:b/>
          <w:bCs/>
          <w:color w:val="000000"/>
          <w:sz w:val="72"/>
          <w:szCs w:val="72"/>
        </w:rPr>
        <w:t>同</w:t>
      </w:r>
    </w:p>
    <w:p>
      <w:pPr>
        <w:spacing w:after="120" w:afterLines="50" w:line="800" w:lineRule="exact"/>
        <w:jc w:val="center"/>
        <w:rPr>
          <w:rFonts w:ascii="宋体" w:hAnsi="宋体"/>
          <w:b/>
          <w:bCs/>
          <w:color w:val="000000"/>
          <w:sz w:val="52"/>
          <w:szCs w:val="52"/>
        </w:rPr>
      </w:pPr>
    </w:p>
    <w:p>
      <w:pPr>
        <w:spacing w:after="120" w:afterLines="50" w:line="700" w:lineRule="exact"/>
        <w:jc w:val="center"/>
        <w:rPr>
          <w:rFonts w:ascii="宋体" w:hAnsi="宋体"/>
          <w:b/>
          <w:bCs/>
          <w:color w:val="000000"/>
          <w:sz w:val="52"/>
          <w:szCs w:val="52"/>
        </w:rPr>
      </w:pPr>
    </w:p>
    <w:p>
      <w:pPr>
        <w:spacing w:line="500" w:lineRule="exact"/>
        <w:ind w:firstLine="1124" w:firstLineChars="400"/>
        <w:rPr>
          <w:rFonts w:hint="eastAsia" w:ascii="宋体" w:hAnsi="宋体"/>
          <w:b/>
          <w:bCs/>
          <w:color w:val="000000"/>
          <w:sz w:val="28"/>
          <w:szCs w:val="28"/>
          <w:u w:val="single"/>
          <w:lang w:val="en-US" w:eastAsia="zh-CN"/>
        </w:rPr>
      </w:pPr>
      <w:r>
        <w:rPr>
          <w:rFonts w:hint="eastAsia" w:ascii="宋体" w:hAnsi="宋体"/>
          <w:b/>
          <w:bCs/>
          <w:color w:val="000000"/>
          <w:sz w:val="28"/>
          <w:szCs w:val="28"/>
        </w:rPr>
        <w:t>工程名称：</w:t>
      </w:r>
      <w:r>
        <w:rPr>
          <w:rFonts w:hint="eastAsia" w:ascii="宋体" w:hAnsi="宋体"/>
          <w:b/>
          <w:bCs/>
          <w:color w:val="000000"/>
          <w:sz w:val="28"/>
          <w:szCs w:val="28"/>
          <w:u w:val="single"/>
          <w:lang w:val="en-US" w:eastAsia="zh-CN"/>
        </w:rPr>
        <w:t>铜梁区土桥镇慧光寺危岩处置</w:t>
      </w:r>
    </w:p>
    <w:p>
      <w:pPr>
        <w:spacing w:line="500" w:lineRule="exact"/>
        <w:ind w:firstLine="1124" w:firstLineChars="400"/>
        <w:rPr>
          <w:rFonts w:ascii="宋体" w:hAnsi="宋体" w:cs="宋体"/>
          <w:b/>
          <w:bCs/>
          <w:sz w:val="28"/>
          <w:szCs w:val="28"/>
        </w:rPr>
      </w:pPr>
      <w:r>
        <w:rPr>
          <w:rFonts w:hint="eastAsia" w:ascii="宋体" w:hAnsi="宋体"/>
          <w:b/>
          <w:bCs/>
          <w:color w:val="000000"/>
          <w:sz w:val="28"/>
          <w:szCs w:val="28"/>
        </w:rPr>
        <w:t>合同造价：</w:t>
      </w:r>
      <w:r>
        <w:rPr>
          <w:rFonts w:hint="eastAsia" w:ascii="宋体" w:hAnsi="宋体"/>
          <w:b/>
          <w:color w:val="000000"/>
          <w:sz w:val="28"/>
          <w:szCs w:val="28"/>
          <w:u w:val="single"/>
          <w:lang w:val="en-US" w:eastAsia="zh-CN"/>
        </w:rPr>
        <w:t xml:space="preserve">                          </w:t>
      </w:r>
      <w:r>
        <w:rPr>
          <w:rFonts w:hint="eastAsia" w:ascii="宋体" w:hAnsi="宋体" w:cs="宋体"/>
          <w:b/>
          <w:bCs/>
          <w:sz w:val="28"/>
          <w:szCs w:val="28"/>
        </w:rPr>
        <w:t>元人民币</w:t>
      </w:r>
    </w:p>
    <w:p>
      <w:pPr>
        <w:spacing w:line="500" w:lineRule="exact"/>
        <w:ind w:firstLine="1124" w:firstLineChars="400"/>
        <w:rPr>
          <w:rFonts w:hint="default" w:ascii="宋体" w:hAnsi="宋体" w:eastAsia="宋体"/>
          <w:b/>
          <w:color w:val="000000"/>
          <w:sz w:val="28"/>
          <w:szCs w:val="28"/>
          <w:lang w:val="en-US" w:eastAsia="zh-CN"/>
        </w:rPr>
      </w:pPr>
      <w:r>
        <w:rPr>
          <w:rFonts w:hint="eastAsia" w:ascii="宋体" w:hAnsi="宋体"/>
          <w:b/>
          <w:bCs/>
          <w:color w:val="000000"/>
          <w:sz w:val="28"/>
          <w:szCs w:val="28"/>
        </w:rPr>
        <w:t>发 包 人：</w:t>
      </w:r>
      <w:r>
        <w:rPr>
          <w:rFonts w:hint="eastAsia" w:ascii="宋体" w:hAnsi="宋体"/>
          <w:b/>
          <w:bCs/>
          <w:color w:val="000000"/>
          <w:sz w:val="28"/>
          <w:szCs w:val="28"/>
          <w:u w:val="single"/>
          <w:lang w:val="en-US" w:eastAsia="zh-CN"/>
        </w:rPr>
        <w:t>重庆市铜梁区土桥镇人民政府</w:t>
      </w:r>
    </w:p>
    <w:p>
      <w:pPr>
        <w:spacing w:line="500" w:lineRule="exact"/>
        <w:ind w:firstLine="1124" w:firstLineChars="400"/>
        <w:rPr>
          <w:rFonts w:hint="eastAsia" w:ascii="宋体" w:hAnsi="宋体"/>
          <w:b/>
          <w:bCs/>
          <w:color w:val="000000"/>
          <w:sz w:val="28"/>
          <w:szCs w:val="28"/>
          <w:u w:val="single"/>
          <w:lang w:val="en-US" w:eastAsia="zh-CN"/>
        </w:rPr>
      </w:pPr>
      <w:r>
        <w:rPr>
          <w:rFonts w:hint="eastAsia" w:ascii="宋体" w:hAnsi="宋体"/>
          <w:b/>
          <w:bCs/>
          <w:color w:val="000000"/>
          <w:sz w:val="28"/>
          <w:szCs w:val="28"/>
        </w:rPr>
        <w:t>承 包 人：</w:t>
      </w:r>
      <w:r>
        <w:rPr>
          <w:rFonts w:hint="eastAsia" w:ascii="宋体" w:hAnsi="宋体"/>
          <w:b/>
          <w:bCs/>
          <w:color w:val="000000"/>
          <w:sz w:val="28"/>
          <w:szCs w:val="28"/>
          <w:u w:val="single"/>
          <w:lang w:val="en-US" w:eastAsia="zh-CN"/>
        </w:rPr>
        <w:t xml:space="preserve"> </w:t>
      </w:r>
      <w:r>
        <w:rPr>
          <w:rFonts w:hint="eastAsia" w:ascii="宋体" w:hAnsi="宋体"/>
          <w:b/>
          <w:color w:val="000000"/>
          <w:sz w:val="28"/>
          <w:szCs w:val="28"/>
          <w:u w:val="single"/>
          <w:lang w:val="en-US" w:eastAsia="zh-CN"/>
        </w:rPr>
        <w:t xml:space="preserve">                                </w:t>
      </w:r>
      <w:r>
        <w:rPr>
          <w:rFonts w:hint="eastAsia" w:ascii="宋体" w:hAnsi="宋体"/>
          <w:b/>
          <w:bCs/>
          <w:color w:val="000000"/>
          <w:sz w:val="28"/>
          <w:szCs w:val="28"/>
          <w:u w:val="single"/>
          <w:lang w:val="en-US" w:eastAsia="zh-CN"/>
        </w:rPr>
        <w:t xml:space="preserve"> </w:t>
      </w:r>
    </w:p>
    <w:p>
      <w:pPr>
        <w:spacing w:line="500" w:lineRule="exact"/>
        <w:ind w:firstLine="1124" w:firstLineChars="400"/>
        <w:rPr>
          <w:rFonts w:ascii="宋体" w:hAnsi="宋体"/>
          <w:sz w:val="44"/>
          <w:szCs w:val="44"/>
        </w:rPr>
      </w:pPr>
      <w:r>
        <w:rPr>
          <w:rFonts w:hint="eastAsia" w:ascii="宋体" w:hAnsi="宋体"/>
          <w:b/>
          <w:bCs/>
          <w:color w:val="000000"/>
          <w:sz w:val="28"/>
          <w:szCs w:val="28"/>
        </w:rPr>
        <w:t>签订日期：</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bookmarkEnd w:id="0"/>
    <w:bookmarkEnd w:id="1"/>
    <w:bookmarkEnd w:id="2"/>
    <w:bookmarkEnd w:id="3"/>
    <w:bookmarkEnd w:id="4"/>
    <w:bookmarkEnd w:id="5"/>
    <w:bookmarkEnd w:id="6"/>
    <w:p>
      <w:pPr>
        <w:spacing w:line="360" w:lineRule="auto"/>
        <w:jc w:val="center"/>
        <w:rPr>
          <w:rFonts w:hint="eastAsia" w:ascii="宋体" w:hAnsi="宋体" w:eastAsia="宋体" w:cs="宋体"/>
          <w:b/>
          <w:color w:val="auto"/>
          <w:sz w:val="32"/>
          <w:szCs w:val="32"/>
        </w:rPr>
      </w:pPr>
      <w:bookmarkStart w:id="7" w:name="招标文件06章图纸"/>
      <w:bookmarkEnd w:id="7"/>
      <w:bookmarkStart w:id="8" w:name="招标文件05章工程量清单"/>
      <w:bookmarkEnd w:id="8"/>
      <w:bookmarkStart w:id="9" w:name="招标文件07章技术标准和要求"/>
      <w:bookmarkEnd w:id="9"/>
    </w:p>
    <w:p>
      <w:pPr>
        <w:spacing w:line="360" w:lineRule="auto"/>
        <w:jc w:val="center"/>
        <w:rPr>
          <w:rFonts w:hint="eastAsia" w:ascii="宋体" w:hAnsi="宋体" w:eastAsia="宋体" w:cs="宋体"/>
          <w:b/>
          <w:color w:val="auto"/>
          <w:sz w:val="32"/>
          <w:szCs w:val="32"/>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第一节  合同协议书</w:t>
      </w: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发包人(全称)：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 </w:t>
      </w:r>
    </w:p>
    <w:p>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法定注册地址：</w:t>
      </w:r>
    </w:p>
    <w:p>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代建单位（全称）：</w:t>
      </w:r>
    </w:p>
    <w:p>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法定注册地址：</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承包人(全称)： </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法定注册地址：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发包人为建设</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color w:val="auto"/>
          <w:sz w:val="24"/>
          <w:szCs w:val="24"/>
          <w:u w:val="single"/>
        </w:rPr>
        <w:t> </w:t>
      </w:r>
      <w:r>
        <w:rPr>
          <w:rFonts w:hint="eastAsia" w:ascii="宋体" w:hAnsi="宋体" w:eastAsia="宋体" w:cs="宋体"/>
          <w:color w:val="auto"/>
          <w:sz w:val="24"/>
          <w:szCs w:val="24"/>
        </w:rPr>
        <w:t>(以下简称“本工程”)，经公开招标，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numPr>
          <w:ilvl w:val="0"/>
          <w:numId w:val="2"/>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工程概况</w:t>
      </w:r>
    </w:p>
    <w:p>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建设地址：</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项目概况：</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承包范围：</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二、合同工期</w:t>
      </w:r>
    </w:p>
    <w:p>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工期总天数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日历天，自发出的开工通知中载明的开工日期起算。</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三、质量标准</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工程质量符合强制性质量标准，符合国家和重庆市现行有关施工质量验收规范要求，并达到合格标准。</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四、合同形式</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本合同采用</w:t>
      </w:r>
      <w:r>
        <w:rPr>
          <w:rFonts w:hint="eastAsia" w:ascii="宋体" w:hAnsi="宋体" w:eastAsia="宋体" w:cs="宋体"/>
          <w:color w:val="auto"/>
          <w:sz w:val="24"/>
          <w:szCs w:val="24"/>
          <w:u w:val="single"/>
        </w:rPr>
        <w:t xml:space="preserve"> 固定单价 </w:t>
      </w:r>
      <w:r>
        <w:rPr>
          <w:rFonts w:hint="eastAsia" w:ascii="宋体" w:hAnsi="宋体" w:eastAsia="宋体" w:cs="宋体"/>
          <w:color w:val="auto"/>
          <w:sz w:val="24"/>
          <w:szCs w:val="24"/>
        </w:rPr>
        <w:t>合同形式。</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五、签约合同价</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金额(大写)：</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元(人民币)；(小写)￥：</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元（其中已含</w:t>
      </w:r>
      <w:r>
        <w:rPr>
          <w:rFonts w:hint="eastAsia" w:ascii="宋体" w:hAnsi="宋体" w:eastAsia="宋体" w:cs="宋体"/>
          <w:color w:val="auto"/>
          <w:sz w:val="24"/>
          <w:szCs w:val="24"/>
          <w:lang w:eastAsia="zh-CN"/>
        </w:rPr>
        <w:t>安全生产费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w:t>
      </w:r>
      <w:r>
        <w:rPr>
          <w:rFonts w:hint="eastAsia" w:ascii="宋体" w:hAnsi="宋体" w:eastAsia="宋体" w:cs="宋体"/>
          <w:b/>
          <w:color w:val="auto"/>
          <w:sz w:val="24"/>
          <w:szCs w:val="24"/>
        </w:rPr>
        <w:t>本工程最终结算金额以</w:t>
      </w:r>
      <w:r>
        <w:rPr>
          <w:rFonts w:hint="eastAsia" w:ascii="宋体" w:hAnsi="宋体" w:eastAsia="宋体" w:cs="宋体"/>
          <w:b/>
          <w:color w:val="auto"/>
          <w:sz w:val="24"/>
          <w:szCs w:val="24"/>
          <w:lang w:eastAsia="zh-CN"/>
        </w:rPr>
        <w:t>发包人委托的审计机构审定</w:t>
      </w:r>
      <w:r>
        <w:rPr>
          <w:rFonts w:hint="eastAsia" w:ascii="宋体" w:hAnsi="宋体" w:eastAsia="宋体" w:cs="宋体"/>
          <w:b/>
          <w:color w:val="auto"/>
          <w:sz w:val="24"/>
          <w:szCs w:val="24"/>
        </w:rPr>
        <w:t>的金额为准。</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六、承包人项目经理</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建造师执业资格证书号：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建造师注册证书号：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建造师执业印章号：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安全生产考核合格证书号：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七、承包人项目主要管理人员</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1、项目技术负责人</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2、质量员</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3、安全员</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4、材料员</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5、施工员</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6、造价师或造价员</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7、资料员（城建档案员）</w:t>
      </w:r>
    </w:p>
    <w:p>
      <w:pPr>
        <w:spacing w:line="50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职称：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证书号：</w:t>
      </w:r>
      <w:r>
        <w:rPr>
          <w:rFonts w:hint="eastAsia" w:ascii="宋体" w:hAnsi="宋体" w:eastAsia="宋体" w:cs="宋体"/>
          <w:color w:val="auto"/>
          <w:sz w:val="24"/>
          <w:szCs w:val="24"/>
          <w:u w:val="single"/>
        </w:rPr>
        <w:t>　　　　              　　。</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八、合同文件的组成</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下列文件共同构成合同文件：</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（3）投标函及投标函附录；</w:t>
      </w:r>
      <w:bookmarkStart w:id="47" w:name="_GoBack"/>
      <w:bookmarkEnd w:id="47"/>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（4）专用合同条款；</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（7）图纸；</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（8）已标价工程量清单；</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文件；</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（10）工程质量保修书；</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（11）建设工程廉政责任书；</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（12）其他合同文件。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上述文件互相补充和解释，如有不明确或不一致之处，以合同约定次序在先者为准。</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九、本协议书中有关词语定义与合同条款中的定义相同。</w:t>
      </w:r>
    </w:p>
    <w:p>
      <w:pPr>
        <w:spacing w:line="5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十、承包人承诺按照合同约定进行施工、竣工、交付并在缺陷责任期内对工程缺陷承担维修责任。</w:t>
      </w:r>
    </w:p>
    <w:p>
      <w:pPr>
        <w:spacing w:line="5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十一、发包人承诺按照合同约定的条件、期限和方式向承包人支付合同价款。</w:t>
      </w:r>
    </w:p>
    <w:p>
      <w:pPr>
        <w:spacing w:line="5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十二、本协议书自承包人向发包人提交了履约保证金后，并经双方法定代表人或其委托代理人签字盖单位章后生效，本协议连同其他合同文件正本一式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val="en-US" w:eastAsia="zh-CN"/>
        </w:rPr>
        <w:t>发包人执</w:t>
      </w:r>
      <w:r>
        <w:rPr>
          <w:rFonts w:hint="eastAsia" w:ascii="宋体" w:hAnsi="宋体" w:eastAsia="宋体" w:cs="宋体"/>
          <w:color w:val="auto"/>
          <w:sz w:val="24"/>
          <w:szCs w:val="24"/>
          <w:u w:val="single"/>
          <w:lang w:val="en-US" w:eastAsia="zh-CN"/>
        </w:rPr>
        <w:t xml:space="preserve"> 肆 </w:t>
      </w:r>
      <w:r>
        <w:rPr>
          <w:rFonts w:hint="eastAsia" w:ascii="宋体" w:hAnsi="宋体" w:eastAsia="宋体" w:cs="宋体"/>
          <w:color w:val="auto"/>
          <w:sz w:val="24"/>
          <w:szCs w:val="24"/>
          <w:lang w:val="en-US" w:eastAsia="zh-CN"/>
        </w:rPr>
        <w:t>份，承包人执</w:t>
      </w:r>
      <w:r>
        <w:rPr>
          <w:rFonts w:hint="eastAsia" w:ascii="宋体" w:hAnsi="宋体" w:eastAsia="宋体" w:cs="宋体"/>
          <w:color w:val="auto"/>
          <w:sz w:val="24"/>
          <w:szCs w:val="24"/>
          <w:u w:val="single"/>
          <w:lang w:val="en-US" w:eastAsia="zh-CN"/>
        </w:rPr>
        <w:t xml:space="preserve"> 贰 </w:t>
      </w:r>
      <w:r>
        <w:rPr>
          <w:rFonts w:hint="eastAsia" w:ascii="宋体" w:hAnsi="宋体" w:eastAsia="宋体" w:cs="宋体"/>
          <w:color w:val="auto"/>
          <w:sz w:val="24"/>
          <w:szCs w:val="24"/>
          <w:lang w:val="en-US" w:eastAsia="zh-CN"/>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其中一份在合同报送建设行政主管部门备案时留存。</w:t>
      </w:r>
    </w:p>
    <w:p>
      <w:pPr>
        <w:spacing w:line="5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十三、合同未尽事宜，双方另行签订补充协议，但不得背离本协议第八条所约定的合同文件的实质性内容。补充协议是合同文件的组成部分。</w:t>
      </w:r>
    </w:p>
    <w:p>
      <w:pPr>
        <w:spacing w:line="500" w:lineRule="exact"/>
        <w:ind w:firstLine="420"/>
        <w:rPr>
          <w:rFonts w:hint="eastAsia" w:ascii="宋体" w:hAnsi="宋体" w:eastAsia="宋体" w:cs="宋体"/>
          <w:color w:val="auto"/>
          <w:sz w:val="24"/>
          <w:szCs w:val="24"/>
        </w:rPr>
      </w:pPr>
    </w:p>
    <w:p>
      <w:pPr>
        <w:pStyle w:val="46"/>
        <w:rPr>
          <w:rFonts w:hint="eastAsia" w:ascii="宋体" w:hAnsi="宋体" w:eastAsia="宋体" w:cs="宋体"/>
          <w:color w:val="auto"/>
          <w:sz w:val="24"/>
          <w:szCs w:val="24"/>
        </w:rPr>
      </w:pPr>
    </w:p>
    <w:p>
      <w:pPr>
        <w:spacing w:line="50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发包人：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承包人：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0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(盖单位公章)</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(盖单位公章)  </w:t>
      </w:r>
    </w:p>
    <w:p>
      <w:pPr>
        <w:spacing w:line="5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法定地址：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法定地址：</w:t>
      </w:r>
      <w:r>
        <w:rPr>
          <w:rFonts w:hint="eastAsia" w:ascii="宋体" w:hAnsi="宋体" w:eastAsia="宋体" w:cs="宋体"/>
          <w:color w:val="auto"/>
          <w:sz w:val="24"/>
          <w:szCs w:val="24"/>
          <w:u w:val="single"/>
        </w:rPr>
        <w:t>　　　　　　　　    　　</w:t>
      </w:r>
    </w:p>
    <w:p>
      <w:pPr>
        <w:spacing w:line="500" w:lineRule="exact"/>
        <w:ind w:firstLine="120" w:firstLineChars="50"/>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法定代表人或</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法定代表人或</w:t>
      </w:r>
    </w:p>
    <w:p>
      <w:pPr>
        <w:spacing w:line="50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其委托代理人：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rPr>
        <w:t>）</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其委托代理人：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rPr>
        <w:t>）</w:t>
      </w:r>
    </w:p>
    <w:p>
      <w:pPr>
        <w:spacing w:line="5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5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5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5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5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5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p>
      <w:pPr>
        <w:spacing w:line="40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　年　　月　　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年　　月　　日</w:t>
      </w: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pStyle w:val="317"/>
        <w:rPr>
          <w:rFonts w:hint="eastAsia" w:ascii="宋体" w:hAnsi="宋体" w:eastAsia="宋体" w:cs="宋体"/>
          <w:color w:val="auto"/>
          <w:szCs w:val="21"/>
        </w:rPr>
      </w:pPr>
    </w:p>
    <w:p>
      <w:pPr>
        <w:pStyle w:val="317"/>
        <w:rPr>
          <w:rFonts w:hint="eastAsia" w:ascii="宋体" w:hAnsi="宋体" w:eastAsia="宋体" w:cs="宋体"/>
          <w:color w:val="auto"/>
          <w:szCs w:val="21"/>
        </w:rPr>
      </w:pPr>
    </w:p>
    <w:p>
      <w:pPr>
        <w:pStyle w:val="317"/>
        <w:rPr>
          <w:rFonts w:hint="eastAsia" w:ascii="宋体" w:hAnsi="宋体" w:eastAsia="宋体" w:cs="宋体"/>
          <w:color w:val="auto"/>
          <w:szCs w:val="21"/>
        </w:rPr>
      </w:pPr>
    </w:p>
    <w:p>
      <w:pPr>
        <w:spacing w:line="400" w:lineRule="exact"/>
        <w:ind w:firstLine="1260" w:firstLineChars="600"/>
        <w:rPr>
          <w:rFonts w:hint="eastAsia" w:ascii="宋体" w:hAnsi="宋体" w:eastAsia="宋体" w:cs="宋体"/>
          <w:color w:val="auto"/>
          <w:szCs w:val="21"/>
        </w:rPr>
      </w:pPr>
    </w:p>
    <w:p>
      <w:pPr>
        <w:pStyle w:val="2"/>
        <w:numPr>
          <w:ilvl w:val="0"/>
          <w:numId w:val="0"/>
        </w:numPr>
        <w:ind w:left="540" w:leftChars="0"/>
        <w:rPr>
          <w:rFonts w:hint="eastAsia"/>
        </w:rPr>
      </w:pPr>
    </w:p>
    <w:p>
      <w:pPr>
        <w:numPr>
          <w:ilvl w:val="0"/>
          <w:numId w:val="3"/>
        </w:num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通用合同条款</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参照《建设工程施工合同(示范文本)》(GF-2017-0201)</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通用合同条款</w:t>
      </w: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tabs>
          <w:tab w:val="left" w:pos="2280"/>
        </w:tabs>
        <w:rPr>
          <w:rFonts w:hint="eastAsia" w:ascii="宋体" w:hAnsi="宋体" w:eastAsia="宋体" w:cs="宋体"/>
          <w:color w:val="auto"/>
        </w:rPr>
      </w:pPr>
      <w:r>
        <w:rPr>
          <w:rFonts w:hint="eastAsia" w:ascii="宋体" w:hAnsi="宋体" w:eastAsia="宋体" w:cs="宋体"/>
          <w:color w:val="auto"/>
        </w:rPr>
        <w:tab/>
      </w: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tabs>
          <w:tab w:val="left" w:pos="2280"/>
        </w:tabs>
        <w:rPr>
          <w:rFonts w:hint="eastAsia" w:ascii="宋体" w:hAnsi="宋体" w:eastAsia="宋体" w:cs="宋体"/>
          <w:color w:val="auto"/>
        </w:rPr>
      </w:pPr>
    </w:p>
    <w:p>
      <w:pPr>
        <w:pStyle w:val="4"/>
        <w:jc w:val="both"/>
        <w:rPr>
          <w:rFonts w:hint="eastAsia" w:ascii="宋体" w:hAnsi="宋体" w:eastAsia="宋体" w:cs="宋体"/>
          <w:color w:val="auto"/>
        </w:rPr>
      </w:pPr>
      <w:bookmarkStart w:id="10" w:name="_Toc418077865"/>
      <w:bookmarkStart w:id="11" w:name="_Toc22381"/>
      <w:bookmarkStart w:id="12" w:name="_Toc452058738"/>
      <w:bookmarkStart w:id="13" w:name="_Toc428455509"/>
      <w:bookmarkStart w:id="14" w:name="_Toc11318"/>
    </w:p>
    <w:p>
      <w:pPr>
        <w:rPr>
          <w:rFonts w:hint="eastAsia"/>
        </w:rPr>
      </w:pPr>
    </w:p>
    <w:p>
      <w:pPr>
        <w:pStyle w:val="4"/>
        <w:jc w:val="center"/>
        <w:rPr>
          <w:rFonts w:hint="eastAsia" w:ascii="宋体" w:hAnsi="宋体" w:eastAsia="宋体" w:cs="宋体"/>
          <w:color w:val="auto"/>
        </w:rPr>
      </w:pPr>
      <w:r>
        <w:rPr>
          <w:rFonts w:hint="eastAsia" w:ascii="宋体" w:hAnsi="宋体" w:eastAsia="宋体" w:cs="宋体"/>
          <w:color w:val="auto"/>
        </w:rPr>
        <w:t>第三节  合同专用条款</w:t>
      </w:r>
      <w:bookmarkEnd w:id="10"/>
      <w:bookmarkEnd w:id="11"/>
      <w:bookmarkEnd w:id="12"/>
      <w:bookmarkEnd w:id="13"/>
      <w:bookmarkEnd w:id="14"/>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 一般约定</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1.1  词语定义</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  合同当事人和人员</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1.1.2.2  发包人：</w:t>
      </w:r>
      <w:r>
        <w:rPr>
          <w:rFonts w:hint="eastAsia" w:ascii="宋体" w:hAnsi="宋体" w:eastAsia="宋体" w:cs="宋体"/>
          <w:b/>
          <w:color w:val="auto"/>
          <w:sz w:val="24"/>
          <w:szCs w:val="24"/>
          <w:u w:val="single"/>
          <w:lang w:eastAsia="zh-CN"/>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lang w:eastAsia="zh-CN"/>
        </w:rPr>
        <w:t xml:space="preserve">  </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1.1.2.3  承包人：</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1.1.2.6  监理人：</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1.1.3.2  永久工程：</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本工程招标范围内的各项工程。 </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1.1.3.3  临时工程： </w:t>
      </w:r>
      <w:r>
        <w:rPr>
          <w:rFonts w:hint="eastAsia" w:ascii="宋体" w:hAnsi="宋体" w:eastAsia="宋体" w:cs="宋体"/>
          <w:b/>
          <w:color w:val="auto"/>
          <w:sz w:val="24"/>
          <w:szCs w:val="24"/>
          <w:u w:val="single"/>
        </w:rPr>
        <w:t xml:space="preserve">为完成前款工程所修建的各类临时性工程。 </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1.1.3.10  永久占地：</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1.1.3.11  临时占地： </w:t>
      </w:r>
      <w:r>
        <w:rPr>
          <w:rFonts w:hint="eastAsia" w:ascii="宋体" w:hAnsi="宋体" w:eastAsia="宋体" w:cs="宋体"/>
          <w:b/>
          <w:color w:val="auto"/>
          <w:sz w:val="24"/>
          <w:szCs w:val="24"/>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  日期</w:t>
      </w:r>
    </w:p>
    <w:p>
      <w:pPr>
        <w:widowControl/>
        <w:tabs>
          <w:tab w:val="left" w:pos="5040"/>
          <w:tab w:val="left" w:pos="6300"/>
        </w:tabs>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1.1.4.5 </w:t>
      </w: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rPr>
        <w:t>：</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24</w:t>
      </w:r>
      <w:r>
        <w:rPr>
          <w:rFonts w:hint="eastAsia" w:ascii="宋体" w:hAnsi="宋体" w:eastAsia="宋体" w:cs="宋体"/>
          <w:b/>
          <w:bCs/>
          <w:color w:val="auto"/>
          <w:sz w:val="24"/>
          <w:szCs w:val="24"/>
          <w:u w:val="single"/>
        </w:rPr>
        <w:t>个</w:t>
      </w:r>
      <w:r>
        <w:rPr>
          <w:rFonts w:hint="eastAsia" w:ascii="宋体" w:hAnsi="宋体" w:eastAsia="宋体" w:cs="宋体"/>
          <w:b/>
          <w:color w:val="auto"/>
          <w:sz w:val="24"/>
          <w:szCs w:val="24"/>
          <w:u w:val="single"/>
        </w:rPr>
        <w:t>月，自工程竣工验收合格之日起计算。</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1.4  合同文件的优先顺序</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合同文件组成及解释顺序：</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w:t>
      </w:r>
    </w:p>
    <w:p>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（3）竞争性报价函；</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）专用合同条款；</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）通用合同条款；</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）技术标准和要求；</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）图纸；</w:t>
      </w:r>
    </w:p>
    <w:p>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（8）已标价工程量清单</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）工程质量保修书；</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）建设工程廉政责任书；</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）其他合同文件。</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1.5  合同生效的条件</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snapToGrid w:val="0"/>
          <w:color w:val="auto"/>
          <w:sz w:val="24"/>
          <w:szCs w:val="24"/>
        </w:rPr>
        <w:t>合同生效的条件：</w:t>
      </w:r>
      <w:r>
        <w:rPr>
          <w:rFonts w:hint="eastAsia" w:ascii="宋体" w:hAnsi="宋体" w:eastAsia="宋体" w:cs="宋体"/>
          <w:b/>
          <w:color w:val="auto"/>
          <w:sz w:val="24"/>
          <w:szCs w:val="24"/>
          <w:u w:val="single"/>
        </w:rPr>
        <w:t>承包人向发包人支付了履约保证金后，经双方法定代表人或其委托代理人签字并盖公章后生效。在双方履行完本合同约定的各自的权利和义务后自动失效。</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1.6  图纸和承包人文件</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1.6.1  发包人提供图纸的期限、数量：</w:t>
      </w:r>
      <w:r>
        <w:rPr>
          <w:rFonts w:hint="eastAsia" w:ascii="宋体" w:hAnsi="宋体" w:eastAsia="宋体" w:cs="宋体"/>
          <w:b/>
          <w:color w:val="auto"/>
          <w:sz w:val="24"/>
          <w:szCs w:val="24"/>
          <w:u w:val="single"/>
        </w:rPr>
        <w:t>签订合同后 3 日内，由发包人提供 3 套图纸，如果承包人要求增加所提供图纸套数，费用由承包人承担；</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1.6.2  承包人提供的文件范围：</w:t>
      </w:r>
      <w:r>
        <w:rPr>
          <w:rFonts w:hint="eastAsia" w:ascii="宋体" w:hAnsi="宋体" w:eastAsia="宋体" w:cs="宋体"/>
          <w:b/>
          <w:color w:val="auto"/>
          <w:sz w:val="24"/>
          <w:szCs w:val="24"/>
          <w:u w:val="single"/>
        </w:rPr>
        <w:t xml:space="preserve"> 施工组织设计和进度计划、专项施工方案、安全应急方案、施工扬尘专项控制方案以及按发包人要求提供的其他相关资料（含电子文档）。</w:t>
      </w:r>
    </w:p>
    <w:p>
      <w:pPr>
        <w:spacing w:line="440" w:lineRule="exact"/>
        <w:ind w:firstLine="435"/>
        <w:rPr>
          <w:rFonts w:hint="eastAsia" w:ascii="宋体" w:hAnsi="宋体" w:eastAsia="宋体" w:cs="宋体"/>
          <w:b/>
          <w:color w:val="auto"/>
          <w:sz w:val="24"/>
          <w:szCs w:val="24"/>
          <w:u w:val="single"/>
        </w:rPr>
      </w:pPr>
      <w:r>
        <w:rPr>
          <w:rFonts w:hint="eastAsia" w:ascii="宋体" w:hAnsi="宋体" w:eastAsia="宋体" w:cs="宋体"/>
          <w:color w:val="auto"/>
          <w:sz w:val="24"/>
          <w:szCs w:val="24"/>
        </w:rPr>
        <w:t>承包人提供文件的期限、数量：</w:t>
      </w:r>
      <w:r>
        <w:rPr>
          <w:rFonts w:hint="eastAsia" w:ascii="宋体" w:hAnsi="宋体" w:eastAsia="宋体" w:cs="宋体"/>
          <w:b/>
          <w:color w:val="auto"/>
          <w:sz w:val="24"/>
          <w:szCs w:val="24"/>
          <w:u w:val="single"/>
        </w:rPr>
        <w:t>图纸会审交底后并在距开工令发出 7 天前，提供一式 4 套。</w:t>
      </w:r>
    </w:p>
    <w:p>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监理人批复承包人提供文件的期限：</w:t>
      </w:r>
      <w:r>
        <w:rPr>
          <w:rFonts w:hint="eastAsia" w:ascii="宋体" w:hAnsi="宋体" w:eastAsia="宋体" w:cs="宋体"/>
          <w:b/>
          <w:color w:val="auto"/>
          <w:sz w:val="24"/>
          <w:szCs w:val="24"/>
          <w:u w:val="single"/>
        </w:rPr>
        <w:t>开工前 3 天。</w:t>
      </w:r>
    </w:p>
    <w:p>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1.6.3  监理签发图纸修改的期限：</w:t>
      </w:r>
      <w:r>
        <w:rPr>
          <w:rFonts w:hint="eastAsia" w:ascii="宋体" w:hAnsi="宋体" w:eastAsia="宋体" w:cs="宋体"/>
          <w:b/>
          <w:color w:val="auto"/>
          <w:sz w:val="24"/>
          <w:szCs w:val="24"/>
          <w:u w:val="single"/>
        </w:rPr>
        <w:t xml:space="preserve"> 在该工程或工程部位施工前 3 天。</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1.7  联络</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1.7.2  联络送达的期限：</w:t>
      </w:r>
      <w:r>
        <w:rPr>
          <w:rFonts w:hint="eastAsia" w:ascii="宋体" w:hAnsi="宋体" w:eastAsia="宋体" w:cs="宋体"/>
          <w:b/>
          <w:color w:val="auto"/>
          <w:sz w:val="24"/>
          <w:szCs w:val="24"/>
          <w:u w:val="single"/>
        </w:rPr>
        <w:t xml:space="preserve">各类文件在正式签发后， 1 天内现场送达项目代表，并办理签收手续。 </w:t>
      </w:r>
      <w:r>
        <w:rPr>
          <w:rFonts w:hint="eastAsia" w:ascii="宋体" w:hAnsi="宋体" w:eastAsia="宋体" w:cs="宋体"/>
          <w:color w:val="auto"/>
          <w:sz w:val="24"/>
          <w:szCs w:val="24"/>
        </w:rPr>
        <w:t xml:space="preserve"> </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  发包人义务</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2.3  提供施工场地</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发包人提供施工场地和有关资料的时间：</w:t>
      </w:r>
      <w:r>
        <w:rPr>
          <w:rFonts w:hint="eastAsia" w:ascii="宋体" w:hAnsi="宋体" w:eastAsia="宋体" w:cs="宋体"/>
          <w:b/>
          <w:color w:val="auto"/>
          <w:sz w:val="24"/>
          <w:szCs w:val="24"/>
          <w:u w:val="single"/>
        </w:rPr>
        <w:t xml:space="preserve">开工前完成，施工场地以现状为准。 </w:t>
      </w:r>
      <w:r>
        <w:rPr>
          <w:rFonts w:hint="eastAsia" w:ascii="宋体" w:hAnsi="宋体" w:eastAsia="宋体" w:cs="宋体"/>
          <w:color w:val="auto"/>
          <w:sz w:val="24"/>
          <w:szCs w:val="24"/>
        </w:rPr>
        <w:t xml:space="preserve">   </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2.8  其他义务</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发包人应按约定的时间和要求完成以下工作:</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2.8.1施工场地具备施工条件的要求及完成的时间: </w:t>
      </w:r>
      <w:r>
        <w:rPr>
          <w:rFonts w:hint="eastAsia" w:ascii="宋体" w:hAnsi="宋体" w:eastAsia="宋体" w:cs="宋体"/>
          <w:b/>
          <w:color w:val="auto"/>
          <w:sz w:val="24"/>
          <w:szCs w:val="24"/>
          <w:u w:val="single"/>
        </w:rPr>
        <w:t>以现状为准</w:t>
      </w:r>
      <w:r>
        <w:rPr>
          <w:rFonts w:hint="eastAsia" w:ascii="宋体" w:hAnsi="宋体" w:eastAsia="宋体" w:cs="宋体"/>
          <w:color w:val="auto"/>
          <w:sz w:val="24"/>
          <w:szCs w:val="24"/>
        </w:rPr>
        <w:t>。</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2.8.2将施工所需的水、电、电讯线路接至施工场地的时间、地点和供应要求:</w:t>
      </w:r>
      <w:r>
        <w:rPr>
          <w:rFonts w:hint="eastAsia" w:ascii="宋体" w:hAnsi="宋体" w:eastAsia="宋体" w:cs="宋体"/>
          <w:b/>
          <w:color w:val="auto"/>
          <w:sz w:val="24"/>
          <w:szCs w:val="24"/>
          <w:u w:val="single"/>
        </w:rPr>
        <w:t>发包人提供施工用电、用水接口。</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2.8.3施工场地与公共道路的通道开通时间和要求: </w:t>
      </w:r>
      <w:r>
        <w:rPr>
          <w:rFonts w:hint="eastAsia" w:ascii="宋体" w:hAnsi="宋体" w:eastAsia="宋体" w:cs="宋体"/>
          <w:b/>
          <w:color w:val="auto"/>
          <w:sz w:val="24"/>
          <w:szCs w:val="24"/>
          <w:u w:val="single"/>
        </w:rPr>
        <w:t>施工场地与公共道路的通道以现状为准</w:t>
      </w:r>
      <w:r>
        <w:rPr>
          <w:rFonts w:hint="eastAsia" w:ascii="宋体" w:hAnsi="宋体" w:eastAsia="宋体" w:cs="宋体"/>
          <w:b/>
          <w:color w:val="auto"/>
          <w:sz w:val="24"/>
          <w:szCs w:val="24"/>
        </w:rPr>
        <w:t>。</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2.8.4由发包人办理的施工所需证件、批件的名称和完成时间: </w:t>
      </w:r>
      <w:r>
        <w:rPr>
          <w:rFonts w:hint="eastAsia" w:ascii="宋体" w:hAnsi="宋体" w:eastAsia="宋体" w:cs="宋体"/>
          <w:b/>
          <w:color w:val="auto"/>
          <w:sz w:val="24"/>
          <w:szCs w:val="24"/>
          <w:u w:val="single"/>
        </w:rPr>
        <w:t>合同签订后，发包人在开工前依法办理施工许可证等相关建设手续。</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2.8.5水准点与座标控制点交验要求:  </w:t>
      </w:r>
      <w:r>
        <w:rPr>
          <w:rFonts w:hint="eastAsia" w:ascii="宋体" w:hAnsi="宋体" w:eastAsia="宋体" w:cs="宋体"/>
          <w:b/>
          <w:color w:val="auto"/>
          <w:sz w:val="24"/>
          <w:szCs w:val="24"/>
          <w:u w:val="single"/>
        </w:rPr>
        <w:t>开工 7 天前发包人通过监理人以书面形式通知承包人，并组织相关单位进行现场交验，同时作好交验记录</w:t>
      </w:r>
      <w:r>
        <w:rPr>
          <w:rFonts w:hint="eastAsia" w:ascii="宋体" w:hAnsi="宋体" w:eastAsia="宋体" w:cs="宋体"/>
          <w:color w:val="auto"/>
          <w:sz w:val="24"/>
          <w:szCs w:val="24"/>
        </w:rPr>
        <w:t>。</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2.8.6图纸会审和设计交底时间: </w:t>
      </w:r>
      <w:r>
        <w:rPr>
          <w:rFonts w:hint="eastAsia" w:ascii="宋体" w:hAnsi="宋体" w:eastAsia="宋体" w:cs="宋体"/>
          <w:b/>
          <w:color w:val="auto"/>
          <w:sz w:val="24"/>
          <w:szCs w:val="24"/>
          <w:u w:val="single"/>
        </w:rPr>
        <w:t>开工前 7 天。</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2.8.7</w:t>
      </w:r>
      <w:r>
        <w:rPr>
          <w:rFonts w:hint="eastAsia" w:ascii="宋体" w:hAnsi="宋体" w:eastAsia="宋体" w:cs="宋体"/>
          <w:b/>
          <w:color w:val="auto"/>
          <w:sz w:val="24"/>
          <w:szCs w:val="24"/>
          <w:u w:val="single"/>
        </w:rPr>
        <w:t>协调处理施工场地周围地下管线和邻近建筑物、构筑物（含文物保护建筑）、古树名木的保护工作。</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2.8.8双方约定发包人应做的其他工作: </w:t>
      </w:r>
      <w:r>
        <w:rPr>
          <w:rFonts w:hint="eastAsia" w:ascii="宋体" w:hAnsi="宋体" w:eastAsia="宋体" w:cs="宋体"/>
          <w:b/>
          <w:color w:val="auto"/>
          <w:sz w:val="24"/>
          <w:szCs w:val="24"/>
          <w:u w:val="single"/>
        </w:rPr>
        <w:t>协助承包人处理周边关系</w:t>
      </w:r>
      <w:r>
        <w:rPr>
          <w:rFonts w:hint="eastAsia" w:ascii="宋体" w:hAnsi="宋体" w:eastAsia="宋体" w:cs="宋体"/>
          <w:b/>
          <w:color w:val="auto"/>
          <w:sz w:val="24"/>
          <w:szCs w:val="24"/>
        </w:rPr>
        <w:t>。</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3.  监理人</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3.1  监理人的职责和权力</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3.1.1  发包人委托的职权: </w:t>
      </w:r>
      <w:r>
        <w:rPr>
          <w:rFonts w:hint="eastAsia" w:ascii="宋体" w:hAnsi="宋体" w:eastAsia="宋体" w:cs="宋体"/>
          <w:b/>
          <w:color w:val="auto"/>
          <w:sz w:val="24"/>
          <w:szCs w:val="24"/>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40" w:lineRule="exact"/>
        <w:ind w:firstLine="482" w:firstLineChars="200"/>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3.1.4  监理人的职责：</w:t>
      </w:r>
      <w:r>
        <w:rPr>
          <w:rFonts w:hint="eastAsia" w:ascii="宋体" w:hAnsi="宋体" w:eastAsia="宋体" w:cs="宋体"/>
          <w:b/>
          <w:color w:val="auto"/>
          <w:sz w:val="24"/>
          <w:szCs w:val="24"/>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3.4  监理人的指示</w:t>
      </w:r>
    </w:p>
    <w:p>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3.4.4  如果发包人认为有必要，可直接向承包人发出指示，并抄送监理人。</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4.  承包人</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4.1  承包人的一般义务</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4.1.8 为他人提供方便</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承包人为他人提供条件的内容：</w:t>
      </w:r>
      <w:r>
        <w:rPr>
          <w:rFonts w:hint="eastAsia" w:ascii="宋体" w:hAnsi="宋体" w:eastAsia="宋体" w:cs="宋体"/>
          <w:b/>
          <w:color w:val="auto"/>
          <w:sz w:val="24"/>
          <w:szCs w:val="24"/>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向发包人提供的办公和生活房屋及设施的要求：</w:t>
      </w:r>
      <w:r>
        <w:rPr>
          <w:rFonts w:hint="eastAsia" w:ascii="宋体" w:hAnsi="宋体" w:eastAsia="宋体" w:cs="宋体"/>
          <w:b/>
          <w:color w:val="auto"/>
          <w:sz w:val="24"/>
          <w:szCs w:val="24"/>
          <w:u w:val="single"/>
        </w:rPr>
        <w:t>向发包人、监理单位提供现场办公室</w:t>
      </w:r>
      <w:r>
        <w:rPr>
          <w:rFonts w:hint="eastAsia" w:ascii="宋体" w:hAnsi="宋体" w:eastAsia="宋体" w:cs="宋体"/>
          <w:b/>
          <w:color w:val="auto"/>
          <w:sz w:val="24"/>
          <w:szCs w:val="24"/>
        </w:rPr>
        <w:t>。</w:t>
      </w:r>
    </w:p>
    <w:p>
      <w:pPr>
        <w:spacing w:line="440" w:lineRule="exact"/>
        <w:ind w:firstLine="470" w:firstLineChars="196"/>
        <w:rPr>
          <w:rFonts w:hint="eastAsia" w:ascii="宋体" w:hAnsi="宋体" w:eastAsia="宋体" w:cs="宋体"/>
          <w:b/>
          <w:color w:val="auto"/>
          <w:sz w:val="24"/>
          <w:szCs w:val="24"/>
          <w:u w:val="single"/>
        </w:rPr>
      </w:pPr>
      <w:r>
        <w:rPr>
          <w:rFonts w:hint="eastAsia" w:ascii="宋体" w:hAnsi="宋体" w:eastAsia="宋体" w:cs="宋体"/>
          <w:color w:val="auto"/>
          <w:sz w:val="24"/>
          <w:szCs w:val="24"/>
        </w:rPr>
        <w:t>费用的处理方法：</w:t>
      </w:r>
      <w:r>
        <w:rPr>
          <w:rFonts w:hint="eastAsia" w:ascii="宋体" w:hAnsi="宋体" w:eastAsia="宋体" w:cs="宋体"/>
          <w:b/>
          <w:color w:val="auto"/>
          <w:sz w:val="24"/>
          <w:szCs w:val="24"/>
          <w:u w:val="single"/>
        </w:rPr>
        <w:t>费用已含在投标报价中，不作调整。</w:t>
      </w:r>
    </w:p>
    <w:p>
      <w:pPr>
        <w:spacing w:line="440" w:lineRule="exact"/>
        <w:ind w:firstLine="470" w:firstLineChars="196"/>
        <w:rPr>
          <w:rFonts w:hint="eastAsia" w:ascii="宋体" w:hAnsi="宋体" w:eastAsia="宋体" w:cs="宋体"/>
          <w:b/>
          <w:color w:val="auto"/>
          <w:sz w:val="24"/>
          <w:szCs w:val="24"/>
          <w:u w:val="single"/>
        </w:rPr>
      </w:pPr>
      <w:r>
        <w:rPr>
          <w:rFonts w:hint="eastAsia" w:ascii="宋体" w:hAnsi="宋体" w:eastAsia="宋体" w:cs="宋体"/>
          <w:color w:val="auto"/>
          <w:sz w:val="24"/>
          <w:szCs w:val="24"/>
        </w:rPr>
        <w:t>施工所需的水、电、电讯线:</w:t>
      </w:r>
      <w:r>
        <w:rPr>
          <w:rFonts w:hint="eastAsia" w:ascii="宋体" w:hAnsi="宋体" w:eastAsia="宋体" w:cs="宋体"/>
          <w:b/>
          <w:color w:val="auto"/>
          <w:sz w:val="24"/>
          <w:szCs w:val="24"/>
          <w:u w:val="single"/>
        </w:rPr>
        <w:t>由承包人自行解决,并承担所需费用。</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4.1.10 其他义务</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（3）根据工程需要，提供施工使用的所有照明、围栏设施，由此所发生的费用由承包人承担。</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（5）按重庆市政府有关主管部门（包括建设、交通、消防、环保等）的规定办理施工中所需相关手续（如临时用地、占道、爆破、夜间施工等），由此所发生的费用已进入投标报价内。</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u w:val="single"/>
        </w:rPr>
        <w:t>（6）加强施工管理，采取合理措施，尽可能不影响工程沿线正常交通、生产和生活，由此产生的各种措施费，及可能降低工效引起增加的费用由承包人承担。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（7）负责施工中为满足施工条件采取的各项措施，由此产生的费用由承包人承担。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（8）施工中应当采取必要措施防止土石方发生垮塌，因承包人措施不到位，垮塌造成的相关费用由承包人承担。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（10）承包人应按照监理人审定的施工组织设计进行施工。</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（11）工程款的支付按约定执行，承包人承诺不以未按期支付工程款为借口停工，更不得以此为由聚众闹事。</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（12）承包人应履行合同约定的其他义务，农民工保证金按相关规定执行。</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（13）负责施工中所有材料采购、运输、储存保管，且应遵守国家、地方有关规定，并完善相关手续，费用自行承担。</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（14）开工前，承包人应主动会同监理人、发包人共同确认需交接部位，并作好记录，未经确认的不得开工，否则，由此造成的损失全部由承包人承担。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（15）施工中注重安全文明施工，采取一切有效预防措施，确保施工安全。施工期间，因承包人原因造成安全生产事故，导致人员伤亡、财产损失的一切经济责任和法律责任均由承包人承担。</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r>
        <w:rPr>
          <w:rFonts w:hint="eastAsia" w:ascii="宋体" w:hAnsi="宋体" w:eastAsia="宋体" w:cs="宋体"/>
          <w:b/>
          <w:color w:val="auto"/>
          <w:sz w:val="24"/>
          <w:szCs w:val="24"/>
          <w:u w:val="single"/>
          <w:lang w:eastAsia="zh-CN"/>
        </w:rPr>
        <w:t>。</w:t>
      </w:r>
    </w:p>
    <w:p>
      <w:pPr>
        <w:pStyle w:val="4"/>
        <w:adjustRightInd w:val="0"/>
        <w:snapToGrid w:val="0"/>
        <w:spacing w:before="0" w:after="0" w:line="400" w:lineRule="exact"/>
        <w:ind w:firstLine="482" w:firstLineChars="200"/>
        <w:rPr>
          <w:rFonts w:hint="eastAsia" w:ascii="宋体" w:hAnsi="宋体" w:eastAsia="宋体" w:cs="宋体"/>
          <w:color w:val="auto"/>
          <w:sz w:val="24"/>
          <w:lang w:eastAsia="zh-CN"/>
        </w:rPr>
      </w:pPr>
      <w:bookmarkStart w:id="15" w:name="_Toc19048"/>
      <w:r>
        <w:rPr>
          <w:rFonts w:hint="eastAsia" w:ascii="宋体" w:hAnsi="宋体" w:eastAsia="宋体" w:cs="宋体"/>
          <w:b/>
          <w:color w:val="auto"/>
          <w:sz w:val="24"/>
          <w:szCs w:val="24"/>
        </w:rPr>
        <w:t>4.2</w:t>
      </w:r>
      <w:r>
        <w:rPr>
          <w:rFonts w:hint="eastAsia" w:ascii="宋体" w:hAnsi="宋体" w:eastAsia="宋体" w:cs="宋体"/>
          <w:color w:val="auto"/>
          <w:sz w:val="24"/>
        </w:rPr>
        <w:t>履约保证金及农民工工资保证金</w:t>
      </w:r>
      <w:bookmarkEnd w:id="15"/>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4.2.1</w:t>
      </w:r>
      <w:r>
        <w:rPr>
          <w:rFonts w:hint="eastAsia" w:ascii="宋体" w:hAnsi="宋体" w:eastAsia="宋体" w:cs="宋体"/>
          <w:color w:val="auto"/>
          <w:sz w:val="24"/>
        </w:rPr>
        <w:t>履约保证金</w:t>
      </w:r>
    </w:p>
    <w:p>
      <w:pPr>
        <w:snapToGrid w:val="0"/>
        <w:spacing w:line="400" w:lineRule="exact"/>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4.2.1.1</w:t>
      </w:r>
      <w:r>
        <w:rPr>
          <w:rFonts w:hint="eastAsia" w:ascii="宋体" w:hAnsi="宋体" w:eastAsia="宋体" w:cs="宋体"/>
          <w:color w:val="auto"/>
          <w:sz w:val="24"/>
          <w:szCs w:val="24"/>
        </w:rPr>
        <w:t>履约</w:t>
      </w:r>
      <w:r>
        <w:rPr>
          <w:rFonts w:hint="eastAsia" w:ascii="宋体" w:hAnsi="宋体" w:eastAsia="宋体" w:cs="宋体"/>
          <w:color w:val="auto"/>
          <w:sz w:val="24"/>
          <w:szCs w:val="24"/>
          <w:lang w:eastAsia="zh-CN"/>
        </w:rPr>
        <w:t>担保</w:t>
      </w:r>
      <w:r>
        <w:rPr>
          <w:rFonts w:hint="eastAsia" w:ascii="宋体" w:hAnsi="宋体" w:eastAsia="宋体" w:cs="宋体"/>
          <w:color w:val="auto"/>
          <w:sz w:val="24"/>
          <w:szCs w:val="24"/>
        </w:rPr>
        <w:t>的形式：</w:t>
      </w:r>
      <w:r>
        <w:rPr>
          <w:rFonts w:hint="eastAsia" w:ascii="宋体" w:hAnsi="宋体" w:eastAsia="宋体" w:cs="宋体"/>
          <w:color w:val="auto"/>
          <w:sz w:val="24"/>
          <w:szCs w:val="24"/>
          <w:lang w:val="en-US" w:eastAsia="zh-CN"/>
        </w:rPr>
        <w:t>转账至采购人指定账户</w:t>
      </w:r>
      <w:r>
        <w:rPr>
          <w:rFonts w:hint="eastAsia" w:ascii="宋体" w:hAnsi="宋体" w:eastAsia="宋体" w:cs="宋体"/>
          <w:color w:val="auto"/>
          <w:sz w:val="24"/>
          <w:szCs w:val="24"/>
          <w:lang w:eastAsia="zh-CN"/>
        </w:rPr>
        <w:t>。</w:t>
      </w:r>
    </w:p>
    <w:p>
      <w:pPr>
        <w:snapToGrid w:val="0"/>
        <w:spacing w:line="400" w:lineRule="exact"/>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4.2.1.2</w:t>
      </w:r>
      <w:r>
        <w:rPr>
          <w:rFonts w:hint="eastAsia" w:ascii="宋体" w:hAnsi="宋体" w:eastAsia="宋体" w:cs="宋体"/>
          <w:color w:val="auto"/>
          <w:sz w:val="24"/>
          <w:szCs w:val="24"/>
        </w:rPr>
        <w:t>履约</w:t>
      </w:r>
      <w:r>
        <w:rPr>
          <w:rFonts w:hint="eastAsia" w:ascii="宋体" w:hAnsi="宋体" w:eastAsia="宋体" w:cs="宋体"/>
          <w:color w:val="auto"/>
          <w:sz w:val="24"/>
          <w:szCs w:val="24"/>
          <w:lang w:eastAsia="zh-CN"/>
        </w:rPr>
        <w:t>担保</w:t>
      </w:r>
      <w:r>
        <w:rPr>
          <w:rFonts w:hint="eastAsia" w:ascii="宋体" w:hAnsi="宋体" w:eastAsia="宋体" w:cs="宋体"/>
          <w:color w:val="auto"/>
          <w:sz w:val="24"/>
          <w:szCs w:val="24"/>
        </w:rPr>
        <w:t>的金额：成交金额的</w:t>
      </w:r>
      <w:r>
        <w:rPr>
          <w:rFonts w:hint="eastAsia" w:ascii="宋体" w:hAnsi="宋体" w:eastAsia="宋体" w:cs="宋体"/>
          <w:color w:val="auto"/>
          <w:sz w:val="24"/>
          <w:szCs w:val="24"/>
          <w:lang w:eastAsia="zh-CN"/>
        </w:rPr>
        <w:t>10%。</w:t>
      </w:r>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4.2.1.3</w:t>
      </w:r>
      <w:r>
        <w:rPr>
          <w:rFonts w:hint="eastAsia" w:ascii="宋体" w:hAnsi="宋体" w:eastAsia="宋体" w:cs="宋体"/>
          <w:color w:val="auto"/>
          <w:sz w:val="24"/>
          <w:szCs w:val="24"/>
        </w:rPr>
        <w:t>履约</w:t>
      </w:r>
      <w:r>
        <w:rPr>
          <w:rFonts w:hint="eastAsia" w:ascii="宋体" w:hAnsi="宋体" w:eastAsia="宋体" w:cs="宋体"/>
          <w:color w:val="auto"/>
          <w:sz w:val="24"/>
          <w:szCs w:val="24"/>
          <w:lang w:eastAsia="zh-CN"/>
        </w:rPr>
        <w:t>担保</w:t>
      </w:r>
      <w:r>
        <w:rPr>
          <w:rFonts w:hint="eastAsia" w:ascii="宋体" w:hAnsi="宋体" w:eastAsia="宋体" w:cs="宋体"/>
          <w:color w:val="auto"/>
          <w:sz w:val="24"/>
          <w:szCs w:val="24"/>
        </w:rPr>
        <w:t>的提交时间：成交人应在收到成交通知书后 7 日内，施工合同签订前提交履约担保，若未按时提交，则视为成交人放弃中标，其</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保证金不予退还，给采购人造成的损失超过</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保证金数额的，成交人还应当对超过部分予以赔偿。</w:t>
      </w:r>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4.2.1.4</w:t>
      </w:r>
      <w:r>
        <w:rPr>
          <w:rFonts w:hint="eastAsia" w:ascii="宋体" w:hAnsi="宋体" w:eastAsia="宋体" w:cs="宋体"/>
          <w:color w:val="auto"/>
          <w:sz w:val="24"/>
          <w:szCs w:val="24"/>
        </w:rPr>
        <w:t>履约担保的期限：自提交履约担保之日起至工程竣工验收合格之日止。</w:t>
      </w:r>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4.2.1.5</w:t>
      </w:r>
      <w:r>
        <w:rPr>
          <w:rFonts w:hint="eastAsia" w:ascii="宋体" w:hAnsi="宋体" w:eastAsia="宋体" w:cs="宋体"/>
          <w:color w:val="auto"/>
          <w:sz w:val="24"/>
          <w:szCs w:val="24"/>
        </w:rPr>
        <w:t>履约担保的退还时间：工程竣工验收合格后14天内退还</w:t>
      </w:r>
      <w:r>
        <w:rPr>
          <w:rFonts w:hint="eastAsia" w:ascii="宋体" w:hAnsi="宋体" w:eastAsia="宋体" w:cs="宋体"/>
          <w:color w:val="auto"/>
          <w:sz w:val="24"/>
          <w:szCs w:val="24"/>
          <w:lang w:eastAsia="zh-CN"/>
        </w:rPr>
        <w:t>（不计息）</w:t>
      </w:r>
      <w:r>
        <w:rPr>
          <w:rFonts w:hint="eastAsia" w:ascii="宋体" w:hAnsi="宋体" w:eastAsia="宋体" w:cs="宋体"/>
          <w:color w:val="auto"/>
          <w:sz w:val="24"/>
          <w:szCs w:val="24"/>
        </w:rPr>
        <w:t>。</w:t>
      </w:r>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4.2.2</w:t>
      </w:r>
      <w:r>
        <w:rPr>
          <w:rFonts w:hint="eastAsia" w:ascii="宋体" w:hAnsi="宋体" w:eastAsia="宋体" w:cs="宋体"/>
          <w:color w:val="auto"/>
          <w:sz w:val="24"/>
          <w:szCs w:val="24"/>
        </w:rPr>
        <w:t>农民工工资保证金</w:t>
      </w:r>
    </w:p>
    <w:p>
      <w:pPr>
        <w:snapToGrid w:val="0"/>
        <w:spacing w:line="400" w:lineRule="exact"/>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4.2.2.1</w:t>
      </w:r>
      <w:r>
        <w:rPr>
          <w:rFonts w:hint="eastAsia" w:ascii="宋体" w:hAnsi="宋体" w:eastAsia="宋体" w:cs="宋体"/>
          <w:color w:val="auto"/>
          <w:sz w:val="24"/>
          <w:szCs w:val="24"/>
        </w:rPr>
        <w:t>农民工工资保证金</w:t>
      </w:r>
      <w:r>
        <w:rPr>
          <w:rFonts w:hint="eastAsia" w:ascii="宋体" w:hAnsi="宋体" w:eastAsia="宋体" w:cs="宋体"/>
          <w:color w:val="auto"/>
          <w:sz w:val="24"/>
          <w:szCs w:val="24"/>
          <w:lang w:eastAsia="zh-CN"/>
        </w:rPr>
        <w:t>的缴纳形式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转账至采购人指定账户</w:t>
      </w:r>
      <w:r>
        <w:rPr>
          <w:rFonts w:hint="eastAsia" w:ascii="宋体" w:hAnsi="宋体" w:eastAsia="宋体" w:cs="宋体"/>
          <w:color w:val="auto"/>
          <w:sz w:val="24"/>
          <w:szCs w:val="24"/>
          <w:lang w:eastAsia="zh-CN"/>
        </w:rPr>
        <w:t>。</w:t>
      </w:r>
    </w:p>
    <w:p>
      <w:pPr>
        <w:snapToGrid w:val="0"/>
        <w:spacing w:line="400" w:lineRule="exact"/>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4.2.2.2农民工工资保证金缴纳金额：</w:t>
      </w:r>
      <w:r>
        <w:rPr>
          <w:rFonts w:hint="eastAsia" w:ascii="宋体" w:hAnsi="宋体" w:eastAsia="宋体" w:cs="宋体"/>
          <w:color w:val="auto"/>
          <w:sz w:val="24"/>
          <w:szCs w:val="24"/>
        </w:rPr>
        <w:t>成交金额的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p>
    <w:p>
      <w:pPr>
        <w:snapToGrid w:val="0"/>
        <w:spacing w:line="400" w:lineRule="exact"/>
        <w:ind w:firstLine="540"/>
        <w:rPr>
          <w:rFonts w:hint="eastAsia"/>
          <w:color w:val="auto"/>
          <w:lang w:val="en-US" w:eastAsia="zh-CN"/>
        </w:rPr>
      </w:pPr>
      <w:r>
        <w:rPr>
          <w:rFonts w:hint="eastAsia" w:ascii="宋体" w:hAnsi="宋体" w:eastAsia="宋体" w:cs="宋体"/>
          <w:color w:val="auto"/>
          <w:sz w:val="24"/>
          <w:szCs w:val="24"/>
          <w:lang w:val="en-US" w:eastAsia="zh-CN"/>
        </w:rPr>
        <w:t>4.2.2.3农民工工资保证金缴纳</w:t>
      </w:r>
      <w:r>
        <w:rPr>
          <w:rFonts w:hint="eastAsia" w:ascii="宋体" w:hAnsi="宋体" w:eastAsia="宋体" w:cs="宋体"/>
          <w:color w:val="auto"/>
          <w:sz w:val="24"/>
          <w:szCs w:val="24"/>
        </w:rPr>
        <w:t>时间：成交人应在收到成交通知书后 7 日内，施工合同签订前提交</w:t>
      </w:r>
      <w:r>
        <w:rPr>
          <w:rFonts w:hint="eastAsia" w:ascii="宋体" w:hAnsi="宋体" w:eastAsia="宋体" w:cs="宋体"/>
          <w:color w:val="auto"/>
          <w:sz w:val="24"/>
          <w:szCs w:val="24"/>
          <w:lang w:val="en-US" w:eastAsia="zh-CN"/>
        </w:rPr>
        <w:t>农民工工资保证金缴</w:t>
      </w:r>
      <w:r>
        <w:rPr>
          <w:rFonts w:hint="eastAsia" w:ascii="宋体" w:hAnsi="宋体" w:eastAsia="宋体" w:cs="宋体"/>
          <w:color w:val="auto"/>
          <w:sz w:val="24"/>
          <w:szCs w:val="24"/>
        </w:rPr>
        <w:t>，若未按时提交，则视为成交人放弃中标，其</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保证金不予退还，给采购人造成的损失超过</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保证金数额的，成交人还应当对超过部分予以赔</w:t>
      </w:r>
      <w:r>
        <w:rPr>
          <w:rFonts w:hint="eastAsia"/>
          <w:color w:val="auto"/>
          <w:lang w:val="en-US" w:eastAsia="zh-CN"/>
        </w:rPr>
        <w:t>偿。</w:t>
      </w:r>
    </w:p>
    <w:p>
      <w:pPr>
        <w:pStyle w:val="317"/>
        <w:rPr>
          <w:rFonts w:hint="eastAsia" w:ascii="宋体" w:hAnsi="宋体" w:eastAsia="宋体" w:cs="宋体"/>
          <w:color w:val="auto"/>
          <w:sz w:val="24"/>
          <w:szCs w:val="24"/>
        </w:rPr>
      </w:pPr>
      <w:r>
        <w:rPr>
          <w:rFonts w:hint="eastAsia"/>
          <w:color w:val="auto"/>
          <w:lang w:val="en-US" w:eastAsia="zh-CN"/>
        </w:rPr>
        <w:t>4.2.2.4农</w:t>
      </w:r>
      <w:r>
        <w:rPr>
          <w:rFonts w:hint="eastAsia" w:eastAsia="宋体" w:cs="宋体"/>
          <w:color w:val="auto"/>
          <w:sz w:val="24"/>
          <w:szCs w:val="24"/>
          <w:lang w:val="en-US" w:eastAsia="zh-CN"/>
        </w:rPr>
        <w:t>民工工资保证金</w:t>
      </w:r>
      <w:r>
        <w:rPr>
          <w:rFonts w:hint="eastAsia" w:ascii="宋体" w:hAnsi="宋体" w:eastAsia="宋体" w:cs="宋体"/>
          <w:color w:val="auto"/>
          <w:sz w:val="24"/>
          <w:szCs w:val="24"/>
        </w:rPr>
        <w:t>的期限：自提交履约担保之日起至工程竣工验收合格之日止。</w:t>
      </w:r>
    </w:p>
    <w:p>
      <w:pPr>
        <w:pStyle w:val="317"/>
        <w:rPr>
          <w:rFonts w:hint="eastAsia"/>
          <w:color w:val="auto"/>
          <w:lang w:eastAsia="zh-CN"/>
        </w:rPr>
      </w:pPr>
      <w:r>
        <w:rPr>
          <w:rFonts w:hint="eastAsia"/>
          <w:color w:val="auto"/>
          <w:lang w:val="en-US" w:eastAsia="zh-CN"/>
        </w:rPr>
        <w:t>4.2.2.5</w:t>
      </w:r>
      <w:r>
        <w:rPr>
          <w:rFonts w:hint="eastAsia" w:eastAsia="宋体" w:cs="宋体"/>
          <w:color w:val="auto"/>
          <w:sz w:val="24"/>
          <w:szCs w:val="24"/>
          <w:lang w:val="en-US" w:eastAsia="zh-CN"/>
        </w:rPr>
        <w:t>农民工工资保证金</w:t>
      </w:r>
      <w:r>
        <w:rPr>
          <w:rFonts w:hint="eastAsia" w:ascii="宋体" w:hAnsi="宋体" w:eastAsia="宋体" w:cs="宋体"/>
          <w:color w:val="auto"/>
          <w:sz w:val="24"/>
          <w:szCs w:val="24"/>
        </w:rPr>
        <w:t>的退还时间：工程竣工验收合格后14天内退还</w:t>
      </w:r>
      <w:r>
        <w:rPr>
          <w:rFonts w:hint="eastAsia" w:ascii="宋体" w:hAnsi="宋体" w:eastAsia="宋体" w:cs="宋体"/>
          <w:color w:val="auto"/>
          <w:sz w:val="24"/>
          <w:szCs w:val="24"/>
          <w:lang w:eastAsia="zh-CN"/>
        </w:rPr>
        <w:t>（不计息），</w:t>
      </w:r>
      <w:r>
        <w:rPr>
          <w:rFonts w:hint="eastAsia" w:ascii="宋体" w:hAnsi="宋体" w:eastAsia="宋体" w:cs="宋体"/>
          <w:i w:val="0"/>
          <w:caps w:val="0"/>
          <w:color w:val="auto"/>
          <w:spacing w:val="0"/>
          <w:sz w:val="24"/>
          <w:szCs w:val="24"/>
          <w:shd w:val="clear" w:color="auto" w:fill="FFFFFF"/>
        </w:rPr>
        <w:t>退还时</w:t>
      </w:r>
      <w:r>
        <w:rPr>
          <w:rFonts w:hint="eastAsia" w:ascii="宋体" w:hAnsi="宋体" w:eastAsia="宋体" w:cs="宋体"/>
          <w:i w:val="0"/>
          <w:caps w:val="0"/>
          <w:color w:val="auto"/>
          <w:spacing w:val="0"/>
          <w:sz w:val="24"/>
          <w:szCs w:val="24"/>
          <w:shd w:val="clear" w:color="auto" w:fill="FFFFFF"/>
          <w:lang w:eastAsia="zh-CN"/>
        </w:rPr>
        <w:t>成交人</w:t>
      </w:r>
      <w:r>
        <w:rPr>
          <w:rFonts w:hint="eastAsia" w:ascii="宋体" w:hAnsi="宋体" w:eastAsia="宋体" w:cs="宋体"/>
          <w:i w:val="0"/>
          <w:caps w:val="0"/>
          <w:color w:val="auto"/>
          <w:spacing w:val="0"/>
          <w:sz w:val="24"/>
          <w:szCs w:val="24"/>
          <w:shd w:val="clear" w:color="auto" w:fill="FFFFFF"/>
        </w:rPr>
        <w:t>需向</w:t>
      </w:r>
      <w:r>
        <w:rPr>
          <w:rFonts w:hint="eastAsia" w:ascii="宋体" w:hAnsi="宋体" w:eastAsia="宋体" w:cs="宋体"/>
          <w:i w:val="0"/>
          <w:caps w:val="0"/>
          <w:color w:val="auto"/>
          <w:spacing w:val="0"/>
          <w:sz w:val="24"/>
          <w:szCs w:val="24"/>
          <w:shd w:val="clear" w:color="auto" w:fill="FFFFFF"/>
          <w:lang w:eastAsia="zh-CN"/>
        </w:rPr>
        <w:t>采购</w:t>
      </w:r>
      <w:r>
        <w:rPr>
          <w:rFonts w:hint="eastAsia" w:ascii="宋体" w:hAnsi="宋体" w:eastAsia="宋体" w:cs="宋体"/>
          <w:i w:val="0"/>
          <w:caps w:val="0"/>
          <w:color w:val="auto"/>
          <w:spacing w:val="0"/>
          <w:sz w:val="24"/>
          <w:szCs w:val="24"/>
          <w:shd w:val="clear" w:color="auto" w:fill="FFFFFF"/>
        </w:rPr>
        <w:t>人提供本工程无拖欠农民工工资的书面承诺。</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4.3 分包</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4.3.2分包的内容</w:t>
      </w:r>
    </w:p>
    <w:p>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当事人约定某些非主体、非关键性工作分包给第三人：</w:t>
      </w:r>
      <w:r>
        <w:rPr>
          <w:rFonts w:hint="eastAsia" w:ascii="宋体" w:hAnsi="宋体" w:eastAsia="宋体" w:cs="宋体"/>
          <w:b/>
          <w:color w:val="auto"/>
          <w:sz w:val="24"/>
          <w:szCs w:val="24"/>
          <w:u w:val="single"/>
        </w:rPr>
        <w:t>本工程不允许转包、除劳务外不得分包。</w:t>
      </w:r>
      <w:bookmarkStart w:id="16" w:name="_Toc418077881"/>
      <w:bookmarkStart w:id="17" w:name="_Toc26622"/>
      <w:bookmarkStart w:id="18" w:name="_Toc13208"/>
    </w:p>
    <w:p>
      <w:pPr>
        <w:spacing w:line="440" w:lineRule="exact"/>
        <w:ind w:firstLine="472" w:firstLineChars="196"/>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 xml:space="preserve"> 承包人项目经理</w:t>
      </w:r>
      <w:bookmarkEnd w:id="16"/>
      <w:bookmarkEnd w:id="17"/>
      <w:r>
        <w:rPr>
          <w:rFonts w:hint="eastAsia" w:ascii="宋体" w:hAnsi="宋体" w:eastAsia="宋体" w:cs="宋体"/>
          <w:b/>
          <w:color w:val="auto"/>
          <w:sz w:val="24"/>
          <w:szCs w:val="24"/>
        </w:rPr>
        <w:t xml:space="preserve">   </w:t>
      </w:r>
      <w:bookmarkEnd w:id="18"/>
      <w:bookmarkStart w:id="19" w:name="_Toc19197"/>
      <w:bookmarkStart w:id="20" w:name="_Toc5889"/>
      <w:bookmarkStart w:id="21" w:name="_Toc327347168"/>
      <w:bookmarkStart w:id="22" w:name="_Toc359579051"/>
      <w:bookmarkStart w:id="23" w:name="_Toc266027434"/>
      <w:bookmarkStart w:id="24" w:name="_Toc224103411"/>
      <w:bookmarkStart w:id="25" w:name="_Toc418077882"/>
    </w:p>
    <w:p>
      <w:pPr>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 xml:space="preserve">  不利物质条件</w:t>
      </w:r>
      <w:bookmarkEnd w:id="19"/>
      <w:bookmarkEnd w:id="20"/>
      <w:bookmarkEnd w:id="21"/>
      <w:bookmarkEnd w:id="22"/>
      <w:bookmarkEnd w:id="23"/>
      <w:bookmarkEnd w:id="24"/>
      <w:bookmarkEnd w:id="25"/>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不利物质条件的范围：</w:t>
      </w:r>
      <w:r>
        <w:rPr>
          <w:rFonts w:hint="eastAsia" w:ascii="宋体" w:hAnsi="宋体" w:eastAsia="宋体" w:cs="宋体"/>
          <w:b/>
          <w:color w:val="auto"/>
          <w:sz w:val="24"/>
          <w:szCs w:val="24"/>
          <w:u w:val="single"/>
        </w:rPr>
        <w:t xml:space="preserve">按通用条款执行。 </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  材料和工程设备</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5.1  承包人提供的材料和工程设备</w:t>
      </w:r>
    </w:p>
    <w:p>
      <w:pPr>
        <w:spacing w:line="440" w:lineRule="exact"/>
        <w:ind w:firstLine="480"/>
        <w:jc w:val="left"/>
        <w:rPr>
          <w:rFonts w:hint="eastAsia" w:ascii="宋体" w:hAnsi="宋体" w:eastAsia="宋体" w:cs="宋体"/>
          <w:b/>
          <w:color w:val="auto"/>
          <w:sz w:val="24"/>
          <w:szCs w:val="24"/>
          <w:u w:val="single"/>
        </w:rPr>
      </w:pPr>
      <w:r>
        <w:rPr>
          <w:rFonts w:hint="eastAsia" w:ascii="宋体" w:hAnsi="宋体" w:eastAsia="宋体" w:cs="宋体"/>
          <w:color w:val="auto"/>
          <w:sz w:val="24"/>
          <w:szCs w:val="24"/>
        </w:rPr>
        <w:t>5.1.1</w:t>
      </w:r>
      <w:r>
        <w:rPr>
          <w:rFonts w:hint="eastAsia" w:ascii="宋体" w:hAnsi="宋体" w:eastAsia="宋体" w:cs="宋体"/>
          <w:b/>
          <w:color w:val="auto"/>
          <w:sz w:val="24"/>
          <w:szCs w:val="24"/>
          <w:u w:val="single"/>
        </w:rPr>
        <w:t>本工程所需材料、工程设备均由承包人负责采购、运输和保管。</w:t>
      </w:r>
    </w:p>
    <w:p>
      <w:pPr>
        <w:spacing w:line="440" w:lineRule="exact"/>
        <w:ind w:firstLine="480"/>
        <w:jc w:val="left"/>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5.1.2 </w:t>
      </w:r>
      <w:r>
        <w:rPr>
          <w:rFonts w:hint="eastAsia" w:ascii="宋体" w:hAnsi="宋体" w:eastAsia="宋体" w:cs="宋体"/>
          <w:b/>
          <w:color w:val="auto"/>
          <w:sz w:val="24"/>
          <w:szCs w:val="24"/>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pPr>
        <w:spacing w:line="360" w:lineRule="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5.1.3 </w:t>
      </w:r>
      <w:r>
        <w:rPr>
          <w:rFonts w:hint="eastAsia" w:ascii="宋体" w:hAnsi="宋体" w:eastAsia="宋体" w:cs="宋体"/>
          <w:b/>
          <w:color w:val="auto"/>
          <w:sz w:val="24"/>
          <w:szCs w:val="24"/>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360" w:lineRule="auto"/>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5.1.4 </w:t>
      </w:r>
      <w:r>
        <w:rPr>
          <w:rFonts w:hint="eastAsia" w:ascii="宋体" w:hAnsi="宋体" w:eastAsia="宋体" w:cs="宋体"/>
          <w:b/>
          <w:color w:val="auto"/>
          <w:sz w:val="24"/>
          <w:szCs w:val="24"/>
          <w:u w:val="single"/>
        </w:rPr>
        <w:t>承包人所提供产品需完全符合或优于本项目招标时的所有技术要求，对于不符合要求的设备招标人拒绝用于本项目，并要求承包人15日内无条件更换至满足招标文件要求为止，否则发包人有权终止合同。</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5.2  发包人提供的材料和工程设备</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5.2.1 材料的名称、规格、数量和价格： </w:t>
      </w:r>
      <w:r>
        <w:rPr>
          <w:rFonts w:hint="eastAsia" w:ascii="宋体" w:hAnsi="宋体" w:eastAsia="宋体" w:cs="宋体"/>
          <w:b/>
          <w:color w:val="auto"/>
          <w:sz w:val="24"/>
          <w:szCs w:val="24"/>
          <w:u w:val="single"/>
        </w:rPr>
        <w:t xml:space="preserve">无。 </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材料的交货方式、地点和日期：</w:t>
      </w:r>
      <w:r>
        <w:rPr>
          <w:rFonts w:hint="eastAsia" w:ascii="宋体" w:hAnsi="宋体" w:eastAsia="宋体" w:cs="宋体"/>
          <w:b/>
          <w:color w:val="auto"/>
          <w:sz w:val="24"/>
          <w:szCs w:val="24"/>
          <w:u w:val="single"/>
        </w:rPr>
        <w:t>无。</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工程设备的名称、规格、数量和价格：</w:t>
      </w:r>
      <w:r>
        <w:rPr>
          <w:rFonts w:hint="eastAsia" w:ascii="宋体" w:hAnsi="宋体" w:eastAsia="宋体" w:cs="宋体"/>
          <w:b/>
          <w:color w:val="auto"/>
          <w:sz w:val="24"/>
          <w:szCs w:val="24"/>
          <w:u w:val="single"/>
        </w:rPr>
        <w:t>无</w:t>
      </w:r>
      <w:r>
        <w:rPr>
          <w:rFonts w:hint="eastAsia" w:ascii="宋体" w:hAnsi="宋体" w:eastAsia="宋体" w:cs="宋体"/>
          <w:color w:val="auto"/>
          <w:sz w:val="24"/>
          <w:szCs w:val="24"/>
        </w:rPr>
        <w:t>。</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工程设备的交货方式、地点和日期：</w:t>
      </w:r>
      <w:r>
        <w:rPr>
          <w:rFonts w:hint="eastAsia" w:ascii="宋体" w:hAnsi="宋体" w:eastAsia="宋体" w:cs="宋体"/>
          <w:b/>
          <w:color w:val="auto"/>
          <w:sz w:val="24"/>
          <w:szCs w:val="24"/>
          <w:u w:val="single"/>
        </w:rPr>
        <w:t>无。</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5.2.3材料和工程设备的接收、运输与保管：</w:t>
      </w:r>
      <w:r>
        <w:rPr>
          <w:rFonts w:hint="eastAsia" w:ascii="宋体" w:hAnsi="宋体" w:eastAsia="宋体" w:cs="宋体"/>
          <w:b/>
          <w:color w:val="auto"/>
          <w:sz w:val="24"/>
          <w:szCs w:val="24"/>
          <w:u w:val="single"/>
        </w:rPr>
        <w:t>无。</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6.  施工设备和临时设施</w:t>
      </w:r>
    </w:p>
    <w:p>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6.1  承包人提供的施工设备和临时设施</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6.1.2  承包人承担修建临时设施费用的范围： </w:t>
      </w:r>
      <w:r>
        <w:rPr>
          <w:rFonts w:hint="eastAsia" w:ascii="宋体" w:hAnsi="宋体" w:eastAsia="宋体" w:cs="宋体"/>
          <w:b/>
          <w:color w:val="auto"/>
          <w:sz w:val="24"/>
          <w:szCs w:val="24"/>
          <w:u w:val="single"/>
        </w:rPr>
        <w:t>临时设施均由承包人负责修建，费用承包人承担。</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临时占地的申请及费用：</w:t>
      </w:r>
      <w:r>
        <w:rPr>
          <w:rFonts w:hint="eastAsia" w:ascii="宋体" w:hAnsi="宋体" w:eastAsia="宋体" w:cs="宋体"/>
          <w:b/>
          <w:color w:val="auto"/>
          <w:sz w:val="24"/>
          <w:szCs w:val="24"/>
          <w:u w:val="single"/>
        </w:rPr>
        <w:t>由承包人负责申请并承担相应费用</w:t>
      </w:r>
      <w:r>
        <w:rPr>
          <w:rFonts w:hint="eastAsia" w:ascii="宋体" w:hAnsi="宋体" w:eastAsia="宋体" w:cs="宋体"/>
          <w:color w:val="auto"/>
          <w:sz w:val="24"/>
          <w:szCs w:val="24"/>
        </w:rPr>
        <w:t>。</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6.2  发包人提供的施工设备和临时设施：</w:t>
      </w:r>
      <w:r>
        <w:rPr>
          <w:rFonts w:hint="eastAsia" w:ascii="宋体" w:hAnsi="宋体" w:eastAsia="宋体" w:cs="宋体"/>
          <w:b/>
          <w:color w:val="auto"/>
          <w:sz w:val="24"/>
          <w:szCs w:val="24"/>
          <w:u w:val="single"/>
        </w:rPr>
        <w:t>无。</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7.  交通运输</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7.1  道路通行权和场外设施</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取得道路通行权、修建场外设施权的办理人： </w:t>
      </w:r>
      <w:r>
        <w:rPr>
          <w:rFonts w:hint="eastAsia" w:ascii="宋体" w:hAnsi="宋体" w:eastAsia="宋体" w:cs="宋体"/>
          <w:b/>
          <w:color w:val="auto"/>
          <w:sz w:val="24"/>
          <w:szCs w:val="24"/>
          <w:u w:val="single"/>
        </w:rPr>
        <w:t>承包人。</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相关费用： </w:t>
      </w:r>
      <w:r>
        <w:rPr>
          <w:rFonts w:hint="eastAsia" w:ascii="宋体" w:hAnsi="宋体" w:eastAsia="宋体" w:cs="宋体"/>
          <w:b/>
          <w:color w:val="auto"/>
          <w:sz w:val="24"/>
          <w:szCs w:val="24"/>
          <w:u w:val="single"/>
        </w:rPr>
        <w:t>由承包人负责，费用由承包人承担。</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7.2  场内施工道路</w:t>
      </w:r>
    </w:p>
    <w:p>
      <w:pPr>
        <w:spacing w:line="4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7.2.1  临时道路和交通设施的修建、维护、养护和管理人： </w:t>
      </w:r>
      <w:r>
        <w:rPr>
          <w:rFonts w:hint="eastAsia" w:ascii="宋体" w:hAnsi="宋体" w:eastAsia="宋体" w:cs="宋体"/>
          <w:b/>
          <w:color w:val="auto"/>
          <w:sz w:val="24"/>
          <w:szCs w:val="24"/>
          <w:u w:val="single"/>
        </w:rPr>
        <w:t>承包人。</w:t>
      </w:r>
    </w:p>
    <w:p>
      <w:pPr>
        <w:spacing w:line="4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7.2.2  临时道路和交通设施的使用权力及费用：</w:t>
      </w:r>
      <w:r>
        <w:rPr>
          <w:rFonts w:hint="eastAsia" w:ascii="宋体" w:hAnsi="宋体" w:eastAsia="宋体" w:cs="宋体"/>
          <w:b/>
          <w:color w:val="auto"/>
          <w:sz w:val="24"/>
          <w:szCs w:val="24"/>
          <w:u w:val="single"/>
        </w:rPr>
        <w:t>由承包人自行负责。</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7.4  超大件和超重件的运输</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道路和桥梁临时加固改造费用和其他有关费用的承担：</w:t>
      </w:r>
      <w:r>
        <w:rPr>
          <w:rFonts w:hint="eastAsia" w:ascii="宋体" w:hAnsi="宋体" w:eastAsia="宋体" w:cs="宋体"/>
          <w:b/>
          <w:color w:val="auto"/>
          <w:sz w:val="24"/>
          <w:szCs w:val="24"/>
          <w:u w:val="single"/>
        </w:rPr>
        <w:t>由承包人承担。</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8.  测量放线</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8.1  施工控制网</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8.1.1  发包人提供测量基准点、基准线和水准点的期限：</w:t>
      </w:r>
      <w:r>
        <w:rPr>
          <w:rFonts w:hint="eastAsia" w:ascii="宋体" w:hAnsi="宋体" w:eastAsia="宋体" w:cs="宋体"/>
          <w:color w:val="auto"/>
          <w:sz w:val="24"/>
          <w:szCs w:val="24"/>
          <w:u w:val="single"/>
        </w:rPr>
        <w:t xml:space="preserve">开工前5天内 </w:t>
      </w:r>
      <w:r>
        <w:rPr>
          <w:rFonts w:hint="eastAsia" w:ascii="宋体" w:hAnsi="宋体" w:eastAsia="宋体" w:cs="宋体"/>
          <w:color w:val="auto"/>
          <w:sz w:val="24"/>
          <w:szCs w:val="24"/>
        </w:rPr>
        <w:t>。</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施工控制网的测设： </w:t>
      </w:r>
      <w:r>
        <w:rPr>
          <w:rFonts w:hint="eastAsia" w:ascii="宋体" w:hAnsi="宋体" w:eastAsia="宋体" w:cs="宋体"/>
          <w:b/>
          <w:color w:val="auto"/>
          <w:sz w:val="24"/>
          <w:szCs w:val="24"/>
          <w:u w:val="single"/>
        </w:rPr>
        <w:t xml:space="preserve"> 由承包人测设 </w:t>
      </w:r>
      <w:r>
        <w:rPr>
          <w:rFonts w:hint="eastAsia" w:ascii="宋体" w:hAnsi="宋体" w:eastAsia="宋体" w:cs="宋体"/>
          <w:color w:val="auto"/>
          <w:sz w:val="24"/>
          <w:szCs w:val="24"/>
        </w:rPr>
        <w:t xml:space="preserve">。 </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报监理人审批施工控制网资料的期限：</w:t>
      </w:r>
      <w:r>
        <w:rPr>
          <w:rFonts w:hint="eastAsia" w:ascii="宋体" w:hAnsi="宋体" w:eastAsia="宋体" w:cs="宋体"/>
          <w:b/>
          <w:color w:val="auto"/>
          <w:sz w:val="24"/>
          <w:szCs w:val="24"/>
          <w:u w:val="single"/>
        </w:rPr>
        <w:t xml:space="preserve"> 发出开工令后5天 </w:t>
      </w:r>
      <w:r>
        <w:rPr>
          <w:rFonts w:hint="eastAsia" w:ascii="宋体" w:hAnsi="宋体" w:eastAsia="宋体" w:cs="宋体"/>
          <w:b/>
          <w:color w:val="auto"/>
          <w:sz w:val="24"/>
          <w:szCs w:val="24"/>
        </w:rPr>
        <w:t>。</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9.  施工安全、治安保卫和环境保护</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9.2  承包人的施工安全责任</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9.2.1报监理人审批的施工安全措施计划期限： </w:t>
      </w:r>
      <w:r>
        <w:rPr>
          <w:rFonts w:hint="eastAsia" w:ascii="宋体" w:hAnsi="宋体" w:eastAsia="宋体" w:cs="宋体"/>
          <w:b/>
          <w:color w:val="auto"/>
          <w:sz w:val="24"/>
          <w:szCs w:val="24"/>
          <w:u w:val="single"/>
        </w:rPr>
        <w:t xml:space="preserve">  开工前7天   。</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监理人收到承包人报送的施工安全措施计划后应当在</w:t>
      </w:r>
      <w:r>
        <w:rPr>
          <w:rFonts w:hint="eastAsia" w:ascii="宋体" w:hAnsi="宋体" w:eastAsia="宋体" w:cs="宋体"/>
          <w:color w:val="auto"/>
          <w:sz w:val="24"/>
          <w:szCs w:val="24"/>
          <w:u w:val="single"/>
        </w:rPr>
        <w:t>　3</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天内给予批复。</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9.3  治安保卫</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9.3.1  承包人应当负责统一管理施工场地的治安保卫事项，履行合同工程的治安保卫职责，其费用由</w:t>
      </w:r>
      <w:r>
        <w:rPr>
          <w:rFonts w:hint="eastAsia" w:ascii="宋体" w:hAnsi="宋体" w:eastAsia="宋体" w:cs="宋体"/>
          <w:color w:val="auto"/>
          <w:sz w:val="24"/>
          <w:szCs w:val="24"/>
          <w:u w:val="single"/>
        </w:rPr>
        <w:t xml:space="preserve">  承包人   </w:t>
      </w:r>
      <w:r>
        <w:rPr>
          <w:rFonts w:hint="eastAsia" w:ascii="宋体" w:hAnsi="宋体" w:eastAsia="宋体" w:cs="宋体"/>
          <w:color w:val="auto"/>
          <w:sz w:val="24"/>
          <w:szCs w:val="24"/>
        </w:rPr>
        <w:t>承担。</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9.3.3  施工场地治安管理计划和突发治安事件紧急预案的编制责任人：</w:t>
      </w:r>
      <w:r>
        <w:rPr>
          <w:rFonts w:hint="eastAsia" w:ascii="宋体" w:hAnsi="宋体" w:eastAsia="宋体" w:cs="宋体"/>
          <w:color w:val="auto"/>
          <w:sz w:val="24"/>
          <w:szCs w:val="24"/>
          <w:u w:val="single"/>
        </w:rPr>
        <w:t>承包人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9.4  环境保护</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9.4.2施工环保措施计划报送监理人审批的时间：</w:t>
      </w:r>
      <w:r>
        <w:rPr>
          <w:rFonts w:hint="eastAsia" w:ascii="宋体" w:hAnsi="宋体" w:eastAsia="宋体" w:cs="宋体"/>
          <w:b/>
          <w:color w:val="auto"/>
          <w:sz w:val="24"/>
          <w:szCs w:val="24"/>
          <w:u w:val="single"/>
        </w:rPr>
        <w:t>开工前7天　</w:t>
      </w:r>
      <w:r>
        <w:rPr>
          <w:rFonts w:hint="eastAsia" w:ascii="宋体" w:hAnsi="宋体" w:eastAsia="宋体" w:cs="宋体"/>
          <w:color w:val="auto"/>
          <w:sz w:val="24"/>
          <w:szCs w:val="24"/>
        </w:rPr>
        <w:t>。</w:t>
      </w:r>
    </w:p>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监理人收到承包人报送的施工环保措施计划后应当在</w:t>
      </w:r>
      <w:r>
        <w:rPr>
          <w:rFonts w:hint="eastAsia" w:ascii="宋体" w:hAnsi="宋体" w:eastAsia="宋体" w:cs="宋体"/>
          <w:b/>
          <w:color w:val="auto"/>
          <w:sz w:val="24"/>
          <w:szCs w:val="24"/>
          <w:u w:val="single"/>
        </w:rPr>
        <w:t xml:space="preserve">　3   </w:t>
      </w:r>
      <w:r>
        <w:rPr>
          <w:rFonts w:hint="eastAsia" w:ascii="宋体" w:hAnsi="宋体" w:eastAsia="宋体" w:cs="宋体"/>
          <w:color w:val="auto"/>
          <w:sz w:val="24"/>
          <w:szCs w:val="24"/>
        </w:rPr>
        <w:t>天内给予批复。</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10.  进度计划</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10.1  合同进度计划</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(1)承包人应当在收到监理人按照通用合同条款第11.1.1项发出的开工通知后</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天内，编制详细的施工进度计划和施工方案说明并报送监理人。</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承包人编制施工进度计划和施工方案说明的内容：</w:t>
      </w:r>
      <w:r>
        <w:rPr>
          <w:rFonts w:hint="eastAsia" w:ascii="宋体" w:hAnsi="宋体" w:eastAsia="宋体" w:cs="宋体"/>
          <w:b/>
          <w:color w:val="auto"/>
          <w:sz w:val="24"/>
          <w:szCs w:val="24"/>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(2)监理人批复或对施工进度计划和施工方案说明提出修改意见的期限：</w:t>
      </w:r>
      <w:r>
        <w:rPr>
          <w:rFonts w:hint="eastAsia" w:ascii="宋体" w:hAnsi="宋体" w:eastAsia="宋体" w:cs="宋体"/>
          <w:b/>
          <w:color w:val="auto"/>
          <w:sz w:val="24"/>
          <w:szCs w:val="24"/>
          <w:u w:val="single"/>
        </w:rPr>
        <w:t>自监理人收到承包人报送的相关进度计划和施工方案说明后 7天内。</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11.  开工和竣工</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11.4  异常恶劣的气候条件</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异常恶劣的气候条件的范围：</w:t>
      </w:r>
      <w:r>
        <w:rPr>
          <w:rFonts w:hint="eastAsia" w:ascii="宋体" w:hAnsi="宋体" w:eastAsia="宋体" w:cs="宋体"/>
          <w:b/>
          <w:color w:val="auto"/>
          <w:sz w:val="24"/>
          <w:szCs w:val="24"/>
          <w:u w:val="single"/>
        </w:rPr>
        <w:t xml:space="preserve">  50  年一遇的自然灾害（如台风、雪灾、洪水等）  。</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11.5  承包人的工期延误</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由于承包人原因造成不能按期竣工的，发包人有权得到按本款约定的下列标准和方法计算的逾期竣工违约金，但最终违约金的金额不能超过本款约定的逾期竣工违约金最高限额。</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逾期竣工违约金的计算方法：</w:t>
      </w:r>
      <w:r>
        <w:rPr>
          <w:rFonts w:hint="eastAsia" w:ascii="宋体" w:hAnsi="宋体" w:eastAsia="宋体" w:cs="宋体"/>
          <w:color w:val="auto"/>
          <w:sz w:val="24"/>
          <w:szCs w:val="24"/>
          <w:u w:val="single"/>
        </w:rPr>
        <w:t xml:space="preserve">  按</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u w:val="single"/>
        </w:rPr>
        <w:t xml:space="preserve">元／天计违约金 </w:t>
      </w:r>
      <w:r>
        <w:rPr>
          <w:rFonts w:hint="eastAsia" w:ascii="宋体" w:hAnsi="宋体" w:eastAsia="宋体" w:cs="宋体"/>
          <w:color w:val="auto"/>
          <w:sz w:val="24"/>
          <w:szCs w:val="24"/>
        </w:rPr>
        <w:t>。</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逾期竣工违约金的最高限额：</w:t>
      </w:r>
      <w:r>
        <w:rPr>
          <w:rFonts w:hint="eastAsia" w:ascii="宋体" w:hAnsi="宋体" w:eastAsia="宋体" w:cs="宋体"/>
          <w:color w:val="auto"/>
          <w:sz w:val="24"/>
          <w:szCs w:val="24"/>
          <w:u w:val="single"/>
        </w:rPr>
        <w:t xml:space="preserve">  签约合同价的10% </w:t>
      </w:r>
      <w:r>
        <w:rPr>
          <w:rFonts w:hint="eastAsia" w:ascii="宋体" w:hAnsi="宋体" w:eastAsia="宋体" w:cs="宋体"/>
          <w:color w:val="auto"/>
          <w:sz w:val="24"/>
          <w:szCs w:val="24"/>
        </w:rPr>
        <w:t>。</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11.6  工期提前</w:t>
      </w:r>
    </w:p>
    <w:p>
      <w:pPr>
        <w:spacing w:line="44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提前竣工的奖励办法：</w:t>
      </w:r>
      <w:r>
        <w:rPr>
          <w:rFonts w:hint="eastAsia" w:ascii="宋体" w:hAnsi="宋体" w:eastAsia="宋体" w:cs="宋体"/>
          <w:b/>
          <w:color w:val="auto"/>
          <w:sz w:val="24"/>
          <w:szCs w:val="24"/>
          <w:u w:val="single"/>
        </w:rPr>
        <w:t xml:space="preserve">  无    。</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12．暂停施工</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 承包人暂停施工的责任：</w:t>
      </w:r>
      <w:r>
        <w:rPr>
          <w:rFonts w:hint="eastAsia" w:ascii="宋体" w:hAnsi="宋体" w:eastAsia="宋体" w:cs="宋体"/>
          <w:b/>
          <w:color w:val="auto"/>
          <w:sz w:val="24"/>
          <w:szCs w:val="24"/>
          <w:u w:val="single"/>
        </w:rPr>
        <w:t xml:space="preserve"> 非发包人的原因由承包人负责。</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13．工程质量</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13.2 承包人的质量检查</w:t>
      </w:r>
    </w:p>
    <w:p>
      <w:pPr>
        <w:spacing w:line="440" w:lineRule="exact"/>
        <w:ind w:firstLine="470" w:firstLineChars="196"/>
        <w:rPr>
          <w:rFonts w:hint="eastAsia" w:ascii="宋体" w:hAnsi="宋体" w:eastAsia="宋体" w:cs="宋体"/>
          <w:b/>
          <w:color w:val="auto"/>
          <w:sz w:val="24"/>
          <w:szCs w:val="24"/>
          <w:u w:val="single"/>
        </w:rPr>
      </w:pPr>
      <w:r>
        <w:rPr>
          <w:rFonts w:hint="eastAsia" w:ascii="宋体" w:hAnsi="宋体" w:eastAsia="宋体" w:cs="宋体"/>
          <w:color w:val="auto"/>
          <w:sz w:val="24"/>
          <w:szCs w:val="24"/>
        </w:rPr>
        <w:t>承包人提交工程质量保证措施文件的期限：</w:t>
      </w:r>
      <w:r>
        <w:rPr>
          <w:rFonts w:hint="eastAsia" w:ascii="宋体" w:hAnsi="宋体" w:eastAsia="宋体" w:cs="宋体"/>
          <w:b/>
          <w:color w:val="auto"/>
          <w:sz w:val="24"/>
          <w:szCs w:val="24"/>
          <w:u w:val="single"/>
        </w:rPr>
        <w:t xml:space="preserve">  开工前 7 天</w:t>
      </w:r>
      <w:r>
        <w:rPr>
          <w:rFonts w:hint="eastAsia" w:ascii="宋体" w:hAnsi="宋体" w:eastAsia="宋体" w:cs="宋体"/>
          <w:b/>
          <w:color w:val="auto"/>
          <w:sz w:val="24"/>
          <w:szCs w:val="24"/>
        </w:rPr>
        <w:t>。</w:t>
      </w:r>
    </w:p>
    <w:p>
      <w:pPr>
        <w:spacing w:line="44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监理人收到承包人报送的施工环保措施计划后应当在</w:t>
      </w:r>
      <w:r>
        <w:rPr>
          <w:rFonts w:hint="eastAsia" w:ascii="宋体" w:hAnsi="宋体" w:eastAsia="宋体" w:cs="宋体"/>
          <w:bCs/>
          <w:color w:val="auto"/>
          <w:sz w:val="24"/>
          <w:szCs w:val="24"/>
          <w:u w:val="single"/>
        </w:rPr>
        <w:t xml:space="preserve"> 3  </w:t>
      </w:r>
      <w:r>
        <w:rPr>
          <w:rFonts w:hint="eastAsia" w:ascii="宋体" w:hAnsi="宋体" w:eastAsia="宋体" w:cs="宋体"/>
          <w:bCs/>
          <w:color w:val="auto"/>
          <w:sz w:val="24"/>
          <w:szCs w:val="24"/>
        </w:rPr>
        <w:t>天内给予批复。</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13.5 工程隐蔽部位覆盖前的检查</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13.5.1监理人对工程隐蔽部位进行检查的期限：</w:t>
      </w:r>
      <w:r>
        <w:rPr>
          <w:rFonts w:hint="eastAsia" w:ascii="宋体" w:hAnsi="宋体" w:eastAsia="宋体" w:cs="宋体"/>
          <w:b/>
          <w:color w:val="auto"/>
          <w:sz w:val="24"/>
          <w:szCs w:val="24"/>
          <w:u w:val="single"/>
        </w:rPr>
        <w:t>工程部位隐蔽前 24小时以书面形式通知发包人和监理人验收。</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15.  变更</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所有工程变更等现场签证的确定只有经发包人审批同意后才能生效。</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15.1 变更的范围和内容：</w:t>
      </w:r>
      <w:r>
        <w:rPr>
          <w:rFonts w:hint="eastAsia" w:ascii="宋体" w:hAnsi="宋体" w:eastAsia="宋体" w:cs="宋体"/>
          <w:b/>
          <w:color w:val="auto"/>
          <w:sz w:val="24"/>
          <w:szCs w:val="24"/>
          <w:u w:val="single"/>
        </w:rPr>
        <w:t>变更的范围和内容以发包人认可为准。</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15.3  变更程序</w:t>
      </w:r>
    </w:p>
    <w:p>
      <w:pPr>
        <w:spacing w:line="420" w:lineRule="atLeas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15.3.2  变更估价</w:t>
      </w:r>
    </w:p>
    <w:p>
      <w:pPr>
        <w:adjustRightInd w:val="0"/>
        <w:snapToGrid w:val="0"/>
        <w:spacing w:line="420" w:lineRule="atLeast"/>
        <w:ind w:firstLine="528" w:firstLineChars="22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承包人提交变更报价书的期限：</w:t>
      </w:r>
      <w:r>
        <w:rPr>
          <w:rFonts w:hint="eastAsia" w:ascii="宋体" w:hAnsi="宋体" w:eastAsia="宋体" w:cs="宋体"/>
          <w:color w:val="auto"/>
          <w:sz w:val="24"/>
          <w:szCs w:val="24"/>
          <w:u w:val="single"/>
        </w:rPr>
        <w:t>承包人应在收到变更指示或变更意向书后的 7 天内，向监理人提交变更报价书。</w:t>
      </w:r>
    </w:p>
    <w:p>
      <w:pPr>
        <w:adjustRightInd w:val="0"/>
        <w:snapToGrid w:val="0"/>
        <w:spacing w:line="420" w:lineRule="atLeast"/>
        <w:ind w:firstLine="528" w:firstLineChars="220"/>
        <w:rPr>
          <w:rFonts w:hint="eastAsia" w:ascii="宋体" w:hAnsi="宋体" w:eastAsia="宋体" w:cs="宋体"/>
          <w:color w:val="auto"/>
          <w:sz w:val="24"/>
          <w:szCs w:val="24"/>
          <w:u w:val="single"/>
        </w:rPr>
      </w:pPr>
      <w:r>
        <w:rPr>
          <w:rFonts w:hint="eastAsia" w:ascii="宋体" w:hAnsi="宋体" w:eastAsia="宋体" w:cs="宋体"/>
          <w:color w:val="auto"/>
          <w:sz w:val="24"/>
          <w:szCs w:val="24"/>
        </w:rPr>
        <w:t>监理人商定或确定变更价格的期限：</w:t>
      </w:r>
      <w:r>
        <w:rPr>
          <w:rFonts w:hint="eastAsia" w:ascii="宋体" w:hAnsi="宋体" w:eastAsia="宋体" w:cs="宋体"/>
          <w:color w:val="auto"/>
          <w:sz w:val="24"/>
          <w:szCs w:val="24"/>
          <w:u w:val="single"/>
        </w:rPr>
        <w:t xml:space="preserve">  60  天。  </w:t>
      </w:r>
    </w:p>
    <w:p>
      <w:pPr>
        <w:adjustRightInd w:val="0"/>
        <w:snapToGrid w:val="0"/>
        <w:spacing w:line="420" w:lineRule="atLeast"/>
        <w:rPr>
          <w:rFonts w:hint="eastAsia" w:ascii="宋体" w:hAnsi="宋体" w:eastAsia="宋体" w:cs="宋体"/>
          <w:color w:val="auto"/>
          <w:sz w:val="24"/>
          <w:szCs w:val="24"/>
          <w:u w:val="single"/>
        </w:rPr>
      </w:pPr>
      <w:r>
        <w:rPr>
          <w:rFonts w:hint="eastAsia" w:ascii="宋体" w:hAnsi="宋体" w:eastAsia="宋体" w:cs="宋体"/>
          <w:b/>
          <w:color w:val="auto"/>
          <w:sz w:val="24"/>
          <w:szCs w:val="24"/>
        </w:rPr>
        <w:t>15.4变更的估价原则</w:t>
      </w:r>
    </w:p>
    <w:p>
      <w:pPr>
        <w:adjustRightInd w:val="0"/>
        <w:snapToGrid w:val="0"/>
        <w:spacing w:line="420" w:lineRule="atLeas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（1）工程内容与已标价工程量清单中有相同的子项或类似子项，则按投标时的相同子项或类似子项的综合单价执行（类似子项及其综合单价由招标人审定）；</w:t>
      </w:r>
    </w:p>
    <w:p>
      <w:pPr>
        <w:adjustRightInd w:val="0"/>
        <w:snapToGrid w:val="0"/>
        <w:spacing w:line="420" w:lineRule="atLeas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（2）若本项目工程量清单中未包含与变更工作同样的项目，也无类似的项目时，则由承包人按照《重庆市水利局关于发布 2021 年版&lt;重庆市水利建筑工程概算定额&gt;&lt;重庆市水利建筑工程预算定额&gt;&lt;重庆市水利工程机械台时费定额&gt;的通知》（渝水建[2021]8 号文）、《关于水利工程营业税改增值税后计价依据调整的通知》（渝水〔2016〕151 号）、《关于适用增值税新税率调整水利工程计价依据的通知》（渝水〔2018〕31 号）、《关于重新调整水利工程和水土保持工程计价依据中增值税税率的通知》（渝水（2019）55 号）、渝水建[2021]8 号文颁发的《重庆市水利建筑工程预算定额》（2021 年版）、渝水建[2021]8 号文颁发的《重庆市水利工程机械台时费定额》（2021 年版）、渝水基[2008]31 号文颁发的《重庆市中小型水利水电设备安装工程预算定额》（2008 年版）等配套文件要求进行编制并同比例下浮（成交价与最高限价之比），并经发包人审定后，按审定后的单价执行。</w:t>
      </w:r>
    </w:p>
    <w:p>
      <w:pPr>
        <w:adjustRightInd w:val="0"/>
        <w:snapToGrid w:val="0"/>
        <w:spacing w:line="420" w:lineRule="atLeast"/>
        <w:rPr>
          <w:rFonts w:hint="eastAsia" w:ascii="宋体" w:hAnsi="宋体" w:eastAsia="宋体" w:cs="宋体"/>
          <w:b/>
          <w:color w:val="auto"/>
          <w:sz w:val="24"/>
          <w:szCs w:val="24"/>
        </w:rPr>
      </w:pPr>
      <w:r>
        <w:rPr>
          <w:rFonts w:hint="eastAsia" w:ascii="宋体" w:hAnsi="宋体" w:eastAsia="宋体" w:cs="宋体"/>
          <w:b/>
          <w:color w:val="auto"/>
          <w:sz w:val="24"/>
          <w:szCs w:val="24"/>
        </w:rPr>
        <w:t>15.5  承包人的合理化建议</w:t>
      </w:r>
    </w:p>
    <w:p>
      <w:pPr>
        <w:adjustRightInd w:val="0"/>
        <w:snapToGrid w:val="0"/>
        <w:spacing w:line="420" w:lineRule="atLeas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对承包人提出合理化建议的奖励方法：</w:t>
      </w:r>
      <w:r>
        <w:rPr>
          <w:rFonts w:hint="eastAsia" w:ascii="宋体" w:hAnsi="宋体" w:eastAsia="宋体" w:cs="宋体"/>
          <w:b/>
          <w:color w:val="auto"/>
          <w:sz w:val="24"/>
          <w:szCs w:val="24"/>
          <w:u w:val="single"/>
        </w:rPr>
        <w:t>无。</w:t>
      </w:r>
    </w:p>
    <w:p>
      <w:pPr>
        <w:adjustRightInd w:val="0"/>
        <w:snapToGrid w:val="0"/>
        <w:spacing w:line="420" w:lineRule="atLeast"/>
        <w:rPr>
          <w:rFonts w:hint="eastAsia" w:ascii="宋体" w:hAnsi="宋体" w:eastAsia="宋体" w:cs="宋体"/>
          <w:b/>
          <w:color w:val="auto"/>
          <w:sz w:val="24"/>
          <w:szCs w:val="24"/>
          <w:u w:val="single"/>
          <w:lang w:val="en-US" w:eastAsia="zh-CN"/>
        </w:rPr>
      </w:pPr>
      <w:r>
        <w:rPr>
          <w:rFonts w:hint="eastAsia" w:ascii="宋体" w:hAnsi="宋体" w:eastAsia="宋体" w:cs="宋体"/>
          <w:color w:val="auto"/>
          <w:sz w:val="24"/>
          <w:szCs w:val="24"/>
        </w:rPr>
        <w:t>15.6暂列金额</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lang w:val="en-US" w:eastAsia="zh-CN"/>
        </w:rPr>
        <w:t>/`元</w:t>
      </w:r>
    </w:p>
    <w:p>
      <w:pPr>
        <w:adjustRightInd w:val="0"/>
        <w:snapToGrid w:val="0"/>
        <w:spacing w:line="420" w:lineRule="atLeast"/>
        <w:rPr>
          <w:rFonts w:hint="eastAsia" w:ascii="宋体" w:hAnsi="宋体" w:eastAsia="宋体" w:cs="宋体"/>
          <w:color w:val="auto"/>
          <w:sz w:val="24"/>
          <w:szCs w:val="24"/>
        </w:rPr>
      </w:pPr>
      <w:r>
        <w:rPr>
          <w:rFonts w:hint="eastAsia" w:ascii="宋体" w:hAnsi="宋体" w:eastAsia="宋体" w:cs="宋体"/>
          <w:color w:val="auto"/>
          <w:sz w:val="24"/>
          <w:szCs w:val="24"/>
        </w:rPr>
        <w:t>15.8暂估价：/</w:t>
      </w:r>
      <w:r>
        <w:rPr>
          <w:rFonts w:hint="eastAsia" w:ascii="宋体" w:hAnsi="宋体" w:eastAsia="宋体" w:cs="宋体"/>
          <w:b/>
          <w:color w:val="auto"/>
          <w:sz w:val="24"/>
          <w:szCs w:val="24"/>
          <w:u w:val="single"/>
        </w:rPr>
        <w:t xml:space="preserve"> </w:t>
      </w:r>
      <w:r>
        <w:rPr>
          <w:rFonts w:hint="eastAsia" w:ascii="宋体" w:hAnsi="宋体" w:eastAsia="宋体" w:cs="宋体"/>
          <w:bCs/>
          <w:color w:val="auto"/>
          <w:sz w:val="24"/>
          <w:szCs w:val="24"/>
          <w:u w:val="single"/>
        </w:rPr>
        <w:t>。</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 xml:space="preserve">    </w:t>
      </w:r>
      <w:bookmarkStart w:id="26" w:name="_Toc14052"/>
      <w:bookmarkStart w:id="27" w:name="_Toc418077916"/>
      <w:bookmarkStart w:id="28" w:name="_Toc30841"/>
      <w:bookmarkStart w:id="29" w:name="_Toc327347204"/>
      <w:bookmarkStart w:id="30" w:name="_Toc359579086"/>
      <w:bookmarkStart w:id="31" w:name="_Toc266027467"/>
      <w:bookmarkStart w:id="32" w:name="_Toc224103443"/>
    </w:p>
    <w:p>
      <w:pPr>
        <w:adjustRightInd w:val="0"/>
        <w:snapToGrid w:val="0"/>
        <w:spacing w:line="420" w:lineRule="atLeast"/>
        <w:rPr>
          <w:rFonts w:hint="eastAsia" w:ascii="宋体" w:hAnsi="宋体" w:eastAsia="宋体" w:cs="宋体"/>
          <w:b/>
          <w:color w:val="auto"/>
          <w:sz w:val="24"/>
          <w:szCs w:val="24"/>
        </w:rPr>
      </w:pPr>
      <w:r>
        <w:rPr>
          <w:rFonts w:hint="eastAsia" w:ascii="宋体" w:hAnsi="宋体" w:eastAsia="宋体" w:cs="宋体"/>
          <w:b/>
          <w:color w:val="auto"/>
          <w:sz w:val="24"/>
          <w:szCs w:val="24"/>
        </w:rPr>
        <w:t>16.  价格调整</w:t>
      </w:r>
      <w:bookmarkEnd w:id="26"/>
      <w:bookmarkEnd w:id="27"/>
      <w:bookmarkEnd w:id="28"/>
      <w:bookmarkEnd w:id="29"/>
      <w:bookmarkEnd w:id="30"/>
      <w:bookmarkEnd w:id="31"/>
      <w:bookmarkEnd w:id="32"/>
      <w:bookmarkStart w:id="33" w:name="_Toc359579087"/>
      <w:bookmarkStart w:id="34" w:name="_Toc224103444"/>
      <w:bookmarkStart w:id="35" w:name="_Toc266027468"/>
      <w:bookmarkStart w:id="36" w:name="_Toc24307"/>
      <w:bookmarkStart w:id="37" w:name="_Toc8602"/>
      <w:bookmarkStart w:id="38" w:name="_Toc327347205"/>
      <w:bookmarkStart w:id="39" w:name="_Toc418077917"/>
    </w:p>
    <w:p>
      <w:pPr>
        <w:adjustRightInd w:val="0"/>
        <w:snapToGrid w:val="0"/>
        <w:spacing w:line="420" w:lineRule="atLeast"/>
        <w:rPr>
          <w:rFonts w:hint="eastAsia" w:ascii="宋体" w:hAnsi="宋体" w:eastAsia="宋体" w:cs="宋体"/>
          <w:b/>
          <w:color w:val="auto"/>
          <w:sz w:val="24"/>
          <w:szCs w:val="24"/>
        </w:rPr>
      </w:pPr>
      <w:r>
        <w:rPr>
          <w:rFonts w:hint="eastAsia" w:ascii="宋体" w:hAnsi="宋体" w:eastAsia="宋体" w:cs="宋体"/>
          <w:b/>
          <w:color w:val="auto"/>
          <w:sz w:val="24"/>
          <w:szCs w:val="24"/>
        </w:rPr>
        <w:t>16.1  物价波动引起的价格调整</w:t>
      </w:r>
      <w:bookmarkEnd w:id="33"/>
      <w:bookmarkEnd w:id="34"/>
      <w:bookmarkEnd w:id="35"/>
      <w:bookmarkEnd w:id="36"/>
      <w:bookmarkEnd w:id="37"/>
      <w:bookmarkEnd w:id="38"/>
      <w:bookmarkEnd w:id="39"/>
    </w:p>
    <w:p>
      <w:pPr>
        <w:adjustRightInd w:val="0"/>
        <w:snapToGrid w:val="0"/>
        <w:spacing w:line="420" w:lineRule="atLeas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物价波动引起的价格调整方法：</w:t>
      </w:r>
      <w:r>
        <w:rPr>
          <w:rFonts w:hint="eastAsia" w:ascii="宋体" w:hAnsi="宋体" w:eastAsia="宋体" w:cs="宋体"/>
          <w:b/>
          <w:color w:val="auto"/>
          <w:sz w:val="24"/>
          <w:szCs w:val="24"/>
          <w:u w:val="single"/>
        </w:rPr>
        <w:t xml:space="preserve">    不调整  。</w:t>
      </w:r>
    </w:p>
    <w:p>
      <w:pPr>
        <w:adjustRightInd w:val="0"/>
        <w:snapToGrid w:val="0"/>
        <w:spacing w:line="420" w:lineRule="atLeast"/>
        <w:rPr>
          <w:rFonts w:hint="eastAsia" w:ascii="宋体" w:hAnsi="宋体" w:eastAsia="宋体" w:cs="宋体"/>
          <w:b/>
          <w:color w:val="auto"/>
          <w:sz w:val="24"/>
          <w:szCs w:val="24"/>
        </w:rPr>
      </w:pPr>
      <w:r>
        <w:rPr>
          <w:rFonts w:hint="eastAsia" w:ascii="宋体" w:hAnsi="宋体" w:eastAsia="宋体" w:cs="宋体"/>
          <w:b/>
          <w:color w:val="auto"/>
          <w:sz w:val="24"/>
          <w:szCs w:val="24"/>
        </w:rPr>
        <w:t>17.2 预付款</w:t>
      </w:r>
    </w:p>
    <w:p>
      <w:pPr>
        <w:adjustRightInd w:val="0"/>
        <w:snapToGrid w:val="0"/>
        <w:spacing w:line="420" w:lineRule="atLeast"/>
        <w:rPr>
          <w:rFonts w:hint="eastAsia" w:ascii="宋体" w:hAnsi="宋体" w:eastAsia="宋体" w:cs="宋体"/>
          <w:color w:val="auto"/>
          <w:sz w:val="24"/>
          <w:szCs w:val="24"/>
        </w:rPr>
      </w:pPr>
      <w:r>
        <w:rPr>
          <w:rFonts w:hint="eastAsia" w:ascii="宋体" w:hAnsi="宋体" w:eastAsia="宋体" w:cs="宋体"/>
          <w:color w:val="auto"/>
          <w:sz w:val="24"/>
          <w:szCs w:val="24"/>
        </w:rPr>
        <w:t>17.2.1 预付款</w:t>
      </w:r>
    </w:p>
    <w:p>
      <w:pPr>
        <w:adjustRightInd w:val="0"/>
        <w:snapToGrid w:val="0"/>
        <w:spacing w:line="420" w:lineRule="atLeast"/>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    预付款额度和预付方法：</w:t>
      </w:r>
      <w:r>
        <w:rPr>
          <w:rFonts w:hint="eastAsia" w:ascii="宋体" w:hAnsi="宋体" w:eastAsia="宋体" w:cs="宋体"/>
          <w:b/>
          <w:color w:val="auto"/>
          <w:sz w:val="24"/>
          <w:szCs w:val="24"/>
          <w:u w:val="single"/>
        </w:rPr>
        <w:t xml:space="preserve">   无  。</w:t>
      </w:r>
    </w:p>
    <w:p>
      <w:pPr>
        <w:adjustRightInd w:val="0"/>
        <w:snapToGrid w:val="0"/>
        <w:spacing w:line="420" w:lineRule="atLeast"/>
        <w:rPr>
          <w:rFonts w:hint="eastAsia" w:ascii="宋体" w:hAnsi="宋体" w:eastAsia="宋体" w:cs="宋体"/>
          <w:color w:val="auto"/>
          <w:sz w:val="24"/>
          <w:szCs w:val="24"/>
        </w:rPr>
      </w:pPr>
      <w:r>
        <w:rPr>
          <w:rFonts w:hint="eastAsia" w:ascii="宋体" w:hAnsi="宋体" w:eastAsia="宋体" w:cs="宋体"/>
          <w:color w:val="auto"/>
          <w:sz w:val="24"/>
          <w:szCs w:val="24"/>
        </w:rPr>
        <w:t>17.2.2 预付款保函</w:t>
      </w:r>
    </w:p>
    <w:p>
      <w:pPr>
        <w:adjustRightInd w:val="0"/>
        <w:snapToGrid w:val="0"/>
        <w:spacing w:line="420" w:lineRule="atLeas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预付款保函的提交时间：</w:t>
      </w:r>
      <w:r>
        <w:rPr>
          <w:rFonts w:hint="eastAsia" w:ascii="宋体" w:hAnsi="宋体" w:eastAsia="宋体" w:cs="宋体"/>
          <w:b/>
          <w:color w:val="auto"/>
          <w:sz w:val="24"/>
          <w:szCs w:val="24"/>
          <w:u w:val="single"/>
        </w:rPr>
        <w:t xml:space="preserve">    无 。</w:t>
      </w:r>
    </w:p>
    <w:p>
      <w:pPr>
        <w:spacing w:line="420" w:lineRule="atLeas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17.2.3 预付款的扣回与还清</w:t>
      </w:r>
    </w:p>
    <w:p>
      <w:pPr>
        <w:spacing w:line="420" w:lineRule="atLeas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预付款的扣回办法：</w:t>
      </w:r>
      <w:r>
        <w:rPr>
          <w:rFonts w:hint="eastAsia" w:ascii="宋体" w:hAnsi="宋体" w:eastAsia="宋体" w:cs="宋体"/>
          <w:b/>
          <w:color w:val="auto"/>
          <w:sz w:val="24"/>
          <w:szCs w:val="24"/>
          <w:u w:val="single"/>
        </w:rPr>
        <w:t xml:space="preserve">  无  。</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17.3  工程进度付款</w:t>
      </w:r>
    </w:p>
    <w:p>
      <w:pPr>
        <w:spacing w:line="42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无预付款，工程完工后支付至签约合同价的70%，审计完毕后支付至审定金额的97％，留审定金额的3%作为工程质保金（不计息）。缺陷责任期从工程竣工验收合格之日起计算为2年，缺陷责任期满如无质量问题，一次性无息支付工程质保金</w:t>
      </w:r>
      <w:r>
        <w:rPr>
          <w:rFonts w:hint="default" w:ascii="宋体" w:hAnsi="宋体" w:eastAsia="宋体" w:cs="宋体"/>
          <w:color w:val="auto"/>
          <w:sz w:val="24"/>
          <w:szCs w:val="24"/>
          <w:lang w:val="en-US" w:eastAsia="zh-CN"/>
        </w:rPr>
        <w:t>。</w:t>
      </w:r>
    </w:p>
    <w:p>
      <w:pPr>
        <w:spacing w:line="42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17.4  质量保证金</w:t>
      </w:r>
    </w:p>
    <w:p>
      <w:pPr>
        <w:spacing w:line="4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17.4.1 质量保证金的金额或比例：</w:t>
      </w:r>
      <w:r>
        <w:rPr>
          <w:rFonts w:hint="eastAsia" w:ascii="宋体" w:hAnsi="宋体" w:eastAsia="宋体" w:cs="宋体"/>
          <w:b/>
          <w:color w:val="auto"/>
          <w:sz w:val="24"/>
          <w:szCs w:val="24"/>
          <w:u w:val="single"/>
        </w:rPr>
        <w:t xml:space="preserve">工程结算审定金额的 </w:t>
      </w:r>
      <w:r>
        <w:rPr>
          <w:rFonts w:hint="eastAsia" w:ascii="宋体" w:hAnsi="宋体" w:eastAsia="宋体" w:cs="宋体"/>
          <w:b/>
          <w:color w:val="auto"/>
          <w:sz w:val="24"/>
          <w:szCs w:val="24"/>
          <w:u w:val="single"/>
          <w:lang w:val="en-US" w:eastAsia="zh-CN"/>
        </w:rPr>
        <w:t>3</w:t>
      </w:r>
      <w:r>
        <w:rPr>
          <w:rFonts w:hint="eastAsia" w:ascii="宋体" w:hAnsi="宋体" w:eastAsia="宋体" w:cs="宋体"/>
          <w:b/>
          <w:color w:val="auto"/>
          <w:sz w:val="24"/>
          <w:szCs w:val="24"/>
          <w:u w:val="single"/>
        </w:rPr>
        <w:t>%。</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17.5  竣工结算 </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17.5.1  竣工付款申请单</w:t>
      </w:r>
    </w:p>
    <w:p>
      <w:pPr>
        <w:spacing w:line="42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竣工付款申请单的份数和提交期限：</w:t>
      </w:r>
      <w:r>
        <w:rPr>
          <w:rFonts w:hint="eastAsia" w:ascii="宋体" w:hAnsi="宋体" w:eastAsia="宋体" w:cs="宋体"/>
          <w:b/>
          <w:color w:val="auto"/>
          <w:sz w:val="24"/>
          <w:szCs w:val="24"/>
          <w:u w:val="single"/>
        </w:rPr>
        <w:t>按发包人要求办理。</w:t>
      </w:r>
      <w:r>
        <w:rPr>
          <w:rFonts w:hint="eastAsia" w:ascii="宋体" w:hAnsi="宋体" w:eastAsia="宋体" w:cs="宋体"/>
          <w:color w:val="auto"/>
          <w:sz w:val="24"/>
          <w:szCs w:val="24"/>
        </w:rPr>
        <w:t xml:space="preserve">     </w:t>
      </w:r>
    </w:p>
    <w:p>
      <w:pPr>
        <w:spacing w:line="42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竣工付款申请单的内容：</w:t>
      </w:r>
      <w:r>
        <w:rPr>
          <w:rFonts w:hint="eastAsia" w:ascii="宋体" w:hAnsi="宋体" w:eastAsia="宋体" w:cs="宋体"/>
          <w:b/>
          <w:color w:val="auto"/>
          <w:sz w:val="24"/>
          <w:szCs w:val="24"/>
          <w:u w:val="single"/>
        </w:rPr>
        <w:t xml:space="preserve">按发包人要求办理。 </w:t>
      </w:r>
      <w:r>
        <w:rPr>
          <w:rFonts w:hint="eastAsia" w:ascii="宋体" w:hAnsi="宋体" w:eastAsia="宋体" w:cs="宋体"/>
          <w:color w:val="auto"/>
          <w:sz w:val="24"/>
          <w:szCs w:val="24"/>
        </w:rPr>
        <w:t xml:space="preserve">             </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17.5.3 竣工结算原则：</w:t>
      </w:r>
    </w:p>
    <w:p>
      <w:pPr>
        <w:spacing w:line="400" w:lineRule="exact"/>
        <w:ind w:firstLine="480" w:firstLineChars="200"/>
        <w:rPr>
          <w:rFonts w:hint="eastAsia" w:ascii="宋体" w:hAnsi="宋体" w:eastAsia="宋体" w:cs="宋体"/>
          <w:color w:val="auto"/>
          <w:sz w:val="24"/>
          <w:szCs w:val="24"/>
        </w:rPr>
      </w:pPr>
      <w:bookmarkStart w:id="40" w:name="_Toc327347214"/>
      <w:bookmarkStart w:id="41" w:name="_Toc359579095"/>
      <w:bookmarkStart w:id="42" w:name="_Toc224103452"/>
      <w:bookmarkStart w:id="43" w:name="_Toc266027476"/>
      <w:bookmarkStart w:id="44" w:name="_Toc418077924"/>
      <w:bookmarkStart w:id="45" w:name="_Toc24412"/>
      <w:bookmarkStart w:id="46" w:name="_Toc18141"/>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结算总价=中标单价*实际完成工程量±增减（变更）工程造价±合同约定的其他费用，</w:t>
      </w:r>
      <w:r>
        <w:rPr>
          <w:rFonts w:hint="eastAsia" w:ascii="宋体" w:hAnsi="宋体" w:eastAsia="宋体" w:cs="宋体"/>
          <w:color w:val="auto"/>
          <w:sz w:val="24"/>
          <w:szCs w:val="24"/>
          <w:lang w:eastAsia="zh-CN"/>
        </w:rPr>
        <w:t>最终结算金额以审计单位审定的金额为准</w:t>
      </w:r>
      <w:r>
        <w:rPr>
          <w:rFonts w:hint="eastAsia" w:ascii="宋体" w:hAnsi="宋体" w:eastAsia="宋体" w:cs="宋体"/>
          <w:color w:val="auto"/>
          <w:sz w:val="24"/>
          <w:szCs w:val="24"/>
        </w:rPr>
        <w:t>，若结算减率在10%（含10%）以上的项目，</w:t>
      </w:r>
      <w:r>
        <w:rPr>
          <w:rFonts w:hint="eastAsia" w:ascii="宋体" w:hAnsi="宋体" w:eastAsia="宋体" w:cs="宋体"/>
          <w:color w:val="auto"/>
          <w:sz w:val="24"/>
          <w:szCs w:val="24"/>
          <w:lang w:val="en-US" w:eastAsia="zh-CN"/>
        </w:rPr>
        <w:t>则审计费用由承包人承担（工程结算费用按发包人委托的审计机构审定的金额为准）</w:t>
      </w:r>
      <w:r>
        <w:rPr>
          <w:rFonts w:hint="eastAsia" w:ascii="宋体" w:hAnsi="宋体" w:eastAsia="宋体" w:cs="宋体"/>
          <w:color w:val="auto"/>
          <w:sz w:val="24"/>
          <w:szCs w:val="24"/>
        </w:rPr>
        <w:t>。</w:t>
      </w:r>
    </w:p>
    <w:p>
      <w:pPr>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2.增减（变更）工程结算： </w:t>
      </w:r>
    </w:p>
    <w:p>
      <w:pPr>
        <w:spacing w:line="420" w:lineRule="exact"/>
        <w:ind w:firstLine="482" w:firstLineChars="200"/>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（1）.</w:t>
      </w:r>
      <w:r>
        <w:rPr>
          <w:rFonts w:hint="eastAsia" w:ascii="宋体" w:hAnsi="宋体" w:eastAsia="宋体" w:cs="宋体"/>
          <w:color w:val="auto"/>
          <w:sz w:val="24"/>
          <w:szCs w:val="24"/>
          <w:lang w:val="en-US" w:eastAsia="zh-CN"/>
        </w:rPr>
        <w:t>工程内容与已标价工程量清</w:t>
      </w:r>
      <w:r>
        <w:rPr>
          <w:rFonts w:hint="eastAsia" w:ascii="宋体" w:hAnsi="宋体" w:eastAsia="宋体" w:cs="宋体"/>
          <w:color w:val="auto"/>
          <w:sz w:val="24"/>
          <w:szCs w:val="24"/>
        </w:rPr>
        <w:t>单中有相同的子项或类似子项，则按投标时的相同子项或类似子项的综合单价执行（类似子项及其综合单价由发包人审定）；</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（2）.若本项目工程量清单中未包含与变更工作同样的项目，也无类似的项目时，则由承包人按照《重庆市水利局关于发布 2021 年版&lt;重庆市水利建筑工程概算定额&gt;&lt;重庆市水利建筑工程预算定额&gt;&lt;重庆市水利工程机械台时费定额&gt;的通知》（渝水建[2021]8 号文）、《关于水利工程营业税改增值税后计价依据调整的通知》（渝水〔2016〕151 号）、《关于适用增值税新税率调整水利工程计价依据的通知》（渝水〔2018〕31 号）、《关于重新调整水利工程和水土保持工程计价依据中增值税税率的通知》（渝水（2019）55 号）、渝水建[2021]8 号文颁发的《重庆市水利建筑工程预算定额》（2021 年版）、渝水建[2021]8 号文颁发的《重庆市水利工程机械台时费定额》（2021 年版）、渝水基[2008]31 号文颁发的《重庆市中小型水利水电设备安装工程预算定额》（2008 年版）等配套文件要求进行编制并同比例下浮（成交价与最高限价之比），并经发包人审定后，按审定后的单价执行。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18.  竣工验收</w:t>
      </w:r>
      <w:bookmarkEnd w:id="40"/>
      <w:bookmarkEnd w:id="41"/>
      <w:bookmarkEnd w:id="42"/>
      <w:bookmarkEnd w:id="43"/>
      <w:bookmarkEnd w:id="44"/>
      <w:bookmarkEnd w:id="45"/>
      <w:bookmarkEnd w:id="46"/>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18.2  竣工验收申请报告</w:t>
      </w:r>
    </w:p>
    <w:p>
      <w:pPr>
        <w:adjustRightInd w:val="0"/>
        <w:snapToGrid w:val="0"/>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竣工资料内容：</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按重庆市铜梁区城建档案室和发包人的要求，提供竣工资料。</w:t>
      </w:r>
    </w:p>
    <w:p>
      <w:pPr>
        <w:adjustRightInd w:val="0"/>
        <w:snapToGrid w:val="0"/>
        <w:spacing w:line="420" w:lineRule="exact"/>
        <w:ind w:firstLine="435"/>
        <w:rPr>
          <w:rFonts w:hint="eastAsia" w:ascii="宋体" w:hAnsi="宋体" w:eastAsia="宋体" w:cs="宋体"/>
          <w:b/>
          <w:color w:val="auto"/>
          <w:sz w:val="24"/>
          <w:szCs w:val="24"/>
        </w:rPr>
      </w:pPr>
      <w:r>
        <w:rPr>
          <w:rFonts w:hint="eastAsia" w:ascii="宋体" w:hAnsi="宋体" w:eastAsia="宋体" w:cs="宋体"/>
          <w:color w:val="auto"/>
          <w:sz w:val="24"/>
          <w:szCs w:val="24"/>
        </w:rPr>
        <w:t>竣工资料份数：</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档案验收意见书。</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18.3  验收</w:t>
      </w:r>
    </w:p>
    <w:p>
      <w:pPr>
        <w:spacing w:line="420" w:lineRule="exact"/>
        <w:ind w:firstLine="470" w:firstLineChars="196"/>
        <w:rPr>
          <w:rFonts w:hint="eastAsia" w:ascii="宋体" w:hAnsi="宋体" w:eastAsia="宋体" w:cs="宋体"/>
          <w:b/>
          <w:color w:val="auto"/>
          <w:sz w:val="24"/>
          <w:szCs w:val="24"/>
          <w:u w:val="single"/>
        </w:rPr>
      </w:pPr>
      <w:r>
        <w:rPr>
          <w:rFonts w:hint="eastAsia" w:ascii="宋体" w:hAnsi="宋体" w:eastAsia="宋体" w:cs="宋体"/>
          <w:color w:val="auto"/>
          <w:sz w:val="24"/>
          <w:szCs w:val="24"/>
        </w:rPr>
        <w:t>18.3.5 实际竣工日期：</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以竣工验收合格之日为准。</w:t>
      </w:r>
    </w:p>
    <w:p>
      <w:pPr>
        <w:spacing w:line="420" w:lineRule="exact"/>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竣工验收由发包人主持，由发包人、监理人、设计、施工等有关部门代表组成验收小组，对本项目的工程质量进行评定；并写竣工验收报告报主管部门备案。</w:t>
      </w:r>
    </w:p>
    <w:p>
      <w:pPr>
        <w:spacing w:line="420" w:lineRule="exact"/>
        <w:rPr>
          <w:rFonts w:hint="eastAsia" w:ascii="宋体" w:hAnsi="宋体" w:eastAsia="宋体" w:cs="宋体"/>
          <w:color w:val="auto"/>
          <w:sz w:val="24"/>
          <w:szCs w:val="24"/>
        </w:rPr>
      </w:pPr>
      <w:r>
        <w:rPr>
          <w:rFonts w:hint="eastAsia" w:ascii="宋体" w:hAnsi="宋体" w:eastAsia="宋体" w:cs="宋体"/>
          <w:b/>
          <w:color w:val="auto"/>
          <w:sz w:val="24"/>
          <w:szCs w:val="24"/>
        </w:rPr>
        <w:t>18.5 施工期运行</w:t>
      </w:r>
    </w:p>
    <w:p>
      <w:pPr>
        <w:spacing w:line="42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18.5.1需要施工期运行单位工程或工程设备：</w:t>
      </w:r>
      <w:r>
        <w:rPr>
          <w:rFonts w:hint="eastAsia" w:ascii="宋体" w:hAnsi="宋体" w:eastAsia="宋体" w:cs="宋体"/>
          <w:b/>
          <w:color w:val="auto"/>
          <w:sz w:val="24"/>
          <w:szCs w:val="24"/>
          <w:u w:val="single"/>
        </w:rPr>
        <w:t xml:space="preserve"> 按监理人要求办理。</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18.6 试运行</w:t>
      </w:r>
    </w:p>
    <w:p>
      <w:pPr>
        <w:spacing w:line="42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18.6.1 试运行的组织及费用承担：</w:t>
      </w:r>
      <w:r>
        <w:rPr>
          <w:rFonts w:hint="eastAsia" w:ascii="宋体" w:hAnsi="宋体" w:eastAsia="宋体" w:cs="宋体"/>
          <w:b/>
          <w:color w:val="auto"/>
          <w:sz w:val="24"/>
          <w:szCs w:val="24"/>
          <w:u w:val="single"/>
        </w:rPr>
        <w:t xml:space="preserve"> 承包人负责。</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18.7 竣工清场</w:t>
      </w:r>
    </w:p>
    <w:p>
      <w:pPr>
        <w:spacing w:line="42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18.7.1 竣工清场：</w:t>
      </w:r>
      <w:r>
        <w:rPr>
          <w:rFonts w:hint="eastAsia" w:ascii="宋体" w:hAnsi="宋体" w:eastAsia="宋体" w:cs="宋体"/>
          <w:b/>
          <w:color w:val="auto"/>
          <w:sz w:val="24"/>
          <w:szCs w:val="24"/>
          <w:u w:val="single"/>
        </w:rPr>
        <w:t>由承包人按发包人要求执行。</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18.8 施工队伍的撤离</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施工人员、施工设备及临时工程撤离的要求：</w:t>
      </w:r>
      <w:r>
        <w:rPr>
          <w:rFonts w:hint="eastAsia" w:ascii="宋体" w:hAnsi="宋体" w:eastAsia="宋体" w:cs="宋体"/>
          <w:b/>
          <w:color w:val="auto"/>
          <w:sz w:val="24"/>
          <w:szCs w:val="24"/>
          <w:u w:val="single"/>
        </w:rPr>
        <w:t>由承包人按发包人要求执行</w:t>
      </w:r>
      <w:r>
        <w:rPr>
          <w:rFonts w:hint="eastAsia" w:ascii="宋体" w:hAnsi="宋体" w:eastAsia="宋体" w:cs="宋体"/>
          <w:color w:val="auto"/>
          <w:sz w:val="24"/>
          <w:szCs w:val="24"/>
        </w:rPr>
        <w:t>。</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19.  缺陷责任与保修责任</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19.7  保修责任</w:t>
      </w:r>
    </w:p>
    <w:p>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工程质量保修范围、期限和责任：</w:t>
      </w:r>
      <w:r>
        <w:rPr>
          <w:rFonts w:hint="eastAsia" w:ascii="宋体" w:hAnsi="宋体" w:eastAsia="宋体" w:cs="宋体"/>
          <w:b/>
          <w:color w:val="auto"/>
          <w:sz w:val="24"/>
          <w:szCs w:val="24"/>
          <w:u w:val="single"/>
        </w:rPr>
        <w:t xml:space="preserve"> 按附后的《工程质量保修书》执行。</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20.  保险</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20.1工程保险</w:t>
      </w:r>
    </w:p>
    <w:p>
      <w:pPr>
        <w:spacing w:line="42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投保人： </w:t>
      </w:r>
      <w:r>
        <w:rPr>
          <w:rFonts w:hint="eastAsia" w:ascii="宋体" w:hAnsi="宋体" w:eastAsia="宋体" w:cs="宋体"/>
          <w:b/>
          <w:color w:val="auto"/>
          <w:sz w:val="24"/>
          <w:szCs w:val="24"/>
          <w:u w:val="single"/>
        </w:rPr>
        <w:t>承包人以发包人和承包人的共同名义向双方同意的保险人足额投保，费用由承包人负责。</w:t>
      </w:r>
    </w:p>
    <w:p>
      <w:pPr>
        <w:spacing w:line="42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投保内容： </w:t>
      </w:r>
      <w:r>
        <w:rPr>
          <w:rFonts w:hint="eastAsia" w:ascii="宋体" w:hAnsi="宋体" w:eastAsia="宋体" w:cs="宋体"/>
          <w:b/>
          <w:color w:val="auto"/>
          <w:sz w:val="24"/>
          <w:szCs w:val="24"/>
          <w:u w:val="single"/>
        </w:rPr>
        <w:t>按国家相关规定执行。</w:t>
      </w:r>
    </w:p>
    <w:p>
      <w:pPr>
        <w:spacing w:line="42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保险金额、保险费率和保险期限： </w:t>
      </w:r>
      <w:r>
        <w:rPr>
          <w:rFonts w:hint="eastAsia" w:ascii="宋体" w:hAnsi="宋体" w:eastAsia="宋体" w:cs="宋体"/>
          <w:b/>
          <w:color w:val="auto"/>
          <w:sz w:val="24"/>
          <w:szCs w:val="24"/>
          <w:u w:val="single"/>
        </w:rPr>
        <w:t>保险期限为从工程开工之日至竣工验收合格之日终止证书颁发前，其他详见保险凭证。</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20.4 第三责任险</w:t>
      </w:r>
    </w:p>
    <w:p>
      <w:pPr>
        <w:spacing w:line="42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第三者责任险的保险费率：</w:t>
      </w:r>
      <w:r>
        <w:rPr>
          <w:rFonts w:hint="eastAsia" w:ascii="宋体" w:hAnsi="宋体" w:eastAsia="宋体" w:cs="宋体"/>
          <w:b/>
          <w:color w:val="auto"/>
          <w:sz w:val="24"/>
          <w:szCs w:val="24"/>
          <w:u w:val="single"/>
        </w:rPr>
        <w:t>按相关规定执行。</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第三者责任险的保险金额：</w:t>
      </w:r>
      <w:r>
        <w:rPr>
          <w:rFonts w:hint="eastAsia" w:ascii="宋体" w:hAnsi="宋体" w:eastAsia="宋体" w:cs="宋体"/>
          <w:b/>
          <w:color w:val="auto"/>
          <w:sz w:val="24"/>
          <w:szCs w:val="24"/>
          <w:u w:val="single"/>
        </w:rPr>
        <w:t>按相关规定执行</w:t>
      </w:r>
      <w:r>
        <w:rPr>
          <w:rFonts w:hint="eastAsia" w:ascii="宋体" w:hAnsi="宋体" w:eastAsia="宋体" w:cs="宋体"/>
          <w:color w:val="auto"/>
          <w:sz w:val="24"/>
          <w:szCs w:val="24"/>
        </w:rPr>
        <w:t>。</w:t>
      </w:r>
    </w:p>
    <w:p>
      <w:pPr>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20.5 其他保险</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需要投保其他内容、保险金额、费率及期限等： </w:t>
      </w:r>
      <w:r>
        <w:rPr>
          <w:rFonts w:hint="eastAsia" w:ascii="宋体" w:hAnsi="宋体" w:eastAsia="宋体" w:cs="宋体"/>
          <w:b/>
          <w:color w:val="auto"/>
          <w:sz w:val="24"/>
          <w:szCs w:val="24"/>
          <w:u w:val="single"/>
        </w:rPr>
        <w:t>由承包人负责。</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20.6  对各项保险的一般要求</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20.6.1  保险凭证</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保险条件：</w:t>
      </w:r>
      <w:r>
        <w:rPr>
          <w:rFonts w:hint="eastAsia" w:ascii="宋体" w:hAnsi="宋体" w:eastAsia="宋体" w:cs="宋体"/>
          <w:b/>
          <w:color w:val="auto"/>
          <w:sz w:val="24"/>
          <w:szCs w:val="24"/>
          <w:u w:val="single"/>
        </w:rPr>
        <w:t>按国家相关规定和发包人要求执行。</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承包人提交保险凭证的期限： </w:t>
      </w:r>
      <w:r>
        <w:rPr>
          <w:rFonts w:hint="eastAsia" w:ascii="宋体" w:hAnsi="宋体" w:eastAsia="宋体" w:cs="宋体"/>
          <w:b/>
          <w:color w:val="auto"/>
          <w:sz w:val="24"/>
          <w:szCs w:val="24"/>
          <w:u w:val="single"/>
        </w:rPr>
        <w:t>工程开工前。</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20.6.4  对各项保险的一般要求</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保险金不足以补偿损失时，应由承包人负责补偿的范围与金额： </w:t>
      </w:r>
      <w:r>
        <w:rPr>
          <w:rFonts w:hint="eastAsia" w:ascii="宋体" w:hAnsi="宋体" w:eastAsia="宋体" w:cs="宋体"/>
          <w:b/>
          <w:color w:val="auto"/>
          <w:sz w:val="24"/>
          <w:szCs w:val="24"/>
          <w:u w:val="single"/>
        </w:rPr>
        <w:t>以发包人和承包人共同名义投保的，当保险金不足以补偿损失时，由承包人负责补偿；发包人、承包人以各自名义投保的，保险金不足以补偿损失时，由各自负责其补偿。</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21. 不可抗力</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21.1 不可抗力的确认</w:t>
      </w:r>
    </w:p>
    <w:p>
      <w:pPr>
        <w:spacing w:line="440" w:lineRule="exact"/>
        <w:ind w:firstLine="480" w:firstLineChars="200"/>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不可抗力的范围： </w:t>
      </w:r>
      <w:r>
        <w:rPr>
          <w:rFonts w:hint="eastAsia" w:ascii="宋体" w:hAnsi="宋体" w:eastAsia="宋体" w:cs="宋体"/>
          <w:b/>
          <w:color w:val="auto"/>
          <w:sz w:val="24"/>
          <w:szCs w:val="24"/>
          <w:u w:val="single"/>
        </w:rPr>
        <w:t>按通用合同条款。</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21.3 不可抗力后果及其处理</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21.3.1不可抗力造成损害的责任</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不可抗力导致的人员伤亡、财产损失、费用增加和（或）工期延误，合同双方按以下方法承担： </w:t>
      </w:r>
      <w:r>
        <w:rPr>
          <w:rFonts w:hint="eastAsia" w:ascii="宋体" w:hAnsi="宋体" w:eastAsia="宋体" w:cs="宋体"/>
          <w:b/>
          <w:color w:val="auto"/>
          <w:sz w:val="24"/>
          <w:szCs w:val="24"/>
          <w:u w:val="single"/>
        </w:rPr>
        <w:t>按通用合同条款执行。</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22. 违约</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22.1承包人违约</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22.1.1 承包人违约的情形</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增加下列条款：</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（10）承包人向监理人和发包人提供的所有工程资料和数据必须真实可靠。经检查发现承包人有弄虚作假的，每发现一次，发包人有权要求承包人支付 10000 元违约金。</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（11）承包人在工程收方中采用欺骗手段或弄虚作假的，每发现一次，发包人有权要求承包人支付10000 元的违约金。</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（14）施工合同签订后，承包人必须按合同约定工期内完成建设任务，若承包人不按审批的施工组织设计施工或不服从发包人及监理人依法管理的，每发生一次，发包人有权要求承包人支付5000 元违约金。</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17）工程项目部管理人员必须与投标文件中拟派人员相符，并到位履职，否则发包人有权单方解除合同，承包人的履约保证金不予退还，给发包人造成的损失超过履约保证金数额的，承包人还应对超过部分予以赔偿。</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pPr>
        <w:pStyle w:val="317"/>
        <w:rPr>
          <w:rFonts w:hint="eastAsia" w:ascii="宋体" w:hAnsi="宋体" w:eastAsia="宋体" w:cs="宋体"/>
          <w:b/>
          <w:color w:val="auto"/>
          <w:kern w:val="2"/>
          <w:sz w:val="24"/>
          <w:szCs w:val="24"/>
          <w:u w:val="single"/>
          <w:lang w:val="en-US" w:eastAsia="zh-CN" w:bidi="ar-SA"/>
        </w:rPr>
      </w:pPr>
      <w:r>
        <w:rPr>
          <w:rFonts w:hint="eastAsia" w:ascii="宋体" w:hAnsi="宋体" w:eastAsia="宋体" w:cs="宋体"/>
          <w:b/>
          <w:color w:val="auto"/>
          <w:kern w:val="2"/>
          <w:sz w:val="24"/>
          <w:szCs w:val="24"/>
          <w:u w:val="single"/>
          <w:lang w:val="en-US" w:eastAsia="zh-CN" w:bidi="ar-SA"/>
        </w:rPr>
        <w:t>（19）因承包人原因造成工期延误的违约承担方式和计算方法：由承包人承担由此增加的费用，由此导致工期延误的，工期不予顺延；逾期竣工违约金的计算方法：每延误1天，承包人按  5000元/天计算逾期竣工违约金，累计违约金上限：  万元（不超过签约合同价的3%）；承包人支付逾期竣工违约金后，不免除承包人继续完成工程及修补缺陷的义务。</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w:t>
      </w:r>
      <w:r>
        <w:rPr>
          <w:rFonts w:hint="eastAsia" w:ascii="宋体" w:hAnsi="宋体" w:eastAsia="宋体" w:cs="宋体"/>
          <w:b/>
          <w:color w:val="auto"/>
          <w:sz w:val="24"/>
          <w:szCs w:val="24"/>
          <w:u w:val="single"/>
          <w:lang w:val="en-US" w:eastAsia="zh-CN"/>
        </w:rPr>
        <w:t>20</w:t>
      </w:r>
      <w:r>
        <w:rPr>
          <w:rFonts w:hint="eastAsia" w:ascii="宋体" w:hAnsi="宋体" w:eastAsia="宋体" w:cs="宋体"/>
          <w:b/>
          <w:color w:val="auto"/>
          <w:sz w:val="24"/>
          <w:szCs w:val="24"/>
          <w:u w:val="single"/>
        </w:rPr>
        <w:t>）若承包人出现以下情形之一，经发包人催告后仍不配合，则视为承包人严重违约，发包人有权解除合同，其履约保证金不予退还。</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a.本工程施工合同签订后 10 日内，承包人必须向建设行政主管部门等部门缴纳办理本工程开工前的建设手续的相关费用（如农民工工资保障金等）而未行办理缴纳的；</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b.本工程施工合同签订后 15 日内，承包人必须配合发包人办理完成本工程开工前的相关建设手续而未行配合的；</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c.本工程施工合同签订后 10 日内，承包人必须按监理人要求向监理人提供相关资料而未行提交的；</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d.本工程开工令下达后，承包人未按监理单位批准的施工组织设计方案正常组织施工的。</w:t>
      </w:r>
    </w:p>
    <w:p>
      <w:pPr>
        <w:spacing w:line="440" w:lineRule="exact"/>
        <w:ind w:firstLine="472" w:firstLineChars="196"/>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（20）</w:t>
      </w:r>
      <w:r>
        <w:rPr>
          <w:rFonts w:hint="eastAsia" w:ascii="宋体" w:hAnsi="宋体" w:cs="宋体"/>
          <w:b/>
          <w:color w:val="auto"/>
          <w:sz w:val="24"/>
          <w:szCs w:val="24"/>
          <w:u w:val="single"/>
          <w:lang w:eastAsia="zh-CN"/>
        </w:rPr>
        <w:t>承包人违反上述</w:t>
      </w:r>
      <w:r>
        <w:rPr>
          <w:rFonts w:hint="eastAsia" w:ascii="宋体" w:hAnsi="宋体" w:eastAsia="宋体" w:cs="宋体"/>
          <w:b/>
          <w:color w:val="auto"/>
          <w:sz w:val="24"/>
          <w:szCs w:val="24"/>
          <w:u w:val="single"/>
        </w:rPr>
        <w:t>条款的约定的违法金和损失款，发包人有权直接在工程款或履约保证金中直接扣除。</w:t>
      </w:r>
    </w:p>
    <w:p>
      <w:pPr>
        <w:numPr>
          <w:ilvl w:val="0"/>
          <w:numId w:val="4"/>
        </w:num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索赔</w:t>
      </w:r>
    </w:p>
    <w:p>
      <w:pPr>
        <w:spacing w:line="440" w:lineRule="exact"/>
        <w:rPr>
          <w:rFonts w:hint="eastAsia" w:ascii="宋体" w:hAnsi="宋体" w:eastAsia="宋体" w:cs="宋体"/>
          <w:color w:val="auto"/>
          <w:sz w:val="24"/>
          <w:szCs w:val="24"/>
        </w:rPr>
      </w:pPr>
      <w:r>
        <w:rPr>
          <w:rFonts w:hint="eastAsia" w:ascii="宋体" w:hAnsi="宋体" w:eastAsia="宋体" w:cs="宋体"/>
          <w:b/>
          <w:color w:val="auto"/>
          <w:sz w:val="24"/>
          <w:szCs w:val="24"/>
        </w:rPr>
        <w:t>23.1  承包人索赔的提出</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24.  争议的解决</w:t>
      </w:r>
    </w:p>
    <w:p>
      <w:pP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24.1  争议的解决方式</w:t>
      </w:r>
    </w:p>
    <w:p>
      <w:pPr>
        <w:spacing w:line="400" w:lineRule="exact"/>
        <w:ind w:left="330" w:leftChars="100" w:hanging="120" w:hangingChars="50"/>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争议的解决方式：</w:t>
      </w:r>
      <w:r>
        <w:rPr>
          <w:rFonts w:hint="eastAsia" w:ascii="宋体" w:hAnsi="宋体" w:eastAsia="宋体" w:cs="宋体"/>
          <w:b/>
          <w:color w:val="auto"/>
          <w:sz w:val="24"/>
          <w:szCs w:val="24"/>
        </w:rPr>
        <w:t>本合同履行地为工程项目所在地，发包人和承包人在履行合同中发生争议的，协商解决；合同当事人友好协商解决不成的，向重庆仲裁委员会申请仲裁，但承包人不得因此而停工</w:t>
      </w:r>
      <w:r>
        <w:rPr>
          <w:rFonts w:hint="eastAsia" w:ascii="宋体" w:hAnsi="宋体" w:eastAsia="宋体" w:cs="宋体"/>
          <w:color w:val="auto"/>
          <w:sz w:val="24"/>
          <w:szCs w:val="24"/>
        </w:rPr>
        <w:t>。</w:t>
      </w:r>
    </w:p>
    <w:p>
      <w:pPr>
        <w:spacing w:line="400" w:lineRule="exac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发包人：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snapToGrid w:val="0"/>
          <w:color w:val="auto"/>
          <w:kern w:val="0"/>
          <w:sz w:val="24"/>
          <w:szCs w:val="24"/>
        </w:rPr>
        <w:t>(盖单位公章)  承包人：</w:t>
      </w:r>
      <w:r>
        <w:rPr>
          <w:rFonts w:hint="eastAsia" w:ascii="宋体" w:hAnsi="宋体" w:eastAsia="宋体" w:cs="宋体"/>
          <w:color w:val="auto"/>
          <w:sz w:val="24"/>
          <w:szCs w:val="24"/>
          <w:u w:val="single"/>
        </w:rPr>
        <w:t>　　　　</w:t>
      </w:r>
      <w:r>
        <w:rPr>
          <w:rFonts w:hint="eastAsia" w:ascii="宋体" w:hAnsi="宋体" w:eastAsia="宋体" w:cs="宋体"/>
          <w:snapToGrid w:val="0"/>
          <w:color w:val="auto"/>
          <w:kern w:val="0"/>
          <w:sz w:val="24"/>
          <w:szCs w:val="24"/>
        </w:rPr>
        <w:t xml:space="preserve">(盖单位公章)  </w:t>
      </w:r>
    </w:p>
    <w:p>
      <w:pPr>
        <w:spacing w:line="4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法定地址：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法定地址：</w:t>
      </w:r>
      <w:r>
        <w:rPr>
          <w:rFonts w:hint="eastAsia" w:ascii="宋体" w:hAnsi="宋体" w:eastAsia="宋体" w:cs="宋体"/>
          <w:color w:val="auto"/>
          <w:sz w:val="24"/>
          <w:szCs w:val="24"/>
          <w:u w:val="single"/>
        </w:rPr>
        <w:t>　　　　　　　　    　　</w:t>
      </w:r>
    </w:p>
    <w:p>
      <w:pPr>
        <w:spacing w:line="40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法定代表人或其委托代理人：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（签字）</w:t>
      </w:r>
      <w:r>
        <w:rPr>
          <w:rFonts w:hint="eastAsia" w:ascii="宋体" w:hAnsi="宋体" w:eastAsia="宋体" w:cs="宋体"/>
          <w:snapToGrid w:val="0"/>
          <w:color w:val="auto"/>
          <w:kern w:val="0"/>
          <w:sz w:val="24"/>
          <w:szCs w:val="24"/>
        </w:rPr>
        <w:t xml:space="preserve">  法定代表人或其委托代理人：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（签字）</w:t>
      </w:r>
    </w:p>
    <w:p>
      <w:pPr>
        <w:spacing w:line="4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0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480" w:firstLineChars="200"/>
        <w:rPr>
          <w:rFonts w:hint="eastAsia" w:ascii="宋体" w:hAnsi="宋体" w:eastAsia="宋体" w:cs="宋体"/>
          <w:color w:val="auto"/>
          <w:sz w:val="24"/>
          <w:szCs w:val="24"/>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pStyle w:val="96"/>
        <w:rPr>
          <w:rFonts w:hint="eastAsia" w:ascii="宋体" w:hAnsi="宋体" w:eastAsia="宋体" w:cs="宋体"/>
          <w:color w:val="auto"/>
          <w:sz w:val="24"/>
          <w:szCs w:val="24"/>
          <w:lang w:eastAsia="zh-CN"/>
        </w:rPr>
      </w:pPr>
    </w:p>
    <w:p>
      <w:pPr>
        <w:spacing w:before="120" w:beforeLines="50" w:after="120" w:after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附件一：工程质量保修书</w:t>
      </w:r>
    </w:p>
    <w:p>
      <w:pPr>
        <w:spacing w:before="120" w:beforeLines="50" w:after="120" w:afterLines="50"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工程质量保修书</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发包人（全称）：</w:t>
      </w:r>
      <w:r>
        <w:rPr>
          <w:rFonts w:hint="eastAsia" w:ascii="宋体" w:hAnsi="宋体" w:eastAsia="宋体" w:cs="宋体"/>
          <w:b/>
          <w:color w:val="auto"/>
          <w:sz w:val="24"/>
          <w:szCs w:val="24"/>
          <w:u w:val="single"/>
          <w:lang w:eastAsia="zh-CN"/>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lang w:eastAsia="zh-CN"/>
        </w:rPr>
        <w:t xml:space="preserve">  </w:t>
      </w:r>
      <w:r>
        <w:rPr>
          <w:rFonts w:hint="eastAsia" w:ascii="宋体" w:hAnsi="宋体" w:eastAsia="宋体" w:cs="宋体"/>
          <w:b/>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承包人（全称）：</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发包人和承包人根据《中华人民共和国建筑法》和《建设工程质量管理条例》，经协商一致对</w:t>
      </w:r>
      <w:r>
        <w:rPr>
          <w:rFonts w:hint="eastAsia" w:ascii="宋体" w:hAnsi="宋体" w:eastAsia="宋体" w:cs="宋体"/>
          <w:b/>
          <w:color w:val="auto"/>
          <w:sz w:val="24"/>
          <w:szCs w:val="24"/>
          <w:u w:val="single"/>
        </w:rPr>
        <w:t xml:space="preserve">         </w:t>
      </w:r>
      <w:r>
        <w:rPr>
          <w:rFonts w:hint="eastAsia" w:ascii="宋体" w:hAnsi="宋体" w:eastAsia="宋体" w:cs="宋体"/>
          <w:color w:val="auto"/>
          <w:kern w:val="0"/>
          <w:sz w:val="24"/>
          <w:szCs w:val="24"/>
          <w:u w:val="single"/>
        </w:rPr>
        <w:t>工程</w:t>
      </w:r>
      <w:r>
        <w:rPr>
          <w:rFonts w:hint="eastAsia" w:ascii="宋体" w:hAnsi="宋体" w:eastAsia="宋体" w:cs="宋体"/>
          <w:color w:val="auto"/>
          <w:sz w:val="24"/>
          <w:szCs w:val="24"/>
        </w:rPr>
        <w:t>签订工程质量保修书。</w:t>
      </w:r>
    </w:p>
    <w:p>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　　</w:t>
      </w:r>
      <w:r>
        <w:rPr>
          <w:rFonts w:hint="eastAsia" w:ascii="宋体" w:hAnsi="宋体" w:eastAsia="宋体" w:cs="宋体"/>
          <w:b/>
          <w:color w:val="auto"/>
          <w:sz w:val="24"/>
          <w:szCs w:val="24"/>
        </w:rPr>
        <w:t>一、工程质量保修范围和内容</w:t>
      </w:r>
    </w:p>
    <w:p>
      <w:pPr>
        <w:adjustRightInd w:val="0"/>
        <w:snapToGrid w:val="0"/>
        <w:spacing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承包人在质量保修期内，按照有关法律规定和合同约定，承担工程质量保修责任。</w:t>
      </w:r>
    </w:p>
    <w:p>
      <w:pPr>
        <w:adjustRightInd w:val="0"/>
        <w:snapToGrid w:val="0"/>
        <w:spacing w:line="360" w:lineRule="auto"/>
        <w:ind w:firstLine="480" w:firstLineChars="200"/>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 xml:space="preserve">具体保修的内容，双方约定如下： </w:t>
      </w:r>
      <w:r>
        <w:rPr>
          <w:rFonts w:hint="eastAsia" w:ascii="宋体" w:hAnsi="宋体" w:eastAsia="宋体" w:cs="宋体"/>
          <w:color w:val="auto"/>
          <w:sz w:val="24"/>
          <w:szCs w:val="24"/>
          <w:u w:val="single"/>
        </w:rPr>
        <w:t>承包人所有施工的内</w:t>
      </w:r>
      <w:r>
        <w:rPr>
          <w:rFonts w:hint="eastAsia" w:ascii="宋体" w:hAnsi="宋体" w:eastAsia="宋体" w:cs="宋体"/>
          <w:color w:val="auto"/>
          <w:kern w:val="0"/>
          <w:sz w:val="24"/>
          <w:szCs w:val="24"/>
          <w:u w:val="single"/>
        </w:rPr>
        <w:t>容均属于保修范围</w:t>
      </w:r>
      <w:r>
        <w:rPr>
          <w:rFonts w:hint="eastAsia" w:ascii="宋体" w:hAnsi="宋体" w:eastAsia="宋体" w:cs="宋体"/>
          <w:color w:val="auto"/>
          <w:sz w:val="24"/>
          <w:szCs w:val="24"/>
          <w:u w:val="single"/>
        </w:rPr>
        <w:t>。</w:t>
      </w:r>
    </w:p>
    <w:p>
      <w:pPr>
        <w:spacing w:line="360" w:lineRule="auto"/>
        <w:ind w:firstLine="405"/>
        <w:rPr>
          <w:rFonts w:hint="eastAsia" w:ascii="宋体" w:hAnsi="宋体" w:eastAsia="宋体" w:cs="宋体"/>
          <w:color w:val="auto"/>
          <w:sz w:val="24"/>
          <w:szCs w:val="24"/>
        </w:rPr>
      </w:pPr>
      <w:r>
        <w:rPr>
          <w:rFonts w:hint="eastAsia" w:ascii="宋体" w:hAnsi="宋体" w:eastAsia="宋体" w:cs="宋体"/>
          <w:b/>
          <w:color w:val="auto"/>
          <w:sz w:val="24"/>
          <w:szCs w:val="24"/>
        </w:rPr>
        <w:t>二、质量保修期</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根据《建设工程质量管理条例》及有关规定，工程的质量保修期如下：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1．地基基础工程和主体结构工程为设计文件规定的工程合理使用年限；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2．屋面防水工程、有防水要求的卫生间、房间和外墙面的防渗为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3．装修工程为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4．电气管线、给排水管道、设备安装工程为</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5．供热与供冷系统为</w:t>
      </w:r>
      <w:r>
        <w:rPr>
          <w:rFonts w:hint="eastAsia" w:ascii="宋体" w:hAnsi="宋体" w:eastAsia="宋体" w:cs="宋体"/>
          <w:color w:val="auto"/>
          <w:sz w:val="24"/>
          <w:szCs w:val="24"/>
          <w:u w:val="single"/>
        </w:rPr>
        <w:t xml:space="preserve">2 </w:t>
      </w:r>
      <w:r>
        <w:rPr>
          <w:rFonts w:hint="eastAsia" w:ascii="宋体" w:hAnsi="宋体" w:eastAsia="宋体" w:cs="宋体"/>
          <w:color w:val="auto"/>
          <w:sz w:val="24"/>
          <w:szCs w:val="24"/>
        </w:rPr>
        <w:t>个采暖期、供冷期；</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6．住宅小区内的给排水设施、道路等配套工程为</w:t>
      </w:r>
      <w:r>
        <w:rPr>
          <w:rFonts w:hint="eastAsia" w:ascii="宋体" w:hAnsi="宋体" w:eastAsia="宋体" w:cs="宋体"/>
          <w:color w:val="auto"/>
          <w:sz w:val="24"/>
          <w:szCs w:val="24"/>
          <w:u w:val="single"/>
        </w:rPr>
        <w:t xml:space="preserve">2 </w:t>
      </w:r>
      <w:r>
        <w:rPr>
          <w:rFonts w:hint="eastAsia" w:ascii="宋体" w:hAnsi="宋体" w:eastAsia="宋体" w:cs="宋体"/>
          <w:color w:val="auto"/>
          <w:sz w:val="24"/>
          <w:szCs w:val="24"/>
        </w:rPr>
        <w:t>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7．其他项目保修期限为</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年；</w:t>
      </w:r>
    </w:p>
    <w:p>
      <w:pPr>
        <w:spacing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质量保修期自工程竣工验收合格之日起计算。</w:t>
      </w:r>
    </w:p>
    <w:p>
      <w:pPr>
        <w:spacing w:line="360" w:lineRule="auto"/>
        <w:ind w:firstLine="405"/>
        <w:rPr>
          <w:rFonts w:hint="eastAsia" w:ascii="宋体" w:hAnsi="宋体" w:eastAsia="宋体" w:cs="宋体"/>
          <w:color w:val="auto"/>
          <w:sz w:val="24"/>
          <w:szCs w:val="24"/>
        </w:rPr>
      </w:pPr>
      <w:r>
        <w:rPr>
          <w:rFonts w:hint="eastAsia" w:ascii="宋体" w:hAnsi="宋体" w:eastAsia="宋体" w:cs="宋体"/>
          <w:b/>
          <w:color w:val="auto"/>
          <w:sz w:val="24"/>
          <w:szCs w:val="24"/>
        </w:rPr>
        <w:t>三、质量保修责任</w:t>
      </w:r>
    </w:p>
    <w:p>
      <w:pPr>
        <w:spacing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1．属于保修范围、内容的项目，承包人应当在接到保修通知之日起3天内派人保修。承包人不在约定期限内派人保修的，发包人可以委托他人修理。</w:t>
      </w:r>
    </w:p>
    <w:p>
      <w:pPr>
        <w:spacing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2．发生紧急事故需抢修的，承包人在接到事故通知后，应当立即到达事故现场抢修。</w:t>
      </w:r>
    </w:p>
    <w:p>
      <w:pPr>
        <w:spacing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pPr>
        <w:spacing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4．质量保修完成后，由发包人组织验收。</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四、保修费用</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pPr>
        <w:spacing w:line="360" w:lineRule="auto"/>
        <w:ind w:firstLine="420"/>
        <w:rPr>
          <w:rFonts w:hint="eastAsia" w:ascii="宋体" w:hAnsi="宋体" w:eastAsia="宋体" w:cs="宋体"/>
          <w:b/>
          <w:color w:val="auto"/>
          <w:sz w:val="24"/>
          <w:szCs w:val="24"/>
        </w:rPr>
      </w:pPr>
      <w:r>
        <w:rPr>
          <w:rFonts w:hint="eastAsia" w:ascii="宋体" w:hAnsi="宋体" w:eastAsia="宋体" w:cs="宋体"/>
          <w:b/>
          <w:color w:val="auto"/>
          <w:sz w:val="24"/>
          <w:szCs w:val="24"/>
        </w:rPr>
        <w:t>五、其他</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本工程质量保修书，由施工合同发包人、承包人双方在签订合同协议书时一并签订，作为施工合同附件，其有效保修期限至保修期满。</w:t>
      </w:r>
    </w:p>
    <w:p>
      <w:pPr>
        <w:spacing w:line="360" w:lineRule="auto"/>
        <w:ind w:firstLine="420"/>
        <w:rPr>
          <w:rFonts w:hint="eastAsia" w:ascii="宋体" w:hAnsi="宋体" w:eastAsia="宋体" w:cs="宋体"/>
          <w:color w:val="auto"/>
          <w:sz w:val="24"/>
          <w:szCs w:val="24"/>
        </w:rPr>
      </w:pPr>
    </w:p>
    <w:p>
      <w:pPr>
        <w:spacing w:line="46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发包人：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snapToGrid w:val="0"/>
          <w:color w:val="auto"/>
          <w:kern w:val="0"/>
          <w:sz w:val="24"/>
          <w:szCs w:val="24"/>
        </w:rPr>
        <w:t>(盖单位章)    承包人：</w:t>
      </w:r>
      <w:r>
        <w:rPr>
          <w:rFonts w:hint="eastAsia" w:ascii="宋体" w:hAnsi="宋体" w:eastAsia="宋体" w:cs="宋体"/>
          <w:color w:val="auto"/>
          <w:sz w:val="24"/>
          <w:szCs w:val="24"/>
          <w:u w:val="single"/>
        </w:rPr>
        <w:t>　　　　　　</w:t>
      </w:r>
      <w:r>
        <w:rPr>
          <w:rFonts w:hint="eastAsia" w:ascii="宋体" w:hAnsi="宋体" w:eastAsia="宋体" w:cs="宋体"/>
          <w:snapToGrid w:val="0"/>
          <w:color w:val="auto"/>
          <w:kern w:val="0"/>
          <w:sz w:val="24"/>
          <w:szCs w:val="24"/>
        </w:rPr>
        <w:t xml:space="preserve">(盖单位章)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法定地址：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法定地址：</w:t>
      </w:r>
      <w:r>
        <w:rPr>
          <w:rFonts w:hint="eastAsia" w:ascii="宋体" w:hAnsi="宋体" w:eastAsia="宋体" w:cs="宋体"/>
          <w:color w:val="auto"/>
          <w:sz w:val="24"/>
          <w:szCs w:val="24"/>
          <w:u w:val="single"/>
        </w:rPr>
        <w:t>　　　　　　　　    　　</w:t>
      </w:r>
    </w:p>
    <w:p>
      <w:pPr>
        <w:spacing w:line="46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法定代表人或其委托代理人：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（签字）</w:t>
      </w:r>
      <w:r>
        <w:rPr>
          <w:rFonts w:hint="eastAsia" w:ascii="宋体" w:hAnsi="宋体" w:eastAsia="宋体" w:cs="宋体"/>
          <w:snapToGrid w:val="0"/>
          <w:color w:val="auto"/>
          <w:kern w:val="0"/>
          <w:sz w:val="24"/>
          <w:szCs w:val="24"/>
        </w:rPr>
        <w:t xml:space="preserve">  法定代表人或其委托代理人：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（签字）</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邮政编码：</w:t>
      </w:r>
      <w:r>
        <w:rPr>
          <w:rFonts w:hint="eastAsia" w:ascii="宋体" w:hAnsi="宋体" w:eastAsia="宋体" w:cs="宋体"/>
          <w:color w:val="auto"/>
          <w:sz w:val="24"/>
          <w:szCs w:val="24"/>
          <w:u w:val="single"/>
        </w:rPr>
        <w:t xml:space="preserve">　　　　　       　　    </w:t>
      </w:r>
    </w:p>
    <w:p>
      <w:pPr>
        <w:spacing w:line="460" w:lineRule="exact"/>
        <w:ind w:firstLine="120" w:firstLineChars="50"/>
        <w:rPr>
          <w:rFonts w:hint="eastAsia" w:ascii="宋体" w:hAnsi="宋体" w:eastAsia="宋体" w:cs="宋体"/>
          <w:color w:val="auto"/>
          <w:sz w:val="24"/>
          <w:szCs w:val="24"/>
          <w:u w:val="single"/>
        </w:rPr>
      </w:pPr>
    </w:p>
    <w:p>
      <w:pPr>
        <w:spacing w:line="46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18"/>
        <w:rPr>
          <w:rFonts w:hint="eastAsia"/>
        </w:rPr>
      </w:pPr>
    </w:p>
    <w:p>
      <w:pPr>
        <w:rPr>
          <w:rFonts w:hint="eastAsia"/>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附件二：建设工程廉政责任书</w:t>
      </w:r>
    </w:p>
    <w:p>
      <w:pPr>
        <w:jc w:val="center"/>
        <w:rPr>
          <w:rFonts w:hint="eastAsia" w:ascii="宋体" w:hAnsi="宋体" w:eastAsia="宋体" w:cs="宋体"/>
          <w:b/>
          <w:color w:val="auto"/>
          <w:sz w:val="24"/>
          <w:szCs w:val="24"/>
        </w:rPr>
      </w:pP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建设工程廉政责任书</w:t>
      </w:r>
    </w:p>
    <w:p>
      <w:pPr>
        <w:jc w:val="center"/>
        <w:rPr>
          <w:rFonts w:hint="eastAsia" w:ascii="宋体" w:hAnsi="宋体" w:eastAsia="宋体" w:cs="宋体"/>
          <w:b/>
          <w:color w:val="auto"/>
          <w:sz w:val="24"/>
          <w:szCs w:val="24"/>
        </w:rPr>
      </w:pPr>
    </w:p>
    <w:p>
      <w:pPr>
        <w:spacing w:line="360" w:lineRule="auto"/>
        <w:ind w:firstLine="480" w:firstLineChars="200"/>
        <w:rPr>
          <w:rFonts w:hint="eastAsia" w:ascii="宋体" w:hAnsi="宋体" w:eastAsia="宋体" w:cs="宋体"/>
          <w:b/>
          <w:color w:val="auto"/>
          <w:sz w:val="24"/>
          <w:szCs w:val="24"/>
          <w:u w:val="single"/>
          <w:lang w:eastAsia="zh-CN"/>
        </w:rPr>
      </w:pPr>
      <w:r>
        <w:rPr>
          <w:rFonts w:hint="eastAsia" w:ascii="宋体" w:hAnsi="宋体" w:eastAsia="宋体" w:cs="宋体"/>
          <w:color w:val="auto"/>
          <w:sz w:val="24"/>
          <w:szCs w:val="24"/>
        </w:rPr>
        <w:t>发包人（全称）：</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承包人（全称）：</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 xml:space="preserve">   　　　　　　　　　　　　　　　　　　　　　　</w:t>
      </w:r>
    </w:p>
    <w:p>
      <w:pPr>
        <w:rPr>
          <w:rFonts w:hint="eastAsia" w:ascii="宋体" w:hAnsi="宋体" w:eastAsia="宋体" w:cs="宋体"/>
          <w:color w:val="auto"/>
          <w:sz w:val="24"/>
          <w:szCs w:val="24"/>
        </w:rPr>
      </w:pP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一、双方的责任</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1.1应严格遵守国家关于建设工程的有关法律、法规，相关政策，以及廉政建设的各项规定。</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1.2严格执行建设工程合同文件，自觉按合同办事。</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1.3各项活动必须坚持公开、公平、公正、诚信、透明的原则(除法律法规另有规定者外)，不得为获取不正当的利益，损害国家、集体和对方利益，不得违反建设工程管理的规章制度。</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1.4发现对方在业务活动中有违规、违纪、违法行为的，应及时提醒对方，情节严重的，应向其上级主管部门或纪检监察、司法等有关机关举报。</w:t>
      </w:r>
    </w:p>
    <w:p>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二、发包人责任</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发包人的领导和从事该建设工程项目的工作人员，在工程建设的事前、事中、事后应遵守以下规定：</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2.1不得向承包人和相关单位索要或接受回扣、礼金、有价证券、贵重物品和好处费、感谢费等。</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2.2不得在承包人和相关单位报销任何应由发包人或个人支付的费用。</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2.3不得要求、暗示或接受承包人和相关单位为个人装修住房、婚丧嫁娶、配偶子女的工作安排以及出国(境)、旅游等提供方便。</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2.4不得参加有可能影响公正执行公务的承包人和相关单位的宴请、健身、娱乐等活动。</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2.5不得向承包人和相关单位介绍或为配偶、子女、亲属参与同发包人工程建设管理合同有关的业务活动；不得以任何理由要求承包人和相关单位使用某种产品、材料和设备。</w:t>
      </w:r>
    </w:p>
    <w:p>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三、承包人责任</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应与发包人保持正常的业务交往，按照有关法律法规和程序开展业务工作，严格执行工程建设的有关方针、政策，执行工程建设强制性标准，并遵守以下规定：</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3.1不得以任何理由向发包人及其工作人员索要、接受或赠送礼金、有价证券、贵重物品及回扣、好处费、感谢费等。</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3.2不得以任何理由为发包人和相关单位报销应由对方或个人支付的费用。</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3.3不得接受或暗示为发包人、相关单位或个人装修住房、婚丧嫁娶、配偶子女的工作安排以及出国(境)、旅游等提供方便。</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3.4不得以任何理由为发包人、相关单位或个人组织有可能影响公正执行公务的宴请、健身、娱乐等活动。</w:t>
      </w:r>
    </w:p>
    <w:p>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四、违约责任</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4.1发包人工作人员有违反本责任书第一、二条责任行为的，依据有关法律、法规给予处理；涉嫌犯罪的，移交司法机关追究刑事责任；给承包人单位造成经济损失的，应予以赔偿。</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4.2承包人工作人员有违反本责任书第一、三条责任行为的，依据有关法律法规处理；涉嫌犯罪的，移交司法机关追究刑事责任；给发包人单位造成经济损失的，应予以赔偿。</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4.3本责任书作为建设工程合同的组成部分，与建设工程合同具有同等法律效力。经双方签署后立即生效。</w:t>
      </w:r>
    </w:p>
    <w:p>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五、责任书有效期</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本责任书的有效期为双方签署之日起至该工程项目竣工验收合格时止。</w:t>
      </w:r>
    </w:p>
    <w:p>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六、责任书份数</w:t>
      </w:r>
    </w:p>
    <w:p>
      <w:pPr>
        <w:spacing w:line="48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本责任书一式二份，发包人承包人各执一份，具有同等效力。</w:t>
      </w:r>
    </w:p>
    <w:p>
      <w:pPr>
        <w:spacing w:line="46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发包人：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snapToGrid w:val="0"/>
          <w:color w:val="auto"/>
          <w:kern w:val="0"/>
          <w:sz w:val="24"/>
          <w:szCs w:val="24"/>
        </w:rPr>
        <w:t>(盖单位公章)  承包人：</w:t>
      </w:r>
      <w:r>
        <w:rPr>
          <w:rFonts w:hint="eastAsia" w:ascii="宋体" w:hAnsi="宋体" w:eastAsia="宋体" w:cs="宋体"/>
          <w:color w:val="auto"/>
          <w:sz w:val="24"/>
          <w:szCs w:val="24"/>
          <w:u w:val="single"/>
        </w:rPr>
        <w:t>　 　　　</w:t>
      </w:r>
      <w:r>
        <w:rPr>
          <w:rFonts w:hint="eastAsia" w:ascii="宋体" w:hAnsi="宋体" w:eastAsia="宋体" w:cs="宋体"/>
          <w:snapToGrid w:val="0"/>
          <w:color w:val="auto"/>
          <w:kern w:val="0"/>
          <w:sz w:val="24"/>
          <w:szCs w:val="24"/>
        </w:rPr>
        <w:t xml:space="preserve">(盖单位公章)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法定地址：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法定地址：</w:t>
      </w:r>
      <w:r>
        <w:rPr>
          <w:rFonts w:hint="eastAsia" w:ascii="宋体" w:hAnsi="宋体" w:eastAsia="宋体" w:cs="宋体"/>
          <w:color w:val="auto"/>
          <w:sz w:val="24"/>
          <w:szCs w:val="24"/>
          <w:u w:val="single"/>
        </w:rPr>
        <w:t>　　　　　　　　    　　</w:t>
      </w:r>
    </w:p>
    <w:p>
      <w:pPr>
        <w:spacing w:line="460" w:lineRule="exact"/>
        <w:ind w:firstLine="120" w:firstLineChars="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法定代表人或其委托代理人：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（签字）</w:t>
      </w:r>
      <w:r>
        <w:rPr>
          <w:rFonts w:hint="eastAsia" w:ascii="宋体" w:hAnsi="宋体" w:eastAsia="宋体" w:cs="宋体"/>
          <w:snapToGrid w:val="0"/>
          <w:color w:val="auto"/>
          <w:kern w:val="0"/>
          <w:sz w:val="24"/>
          <w:szCs w:val="24"/>
        </w:rPr>
        <w:t xml:space="preserve">   法定代表人或其委托代理人：</w:t>
      </w:r>
      <w:r>
        <w:rPr>
          <w:rFonts w:hint="eastAsia" w:ascii="宋体" w:hAnsi="宋体" w:eastAsia="宋体" w:cs="宋体"/>
          <w:color w:val="auto"/>
          <w:sz w:val="24"/>
          <w:szCs w:val="24"/>
          <w:u w:val="single"/>
        </w:rPr>
        <w:t>　　　　</w:t>
      </w:r>
      <w:r>
        <w:rPr>
          <w:rFonts w:hint="eastAsia" w:ascii="宋体" w:hAnsi="宋体" w:eastAsia="宋体" w:cs="宋体"/>
          <w:color w:val="auto"/>
        </w:rPr>
        <w:t>（签</w:t>
      </w:r>
      <w:r>
        <w:rPr>
          <w:rFonts w:hint="eastAsia" w:ascii="宋体" w:hAnsi="宋体" w:eastAsia="宋体" w:cs="宋体"/>
          <w:color w:val="auto"/>
          <w:sz w:val="24"/>
          <w:szCs w:val="24"/>
        </w:rPr>
        <w:t>字）</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传    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电子邮箱：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开户银行：</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帐    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240" w:lineRule="exact"/>
        <w:ind w:firstLine="420" w:firstLineChars="200"/>
        <w:rPr>
          <w:rFonts w:ascii="宋体" w:hAnsi="宋体"/>
          <w:szCs w:val="21"/>
        </w:rPr>
      </w:pPr>
    </w:p>
    <w:sectPr>
      <w:headerReference r:id="rId3" w:type="default"/>
      <w:footerReference r:id="rId4"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t xml:space="preserve">- </w:t>
    </w:r>
    <w:r>
      <w:fldChar w:fldCharType="begin"/>
    </w:r>
    <w:r>
      <w:instrText xml:space="preserve"> PAGE </w:instrText>
    </w:r>
    <w:r>
      <w:fldChar w:fldCharType="separate"/>
    </w:r>
    <w:r>
      <w:t>63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65CF0"/>
    <w:multiLevelType w:val="singleLevel"/>
    <w:tmpl w:val="C2765CF0"/>
    <w:lvl w:ilvl="0" w:tentative="0">
      <w:start w:val="1"/>
      <w:numFmt w:val="chineseCounting"/>
      <w:suff w:val="nothing"/>
      <w:lvlText w:val="%1、"/>
      <w:lvlJc w:val="left"/>
      <w:pPr>
        <w:ind w:left="52" w:firstLine="0"/>
      </w:pPr>
      <w:rPr>
        <w:rFonts w:hint="eastAsia"/>
      </w:rPr>
    </w:lvl>
  </w:abstractNum>
  <w:abstractNum w:abstractNumId="1">
    <w:nsid w:val="E98F5816"/>
    <w:multiLevelType w:val="singleLevel"/>
    <w:tmpl w:val="E98F5816"/>
    <w:lvl w:ilvl="0" w:tentative="0">
      <w:start w:val="2"/>
      <w:numFmt w:val="chineseCounting"/>
      <w:lvlText w:val="第%1节"/>
      <w:lvlJc w:val="left"/>
      <w:rPr>
        <w:rFonts w:hint="eastAsia"/>
      </w:rPr>
    </w:lvl>
  </w:abstractNum>
  <w:abstractNum w:abstractNumId="2">
    <w:nsid w:val="0000000E"/>
    <w:multiLevelType w:val="multilevel"/>
    <w:tmpl w:val="0000000E"/>
    <w:lvl w:ilvl="0" w:tentative="0">
      <w:start w:val="1"/>
      <w:numFmt w:val="bullet"/>
      <w:pStyle w:val="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3">
    <w:nsid w:val="00000011"/>
    <w:multiLevelType w:val="multilevel"/>
    <w:tmpl w:val="00000011"/>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mMDdkNWUwYzJkNzdiNmIwOTRjZGZlOTQ0NGEwN2YifQ=="/>
  </w:docVars>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4104B"/>
    <w:rsid w:val="016D710C"/>
    <w:rsid w:val="01E22EEF"/>
    <w:rsid w:val="02094019"/>
    <w:rsid w:val="02180C4F"/>
    <w:rsid w:val="024876E8"/>
    <w:rsid w:val="025A3D10"/>
    <w:rsid w:val="02E0504F"/>
    <w:rsid w:val="02E97045"/>
    <w:rsid w:val="02FB6E41"/>
    <w:rsid w:val="032C1F09"/>
    <w:rsid w:val="032C6800"/>
    <w:rsid w:val="035A3286"/>
    <w:rsid w:val="03FB06D5"/>
    <w:rsid w:val="047A1299"/>
    <w:rsid w:val="048B07CE"/>
    <w:rsid w:val="04B33CE6"/>
    <w:rsid w:val="04D12E16"/>
    <w:rsid w:val="04FD01C0"/>
    <w:rsid w:val="055E0BF4"/>
    <w:rsid w:val="06AB62C8"/>
    <w:rsid w:val="06C73992"/>
    <w:rsid w:val="073A04FC"/>
    <w:rsid w:val="0772543B"/>
    <w:rsid w:val="077305E3"/>
    <w:rsid w:val="079F4F94"/>
    <w:rsid w:val="07C55136"/>
    <w:rsid w:val="07CD0531"/>
    <w:rsid w:val="07F63AF3"/>
    <w:rsid w:val="08D11764"/>
    <w:rsid w:val="08FA0F77"/>
    <w:rsid w:val="096E10A3"/>
    <w:rsid w:val="0A530C57"/>
    <w:rsid w:val="0B242CDB"/>
    <w:rsid w:val="0B2D534F"/>
    <w:rsid w:val="0BBF6BB4"/>
    <w:rsid w:val="0BF12592"/>
    <w:rsid w:val="0C345EBE"/>
    <w:rsid w:val="0C556F6C"/>
    <w:rsid w:val="0C7809C1"/>
    <w:rsid w:val="0CA2715E"/>
    <w:rsid w:val="0CE5002F"/>
    <w:rsid w:val="0D7D2F98"/>
    <w:rsid w:val="0E0B3EC4"/>
    <w:rsid w:val="0ED111EF"/>
    <w:rsid w:val="0F3321D7"/>
    <w:rsid w:val="0FFF3EA0"/>
    <w:rsid w:val="10D4508F"/>
    <w:rsid w:val="10DA16C3"/>
    <w:rsid w:val="113A1037"/>
    <w:rsid w:val="11402131"/>
    <w:rsid w:val="12144A4C"/>
    <w:rsid w:val="12274323"/>
    <w:rsid w:val="12792853"/>
    <w:rsid w:val="128E38FC"/>
    <w:rsid w:val="12977C5B"/>
    <w:rsid w:val="131979D7"/>
    <w:rsid w:val="13753309"/>
    <w:rsid w:val="13C3253D"/>
    <w:rsid w:val="14C77127"/>
    <w:rsid w:val="1517452C"/>
    <w:rsid w:val="153D308F"/>
    <w:rsid w:val="156C4FA6"/>
    <w:rsid w:val="158647F4"/>
    <w:rsid w:val="15D96070"/>
    <w:rsid w:val="15F202E1"/>
    <w:rsid w:val="160216D0"/>
    <w:rsid w:val="1641787C"/>
    <w:rsid w:val="1649653A"/>
    <w:rsid w:val="16860739"/>
    <w:rsid w:val="16AB203A"/>
    <w:rsid w:val="1705389A"/>
    <w:rsid w:val="173931F9"/>
    <w:rsid w:val="174940E7"/>
    <w:rsid w:val="17656506"/>
    <w:rsid w:val="178D354C"/>
    <w:rsid w:val="17A66650"/>
    <w:rsid w:val="17EA48C1"/>
    <w:rsid w:val="183E69BC"/>
    <w:rsid w:val="18701E4F"/>
    <w:rsid w:val="1881346C"/>
    <w:rsid w:val="188F2709"/>
    <w:rsid w:val="18A0023E"/>
    <w:rsid w:val="18A01ABD"/>
    <w:rsid w:val="18A349BF"/>
    <w:rsid w:val="18DE5562"/>
    <w:rsid w:val="19935E0F"/>
    <w:rsid w:val="19D67B1E"/>
    <w:rsid w:val="1AC55489"/>
    <w:rsid w:val="1ADA51D0"/>
    <w:rsid w:val="1B016E5B"/>
    <w:rsid w:val="1B4610C8"/>
    <w:rsid w:val="1B5E62E3"/>
    <w:rsid w:val="1B8A18C6"/>
    <w:rsid w:val="1C620459"/>
    <w:rsid w:val="1C7366B7"/>
    <w:rsid w:val="1C9B1BC8"/>
    <w:rsid w:val="1D130F0E"/>
    <w:rsid w:val="1D7E4261"/>
    <w:rsid w:val="1DBA42CB"/>
    <w:rsid w:val="1DC00253"/>
    <w:rsid w:val="1E8E78CB"/>
    <w:rsid w:val="1F1C0E6C"/>
    <w:rsid w:val="1F462D07"/>
    <w:rsid w:val="1F4D283F"/>
    <w:rsid w:val="1F68071B"/>
    <w:rsid w:val="209E5422"/>
    <w:rsid w:val="21D05464"/>
    <w:rsid w:val="22385B62"/>
    <w:rsid w:val="232B3A85"/>
    <w:rsid w:val="23BB3852"/>
    <w:rsid w:val="23E62F23"/>
    <w:rsid w:val="23E67023"/>
    <w:rsid w:val="245C6B98"/>
    <w:rsid w:val="24C27484"/>
    <w:rsid w:val="24CB252C"/>
    <w:rsid w:val="250C2861"/>
    <w:rsid w:val="25D9208B"/>
    <w:rsid w:val="25F00525"/>
    <w:rsid w:val="260236E8"/>
    <w:rsid w:val="261F0915"/>
    <w:rsid w:val="26D24959"/>
    <w:rsid w:val="27084092"/>
    <w:rsid w:val="2713017F"/>
    <w:rsid w:val="271734C0"/>
    <w:rsid w:val="272B2C33"/>
    <w:rsid w:val="27505101"/>
    <w:rsid w:val="27820BC2"/>
    <w:rsid w:val="278E1A78"/>
    <w:rsid w:val="27B35689"/>
    <w:rsid w:val="28CE1560"/>
    <w:rsid w:val="291A6927"/>
    <w:rsid w:val="29AC3D11"/>
    <w:rsid w:val="29B81DBD"/>
    <w:rsid w:val="29BC3A9C"/>
    <w:rsid w:val="2A092AB2"/>
    <w:rsid w:val="2A674247"/>
    <w:rsid w:val="2A68533D"/>
    <w:rsid w:val="2A7E2845"/>
    <w:rsid w:val="2A991300"/>
    <w:rsid w:val="2AE64A3A"/>
    <w:rsid w:val="2BCD6D60"/>
    <w:rsid w:val="2C1C5785"/>
    <w:rsid w:val="2C37731C"/>
    <w:rsid w:val="2C982A9C"/>
    <w:rsid w:val="2CEC10E5"/>
    <w:rsid w:val="2CF162E8"/>
    <w:rsid w:val="2D87411D"/>
    <w:rsid w:val="2D9D1A03"/>
    <w:rsid w:val="2DF94778"/>
    <w:rsid w:val="2E0B420B"/>
    <w:rsid w:val="2E2547BF"/>
    <w:rsid w:val="2F37683A"/>
    <w:rsid w:val="31EE26C8"/>
    <w:rsid w:val="31FB698F"/>
    <w:rsid w:val="323A3E3E"/>
    <w:rsid w:val="32C7765E"/>
    <w:rsid w:val="32CA2532"/>
    <w:rsid w:val="32D9029E"/>
    <w:rsid w:val="33EB3CEE"/>
    <w:rsid w:val="34AB4DE7"/>
    <w:rsid w:val="34B0337D"/>
    <w:rsid w:val="34C9605D"/>
    <w:rsid w:val="34E76882"/>
    <w:rsid w:val="350F5F0C"/>
    <w:rsid w:val="35FD4B22"/>
    <w:rsid w:val="3607373D"/>
    <w:rsid w:val="3627678C"/>
    <w:rsid w:val="36746E1E"/>
    <w:rsid w:val="36F529A6"/>
    <w:rsid w:val="3721397C"/>
    <w:rsid w:val="376161AC"/>
    <w:rsid w:val="37AE2B10"/>
    <w:rsid w:val="37F073E0"/>
    <w:rsid w:val="38431C78"/>
    <w:rsid w:val="387E353F"/>
    <w:rsid w:val="39517ED7"/>
    <w:rsid w:val="39534FCF"/>
    <w:rsid w:val="39D76AC2"/>
    <w:rsid w:val="3AB73588"/>
    <w:rsid w:val="3ABF338F"/>
    <w:rsid w:val="3ACD09A4"/>
    <w:rsid w:val="3AE414BC"/>
    <w:rsid w:val="3AF42E20"/>
    <w:rsid w:val="3B11419E"/>
    <w:rsid w:val="3B222B91"/>
    <w:rsid w:val="3B472925"/>
    <w:rsid w:val="3BD40429"/>
    <w:rsid w:val="3CDF2357"/>
    <w:rsid w:val="3D5D2570"/>
    <w:rsid w:val="3EEB31F8"/>
    <w:rsid w:val="3EFC0D98"/>
    <w:rsid w:val="3F004D6D"/>
    <w:rsid w:val="3F644550"/>
    <w:rsid w:val="401B42B1"/>
    <w:rsid w:val="401D42A1"/>
    <w:rsid w:val="403861BE"/>
    <w:rsid w:val="40565757"/>
    <w:rsid w:val="40DD7C7A"/>
    <w:rsid w:val="415621B6"/>
    <w:rsid w:val="41650F9C"/>
    <w:rsid w:val="42004864"/>
    <w:rsid w:val="424A5077"/>
    <w:rsid w:val="426C0506"/>
    <w:rsid w:val="43232629"/>
    <w:rsid w:val="43863141"/>
    <w:rsid w:val="43B73360"/>
    <w:rsid w:val="43D369D4"/>
    <w:rsid w:val="445115D2"/>
    <w:rsid w:val="447173A4"/>
    <w:rsid w:val="44B624A9"/>
    <w:rsid w:val="44F63D80"/>
    <w:rsid w:val="44FF0C3E"/>
    <w:rsid w:val="45156D9D"/>
    <w:rsid w:val="456E2077"/>
    <w:rsid w:val="45B705F7"/>
    <w:rsid w:val="45D17A1D"/>
    <w:rsid w:val="46064ACA"/>
    <w:rsid w:val="46372397"/>
    <w:rsid w:val="46536F4D"/>
    <w:rsid w:val="473B0685"/>
    <w:rsid w:val="47411156"/>
    <w:rsid w:val="47733101"/>
    <w:rsid w:val="477D30ED"/>
    <w:rsid w:val="478F1D61"/>
    <w:rsid w:val="47AF75A2"/>
    <w:rsid w:val="47B343B5"/>
    <w:rsid w:val="480C5B3E"/>
    <w:rsid w:val="484C656D"/>
    <w:rsid w:val="492F1990"/>
    <w:rsid w:val="49376FD1"/>
    <w:rsid w:val="497273C6"/>
    <w:rsid w:val="4A621E0C"/>
    <w:rsid w:val="4C051C9C"/>
    <w:rsid w:val="4C0650FC"/>
    <w:rsid w:val="4C2F48E8"/>
    <w:rsid w:val="4D0B6B9A"/>
    <w:rsid w:val="4D465B41"/>
    <w:rsid w:val="4DB92B07"/>
    <w:rsid w:val="4E3465C6"/>
    <w:rsid w:val="4EA973E8"/>
    <w:rsid w:val="4EAC070E"/>
    <w:rsid w:val="4EFF0E96"/>
    <w:rsid w:val="4F837F80"/>
    <w:rsid w:val="4FE56D34"/>
    <w:rsid w:val="50092009"/>
    <w:rsid w:val="501B3F38"/>
    <w:rsid w:val="509C4042"/>
    <w:rsid w:val="50AE5B33"/>
    <w:rsid w:val="50C529B2"/>
    <w:rsid w:val="51185ECD"/>
    <w:rsid w:val="511E40BF"/>
    <w:rsid w:val="514D16F8"/>
    <w:rsid w:val="51AE5717"/>
    <w:rsid w:val="51BC2454"/>
    <w:rsid w:val="52124463"/>
    <w:rsid w:val="5224261C"/>
    <w:rsid w:val="52627DAB"/>
    <w:rsid w:val="53287732"/>
    <w:rsid w:val="5338000B"/>
    <w:rsid w:val="536F6135"/>
    <w:rsid w:val="537A6DDA"/>
    <w:rsid w:val="540E33C8"/>
    <w:rsid w:val="547406A5"/>
    <w:rsid w:val="54CA0AEC"/>
    <w:rsid w:val="55512FE3"/>
    <w:rsid w:val="56B2378D"/>
    <w:rsid w:val="570E1B7D"/>
    <w:rsid w:val="573C6112"/>
    <w:rsid w:val="574949AA"/>
    <w:rsid w:val="580501AF"/>
    <w:rsid w:val="587D13BE"/>
    <w:rsid w:val="589658F5"/>
    <w:rsid w:val="591612EA"/>
    <w:rsid w:val="594F2A8B"/>
    <w:rsid w:val="59DD2FE2"/>
    <w:rsid w:val="5A0F6842"/>
    <w:rsid w:val="5A7D1893"/>
    <w:rsid w:val="5AD9194A"/>
    <w:rsid w:val="5AF65560"/>
    <w:rsid w:val="5B4E5095"/>
    <w:rsid w:val="5BAE468B"/>
    <w:rsid w:val="5BBB7978"/>
    <w:rsid w:val="5BC273C6"/>
    <w:rsid w:val="5CD478FD"/>
    <w:rsid w:val="5CE23582"/>
    <w:rsid w:val="5D431218"/>
    <w:rsid w:val="5D4361AE"/>
    <w:rsid w:val="5DB8520C"/>
    <w:rsid w:val="5E1D0CD6"/>
    <w:rsid w:val="5E2B41A4"/>
    <w:rsid w:val="5E520791"/>
    <w:rsid w:val="5E535EE5"/>
    <w:rsid w:val="5E7B2122"/>
    <w:rsid w:val="5EC6593C"/>
    <w:rsid w:val="5F1B0131"/>
    <w:rsid w:val="5F6829C1"/>
    <w:rsid w:val="5FAA1071"/>
    <w:rsid w:val="5FF655F4"/>
    <w:rsid w:val="603551EA"/>
    <w:rsid w:val="60626EEF"/>
    <w:rsid w:val="6105188D"/>
    <w:rsid w:val="61190549"/>
    <w:rsid w:val="61533A4A"/>
    <w:rsid w:val="619009B0"/>
    <w:rsid w:val="61DF2C4E"/>
    <w:rsid w:val="621F4EBE"/>
    <w:rsid w:val="62251304"/>
    <w:rsid w:val="62D529B7"/>
    <w:rsid w:val="630B67BC"/>
    <w:rsid w:val="63767625"/>
    <w:rsid w:val="63D50725"/>
    <w:rsid w:val="63E45C9B"/>
    <w:rsid w:val="63FD5C20"/>
    <w:rsid w:val="64AA535B"/>
    <w:rsid w:val="64BA6126"/>
    <w:rsid w:val="652E734E"/>
    <w:rsid w:val="654939E3"/>
    <w:rsid w:val="65632BDF"/>
    <w:rsid w:val="6572002E"/>
    <w:rsid w:val="65A82464"/>
    <w:rsid w:val="65CC201A"/>
    <w:rsid w:val="65D01B96"/>
    <w:rsid w:val="66EF02BB"/>
    <w:rsid w:val="670648FC"/>
    <w:rsid w:val="6792042E"/>
    <w:rsid w:val="67EB6046"/>
    <w:rsid w:val="68814B19"/>
    <w:rsid w:val="68A77392"/>
    <w:rsid w:val="68F54D97"/>
    <w:rsid w:val="69490586"/>
    <w:rsid w:val="6A6A6FEF"/>
    <w:rsid w:val="6AAD2347"/>
    <w:rsid w:val="6B372BEB"/>
    <w:rsid w:val="6B5F47B0"/>
    <w:rsid w:val="6BB20337"/>
    <w:rsid w:val="6CA8350C"/>
    <w:rsid w:val="6CF50CA9"/>
    <w:rsid w:val="6D3214C6"/>
    <w:rsid w:val="6D532409"/>
    <w:rsid w:val="6DA06F00"/>
    <w:rsid w:val="6DFC00C1"/>
    <w:rsid w:val="6E2E04FD"/>
    <w:rsid w:val="6E825190"/>
    <w:rsid w:val="6EA02F2B"/>
    <w:rsid w:val="6EB428FB"/>
    <w:rsid w:val="6EFC09F4"/>
    <w:rsid w:val="6F074403"/>
    <w:rsid w:val="6FA678F9"/>
    <w:rsid w:val="6FB4571F"/>
    <w:rsid w:val="6FF758AD"/>
    <w:rsid w:val="715F4A78"/>
    <w:rsid w:val="719C1094"/>
    <w:rsid w:val="72950CCE"/>
    <w:rsid w:val="72B77BD7"/>
    <w:rsid w:val="72DB02EA"/>
    <w:rsid w:val="72DF0017"/>
    <w:rsid w:val="73E2490F"/>
    <w:rsid w:val="74FE30DA"/>
    <w:rsid w:val="75676CB5"/>
    <w:rsid w:val="757035C8"/>
    <w:rsid w:val="759620BF"/>
    <w:rsid w:val="759D68D9"/>
    <w:rsid w:val="75CB444F"/>
    <w:rsid w:val="77863BCF"/>
    <w:rsid w:val="77A071CF"/>
    <w:rsid w:val="782177E9"/>
    <w:rsid w:val="78D422C7"/>
    <w:rsid w:val="79072C58"/>
    <w:rsid w:val="7A9D0F2F"/>
    <w:rsid w:val="7AB46E49"/>
    <w:rsid w:val="7AE4454E"/>
    <w:rsid w:val="7B3F716E"/>
    <w:rsid w:val="7C5C3B46"/>
    <w:rsid w:val="7D2C717C"/>
    <w:rsid w:val="7D351A13"/>
    <w:rsid w:val="7DED533C"/>
    <w:rsid w:val="7E116F41"/>
    <w:rsid w:val="7E602535"/>
    <w:rsid w:val="7EDB3D59"/>
    <w:rsid w:val="7F8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2"/>
    <w:qFormat/>
    <w:uiPriority w:val="0"/>
    <w:pPr>
      <w:keepNext/>
      <w:keepLines/>
      <w:spacing w:before="260" w:after="260" w:line="416" w:lineRule="auto"/>
      <w:outlineLvl w:val="2"/>
    </w:pPr>
    <w:rPr>
      <w:b/>
      <w:bCs/>
      <w:sz w:val="32"/>
      <w:szCs w:val="32"/>
    </w:rPr>
  </w:style>
  <w:style w:type="paragraph" w:styleId="6">
    <w:name w:val="heading 4"/>
    <w:basedOn w:val="1"/>
    <w:next w:val="1"/>
    <w:link w:val="16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31"/>
    <w:qFormat/>
    <w:uiPriority w:val="0"/>
    <w:pPr>
      <w:keepNext/>
      <w:keepLines/>
      <w:ind w:firstLine="200" w:firstLineChars="200"/>
      <w:outlineLvl w:val="5"/>
    </w:pPr>
    <w:rPr>
      <w:rFonts w:hAnsi="Arial"/>
    </w:rPr>
  </w:style>
  <w:style w:type="paragraph" w:styleId="10">
    <w:name w:val="heading 7"/>
    <w:basedOn w:val="1"/>
    <w:next w:val="1"/>
    <w:link w:val="28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4"/>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numPr>
        <w:ilvl w:val="0"/>
        <w:numId w:val="1"/>
      </w:numPr>
      <w:spacing w:line="360" w:lineRule="auto"/>
    </w:pPr>
    <w:rPr>
      <w:rFonts w:eastAsia="仿宋_GB2312"/>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5"/>
    <w:qFormat/>
    <w:uiPriority w:val="0"/>
    <w:pPr>
      <w:shd w:val="clear" w:color="auto" w:fill="000080"/>
    </w:pPr>
  </w:style>
  <w:style w:type="paragraph" w:styleId="16">
    <w:name w:val="annotation text"/>
    <w:basedOn w:val="1"/>
    <w:link w:val="308"/>
    <w:qFormat/>
    <w:uiPriority w:val="99"/>
    <w:pPr>
      <w:jc w:val="left"/>
    </w:pPr>
  </w:style>
  <w:style w:type="paragraph" w:styleId="17">
    <w:name w:val="Body Text 3"/>
    <w:basedOn w:val="1"/>
    <w:link w:val="260"/>
    <w:qFormat/>
    <w:uiPriority w:val="0"/>
    <w:pPr>
      <w:spacing w:after="120"/>
    </w:pPr>
    <w:rPr>
      <w:sz w:val="16"/>
      <w:szCs w:val="16"/>
    </w:rPr>
  </w:style>
  <w:style w:type="paragraph" w:styleId="18">
    <w:name w:val="Body Text"/>
    <w:basedOn w:val="1"/>
    <w:next w:val="1"/>
    <w:link w:val="228"/>
    <w:qFormat/>
    <w:uiPriority w:val="0"/>
    <w:pPr>
      <w:spacing w:after="120"/>
    </w:pPr>
  </w:style>
  <w:style w:type="paragraph" w:styleId="19">
    <w:name w:val="Body Text Indent"/>
    <w:basedOn w:val="1"/>
    <w:link w:val="243"/>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205"/>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9"/>
    <w:qFormat/>
    <w:uiPriority w:val="0"/>
    <w:pPr>
      <w:ind w:left="100" w:leftChars="2500"/>
    </w:pPr>
  </w:style>
  <w:style w:type="paragraph" w:styleId="27">
    <w:name w:val="Body Text Indent 2"/>
    <w:basedOn w:val="1"/>
    <w:link w:val="240"/>
    <w:qFormat/>
    <w:uiPriority w:val="0"/>
    <w:pPr>
      <w:widowControl/>
      <w:spacing w:line="480" w:lineRule="auto"/>
      <w:ind w:firstLine="560"/>
      <w:jc w:val="left"/>
    </w:pPr>
    <w:rPr>
      <w:kern w:val="0"/>
      <w:sz w:val="28"/>
    </w:rPr>
  </w:style>
  <w:style w:type="paragraph" w:styleId="28">
    <w:name w:val="endnote text"/>
    <w:basedOn w:val="1"/>
    <w:link w:val="213"/>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200"/>
    <w:qFormat/>
    <w:uiPriority w:val="0"/>
    <w:pPr>
      <w:tabs>
        <w:tab w:val="center" w:pos="4153"/>
        <w:tab w:val="right" w:pos="8306"/>
      </w:tabs>
      <w:snapToGrid w:val="0"/>
      <w:jc w:val="left"/>
    </w:pPr>
    <w:rPr>
      <w:sz w:val="18"/>
      <w:szCs w:val="18"/>
    </w:rPr>
  </w:style>
  <w:style w:type="paragraph" w:styleId="31">
    <w:name w:val="header"/>
    <w:basedOn w:val="1"/>
    <w:link w:val="29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10"/>
    <w:qFormat/>
    <w:uiPriority w:val="0"/>
    <w:pPr>
      <w:widowControl/>
      <w:jc w:val="center"/>
    </w:pPr>
    <w:rPr>
      <w:kern w:val="0"/>
      <w:sz w:val="20"/>
      <w:u w:val="single"/>
      <w:lang w:eastAsia="en-US"/>
    </w:rPr>
  </w:style>
  <w:style w:type="paragraph" w:styleId="35">
    <w:name w:val="footnote text"/>
    <w:basedOn w:val="1"/>
    <w:link w:val="288"/>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47"/>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34"/>
    <w:qFormat/>
    <w:uiPriority w:val="0"/>
    <w:rPr>
      <w:i/>
      <w:iCs/>
      <w:sz w:val="26"/>
    </w:rPr>
  </w:style>
  <w:style w:type="paragraph" w:styleId="41">
    <w:name w:val="HTML Preformatted"/>
    <w:basedOn w:val="1"/>
    <w:link w:val="16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39"/>
    <w:qFormat/>
    <w:uiPriority w:val="0"/>
    <w:pPr>
      <w:widowControl/>
      <w:jc w:val="center"/>
    </w:pPr>
    <w:rPr>
      <w:kern w:val="0"/>
      <w:sz w:val="20"/>
      <w:u w:val="single"/>
      <w:lang w:eastAsia="en-US"/>
    </w:rPr>
  </w:style>
  <w:style w:type="paragraph" w:styleId="45">
    <w:name w:val="annotation subject"/>
    <w:basedOn w:val="16"/>
    <w:next w:val="16"/>
    <w:link w:val="283"/>
    <w:qFormat/>
    <w:uiPriority w:val="0"/>
    <w:rPr>
      <w:b/>
      <w:bCs/>
    </w:rPr>
  </w:style>
  <w:style w:type="paragraph" w:styleId="46">
    <w:name w:val="Body Text First Indent"/>
    <w:basedOn w:val="18"/>
    <w:qFormat/>
    <w:uiPriority w:val="0"/>
    <w:pPr>
      <w:spacing w:line="360" w:lineRule="auto"/>
      <w:ind w:firstLine="420"/>
    </w:pPr>
    <w:rPr>
      <w:rFonts w:ascii="宋体" w:hAnsi="宋体"/>
      <w:sz w:val="24"/>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59">
    <w:name w:val="List Paragraph"/>
    <w:basedOn w:val="1"/>
    <w:qFormat/>
    <w:uiPriority w:val="99"/>
    <w:pPr>
      <w:ind w:firstLine="420" w:firstLineChars="200"/>
    </w:pPr>
    <w:rPr>
      <w:sz w:val="28"/>
      <w:szCs w:val="28"/>
    </w:rPr>
  </w:style>
  <w:style w:type="paragraph" w:customStyle="1" w:styleId="60">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5">
    <w:name w:val="1 Char"/>
    <w:basedOn w:val="1"/>
    <w:qFormat/>
    <w:uiPriority w:val="0"/>
    <w:pPr>
      <w:widowControl/>
      <w:spacing w:after="160" w:line="240" w:lineRule="exact"/>
      <w:jc w:val="left"/>
    </w:pPr>
    <w:rPr>
      <w:rFonts w:ascii="Calibri" w:hAnsi="Calibri"/>
      <w:szCs w:val="20"/>
    </w:rPr>
  </w:style>
  <w:style w:type="paragraph" w:customStyle="1" w:styleId="66">
    <w:name w:val="列表段落1"/>
    <w:basedOn w:val="1"/>
    <w:qFormat/>
    <w:uiPriority w:val="34"/>
    <w:pPr>
      <w:ind w:firstLine="420" w:firstLineChars="200"/>
    </w:pPr>
    <w:rPr>
      <w:rFonts w:ascii="Calibri" w:hAnsi="Calibri"/>
    </w:rPr>
  </w:style>
  <w:style w:type="paragraph" w:customStyle="1" w:styleId="67">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8">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0">
    <w:name w:val="TOC 标题2"/>
    <w:basedOn w:val="3"/>
    <w:next w:val="1"/>
    <w:unhideWhenUsed/>
    <w:qFormat/>
    <w:uiPriority w:val="0"/>
    <w:pPr>
      <w:outlineLvl w:val="9"/>
    </w:pPr>
    <w:rPr>
      <w:rFonts w:ascii="Calibri" w:hAnsi="Calibri"/>
    </w:rPr>
  </w:style>
  <w:style w:type="paragraph" w:customStyle="1" w:styleId="71">
    <w:name w:val="样式1"/>
    <w:basedOn w:val="1"/>
    <w:next w:val="6"/>
    <w:qFormat/>
    <w:uiPriority w:val="0"/>
    <w:pPr>
      <w:spacing w:line="360" w:lineRule="auto"/>
      <w:ind w:firstLine="420" w:firstLineChars="200"/>
    </w:pPr>
    <w:rPr>
      <w:rFonts w:ascii="宋体" w:hAnsi="宋体"/>
      <w:szCs w:val="21"/>
    </w:rPr>
  </w:style>
  <w:style w:type="paragraph" w:customStyle="1" w:styleId="72">
    <w:name w:val="列出段落1"/>
    <w:basedOn w:val="1"/>
    <w:qFormat/>
    <w:uiPriority w:val="0"/>
    <w:pPr>
      <w:ind w:firstLine="420" w:firstLineChars="200"/>
    </w:pPr>
    <w:rPr>
      <w:sz w:val="28"/>
      <w:szCs w:val="2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a-27"/>
    <w:basedOn w:val="1"/>
    <w:qFormat/>
    <w:uiPriority w:val="0"/>
    <w:pPr>
      <w:widowControl/>
      <w:spacing w:line="360" w:lineRule="atLeast"/>
      <w:ind w:firstLine="420"/>
    </w:pPr>
    <w:rPr>
      <w:rFonts w:ascii="宋体" w:hAnsi="宋体" w:cs="宋体"/>
      <w:kern w:val="0"/>
      <w:sz w:val="24"/>
    </w:rPr>
  </w:style>
  <w:style w:type="paragraph" w:customStyle="1" w:styleId="7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_Style 72"/>
    <w:qFormat/>
    <w:uiPriority w:val="0"/>
    <w:rPr>
      <w:rFonts w:ascii="Times New Roman" w:hAnsi="Times New Roman" w:eastAsia="宋体" w:cs="Times New Roman"/>
      <w:kern w:val="2"/>
      <w:sz w:val="21"/>
      <w:szCs w:val="24"/>
      <w:lang w:val="en-US" w:eastAsia="zh-CN" w:bidi="ar-SA"/>
    </w:rPr>
  </w:style>
  <w:style w:type="paragraph" w:customStyle="1" w:styleId="7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9">
    <w:name w:val="Char Char Char Char"/>
    <w:basedOn w:val="15"/>
    <w:qFormat/>
    <w:uiPriority w:val="0"/>
    <w:pPr>
      <w:spacing w:line="360" w:lineRule="auto"/>
      <w:ind w:firstLine="200" w:firstLineChars="200"/>
    </w:pPr>
    <w:rPr>
      <w:rFonts w:ascii="Tahoma" w:hAnsi="Tahoma"/>
      <w:sz w:val="24"/>
    </w:rPr>
  </w:style>
  <w:style w:type="paragraph" w:customStyle="1" w:styleId="80">
    <w:name w:val="表格内容"/>
    <w:basedOn w:val="1"/>
    <w:qFormat/>
    <w:uiPriority w:val="0"/>
    <w:pPr>
      <w:suppressLineNumbers/>
      <w:suppressAutoHyphens/>
    </w:pPr>
  </w:style>
  <w:style w:type="paragraph" w:customStyle="1" w:styleId="8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3">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4">
    <w:name w:val="Intense Quote"/>
    <w:basedOn w:val="1"/>
    <w:next w:val="1"/>
    <w:link w:val="278"/>
    <w:qFormat/>
    <w:uiPriority w:val="0"/>
    <w:pPr>
      <w:pBdr>
        <w:bottom w:val="single" w:color="4F81BD" w:sz="4" w:space="4"/>
      </w:pBdr>
      <w:spacing w:before="200" w:after="280"/>
      <w:ind w:left="936" w:right="936"/>
    </w:pPr>
    <w:rPr>
      <w:b/>
      <w:bCs/>
      <w:i/>
      <w:iCs/>
      <w:color w:val="4F81BD"/>
      <w:szCs w:val="22"/>
    </w:rPr>
  </w:style>
  <w:style w:type="paragraph" w:customStyle="1" w:styleId="85">
    <w:name w:val="表体"/>
    <w:basedOn w:val="1"/>
    <w:next w:val="1"/>
    <w:qFormat/>
    <w:uiPriority w:val="0"/>
    <w:pPr>
      <w:spacing w:line="0" w:lineRule="atLeast"/>
    </w:pPr>
    <w:rPr>
      <w:rFonts w:ascii="Calibri" w:hAnsi="Calibri"/>
      <w:b/>
      <w:snapToGrid w:val="0"/>
      <w:szCs w:val="20"/>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7">
    <w:name w:val="pa-34"/>
    <w:basedOn w:val="1"/>
    <w:qFormat/>
    <w:uiPriority w:val="0"/>
    <w:pPr>
      <w:widowControl/>
      <w:spacing w:line="360" w:lineRule="atLeast"/>
      <w:ind w:firstLine="420"/>
      <w:jc w:val="left"/>
    </w:pPr>
    <w:rPr>
      <w:rFonts w:ascii="宋体" w:hAnsi="宋体" w:cs="宋体"/>
      <w:kern w:val="0"/>
      <w:sz w:val="24"/>
    </w:rPr>
  </w:style>
  <w:style w:type="paragraph" w:customStyle="1" w:styleId="88">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90">
    <w:name w:val="p16"/>
    <w:basedOn w:val="1"/>
    <w:qFormat/>
    <w:uiPriority w:val="0"/>
    <w:pPr>
      <w:widowControl/>
    </w:pPr>
    <w:rPr>
      <w:rFonts w:ascii="Calibri" w:hAnsi="Calibri" w:cs="宋体"/>
      <w:kern w:val="0"/>
      <w:szCs w:val="21"/>
    </w:rPr>
  </w:style>
  <w:style w:type="paragraph" w:customStyle="1" w:styleId="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4">
    <w:name w:val="标题4"/>
    <w:basedOn w:val="4"/>
    <w:next w:val="21"/>
    <w:link w:val="289"/>
    <w:qFormat/>
    <w:uiPriority w:val="0"/>
    <w:pPr>
      <w:spacing w:line="413" w:lineRule="auto"/>
    </w:pPr>
    <w:rPr>
      <w:rFonts w:ascii="Arial" w:hAnsi="Arial"/>
      <w:kern w:val="0"/>
      <w:sz w:val="24"/>
    </w:rPr>
  </w:style>
  <w:style w:type="paragraph" w:customStyle="1" w:styleId="95">
    <w:name w:val="Char Char"/>
    <w:basedOn w:val="1"/>
    <w:qFormat/>
    <w:uiPriority w:val="0"/>
    <w:pPr>
      <w:widowControl/>
      <w:jc w:val="left"/>
    </w:pPr>
    <w:rPr>
      <w:rFonts w:ascii="Verdana" w:hAnsi="Verdana" w:eastAsia="Times New Roman"/>
      <w:kern w:val="0"/>
      <w:sz w:val="16"/>
      <w:szCs w:val="20"/>
      <w:lang w:eastAsia="en-US"/>
    </w:rPr>
  </w:style>
  <w:style w:type="paragraph" w:customStyle="1" w:styleId="9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8">
    <w:name w:val="WW-表格内容"/>
    <w:basedOn w:val="1"/>
    <w:qFormat/>
    <w:uiPriority w:val="0"/>
    <w:pPr>
      <w:suppressLineNumbers/>
      <w:suppressAutoHyphens/>
    </w:pPr>
  </w:style>
  <w:style w:type="paragraph" w:customStyle="1" w:styleId="99">
    <w:name w:val="Char"/>
    <w:basedOn w:val="1"/>
    <w:qFormat/>
    <w:uiPriority w:val="0"/>
  </w:style>
  <w:style w:type="paragraph" w:customStyle="1" w:styleId="10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1">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4">
    <w:name w:val="Char9 Char Char Char Char Char Char"/>
    <w:basedOn w:val="15"/>
    <w:qFormat/>
    <w:uiPriority w:val="0"/>
    <w:pPr>
      <w:spacing w:line="360" w:lineRule="auto"/>
      <w:ind w:firstLine="200" w:firstLineChars="200"/>
    </w:pPr>
    <w:rPr>
      <w:rFonts w:ascii="Tahoma" w:hAnsi="Tahoma"/>
      <w:sz w:val="24"/>
    </w:rPr>
  </w:style>
  <w:style w:type="paragraph" w:customStyle="1" w:styleId="10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7">
    <w:name w:val="p15"/>
    <w:basedOn w:val="1"/>
    <w:qFormat/>
    <w:uiPriority w:val="0"/>
    <w:pPr>
      <w:widowControl/>
      <w:spacing w:after="120"/>
    </w:pPr>
    <w:rPr>
      <w:kern w:val="0"/>
      <w:szCs w:val="21"/>
    </w:rPr>
  </w:style>
  <w:style w:type="paragraph" w:customStyle="1" w:styleId="10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9">
    <w:name w:val="正  文"/>
    <w:basedOn w:val="1"/>
    <w:qFormat/>
    <w:uiPriority w:val="0"/>
    <w:pPr>
      <w:spacing w:line="360" w:lineRule="auto"/>
      <w:ind w:firstLine="200" w:firstLineChars="200"/>
    </w:pPr>
    <w:rPr>
      <w:rFonts w:ascii="宋体" w:hAnsi="Calibri"/>
      <w:sz w:val="24"/>
    </w:rPr>
  </w:style>
  <w:style w:type="paragraph" w:customStyle="1" w:styleId="110">
    <w:name w:val="列出段落11"/>
    <w:basedOn w:val="1"/>
    <w:qFormat/>
    <w:uiPriority w:val="0"/>
    <w:pPr>
      <w:ind w:firstLine="420" w:firstLineChars="200"/>
    </w:pPr>
    <w:rPr>
      <w:sz w:val="28"/>
      <w:szCs w:val="28"/>
    </w:rPr>
  </w:style>
  <w:style w:type="paragraph" w:customStyle="1" w:styleId="11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3">
    <w:name w:val="_Style 96"/>
    <w:semiHidden/>
    <w:qFormat/>
    <w:uiPriority w:val="99"/>
    <w:rPr>
      <w:rFonts w:ascii="Calibri" w:hAnsi="Calibri" w:eastAsia="宋体" w:cs="Times New Roman"/>
      <w:kern w:val="2"/>
      <w:sz w:val="21"/>
      <w:szCs w:val="24"/>
      <w:lang w:val="en-US" w:eastAsia="zh-CN" w:bidi="ar-SA"/>
    </w:rPr>
  </w:style>
  <w:style w:type="paragraph" w:customStyle="1" w:styleId="114">
    <w:name w:val="表格文字"/>
    <w:basedOn w:val="1"/>
    <w:qFormat/>
    <w:uiPriority w:val="0"/>
    <w:pPr>
      <w:adjustRightInd w:val="0"/>
      <w:spacing w:line="420" w:lineRule="atLeast"/>
      <w:jc w:val="left"/>
      <w:textAlignment w:val="baseline"/>
    </w:pPr>
    <w:rPr>
      <w:kern w:val="0"/>
      <w:szCs w:val="20"/>
    </w:rPr>
  </w:style>
  <w:style w:type="paragraph" w:customStyle="1" w:styleId="115">
    <w:name w:val="表格"/>
    <w:basedOn w:val="1"/>
    <w:qFormat/>
    <w:uiPriority w:val="0"/>
    <w:pPr>
      <w:jc w:val="center"/>
      <w:textAlignment w:val="center"/>
    </w:pPr>
    <w:rPr>
      <w:rFonts w:ascii="华文细黑" w:hAnsi="华文细黑"/>
      <w:kern w:val="0"/>
      <w:szCs w:val="20"/>
    </w:rPr>
  </w:style>
  <w:style w:type="paragraph" w:customStyle="1" w:styleId="116">
    <w:name w:val="Char1"/>
    <w:basedOn w:val="1"/>
    <w:qFormat/>
    <w:uiPriority w:val="0"/>
  </w:style>
  <w:style w:type="paragraph" w:customStyle="1" w:styleId="11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8">
    <w:name w:val="引用2"/>
    <w:basedOn w:val="1"/>
    <w:next w:val="1"/>
    <w:link w:val="241"/>
    <w:qFormat/>
    <w:uiPriority w:val="0"/>
    <w:rPr>
      <w:i/>
      <w:iCs/>
      <w:color w:val="000000"/>
    </w:rPr>
  </w:style>
  <w:style w:type="paragraph" w:customStyle="1" w:styleId="11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20">
    <w:name w:val="Quote"/>
    <w:basedOn w:val="1"/>
    <w:next w:val="1"/>
    <w:link w:val="191"/>
    <w:qFormat/>
    <w:uiPriority w:val="0"/>
    <w:rPr>
      <w:i/>
      <w:iCs/>
      <w:color w:val="000000"/>
      <w:szCs w:val="22"/>
    </w:rPr>
  </w:style>
  <w:style w:type="paragraph" w:customStyle="1" w:styleId="121">
    <w:name w:val="修订1"/>
    <w:qFormat/>
    <w:uiPriority w:val="0"/>
    <w:rPr>
      <w:rFonts w:ascii="Times New Roman" w:hAnsi="Times New Roman" w:eastAsia="宋体" w:cs="Times New Roman"/>
      <w:kern w:val="2"/>
      <w:sz w:val="21"/>
      <w:szCs w:val="24"/>
      <w:lang w:val="en-US" w:eastAsia="zh-CN" w:bidi="ar-SA"/>
    </w:rPr>
  </w:style>
  <w:style w:type="paragraph" w:customStyle="1" w:styleId="12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3">
    <w:name w:val="Char2"/>
    <w:basedOn w:val="1"/>
    <w:qFormat/>
    <w:uiPriority w:val="0"/>
    <w:rPr>
      <w:rFonts w:ascii="Calibri" w:hAnsi="Calibri"/>
    </w:rPr>
  </w:style>
  <w:style w:type="paragraph" w:customStyle="1" w:styleId="124">
    <w:name w:val="标题5"/>
    <w:basedOn w:val="5"/>
    <w:link w:val="287"/>
    <w:qFormat/>
    <w:uiPriority w:val="0"/>
    <w:pPr>
      <w:spacing w:line="413" w:lineRule="auto"/>
    </w:pPr>
    <w:rPr>
      <w:rFonts w:ascii="Arial" w:hAnsi="Arial"/>
      <w:kern w:val="0"/>
      <w:sz w:val="24"/>
    </w:rPr>
  </w:style>
  <w:style w:type="paragraph" w:customStyle="1" w:styleId="12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7">
    <w:name w:val="表格标题"/>
    <w:basedOn w:val="80"/>
    <w:qFormat/>
    <w:uiPriority w:val="0"/>
  </w:style>
  <w:style w:type="paragraph" w:customStyle="1" w:styleId="12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30">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WW-表格标题"/>
    <w:basedOn w:val="98"/>
    <w:qFormat/>
    <w:uiPriority w:val="0"/>
  </w:style>
  <w:style w:type="paragraph" w:customStyle="1" w:styleId="134">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5">
    <w:name w:val="明显引用1"/>
    <w:basedOn w:val="1"/>
    <w:next w:val="1"/>
    <w:link w:val="251"/>
    <w:qFormat/>
    <w:uiPriority w:val="30"/>
    <w:pPr>
      <w:pBdr>
        <w:bottom w:val="single" w:color="4F81BD" w:sz="4" w:space="4"/>
      </w:pBdr>
      <w:spacing w:before="200" w:after="280"/>
      <w:ind w:left="936" w:right="936"/>
    </w:pPr>
    <w:rPr>
      <w:b/>
      <w:bCs/>
      <w:i/>
      <w:iCs/>
      <w:color w:val="4F81BD"/>
      <w:szCs w:val="20"/>
    </w:rPr>
  </w:style>
  <w:style w:type="paragraph" w:customStyle="1" w:styleId="136">
    <w:name w:val="标准样式1"/>
    <w:basedOn w:val="1"/>
    <w:qFormat/>
    <w:uiPriority w:val="0"/>
    <w:pPr>
      <w:spacing w:line="600" w:lineRule="exact"/>
      <w:ind w:firstLine="567"/>
    </w:pPr>
    <w:rPr>
      <w:rFonts w:ascii="Calibri" w:hAnsi="Calibri"/>
      <w:sz w:val="28"/>
    </w:rPr>
  </w:style>
  <w:style w:type="paragraph" w:customStyle="1" w:styleId="137">
    <w:name w:val="Char3"/>
    <w:basedOn w:val="1"/>
    <w:qFormat/>
    <w:uiPriority w:val="0"/>
  </w:style>
  <w:style w:type="paragraph" w:customStyle="1" w:styleId="13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9">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0">
    <w:name w:val="引用1"/>
    <w:basedOn w:val="1"/>
    <w:next w:val="1"/>
    <w:link w:val="265"/>
    <w:qFormat/>
    <w:uiPriority w:val="29"/>
    <w:rPr>
      <w:i/>
      <w:iCs/>
      <w:color w:val="000000"/>
      <w:szCs w:val="20"/>
    </w:rPr>
  </w:style>
  <w:style w:type="paragraph" w:customStyle="1" w:styleId="141">
    <w:name w:val="_Style 87"/>
    <w:basedOn w:val="1"/>
    <w:qFormat/>
    <w:uiPriority w:val="99"/>
    <w:pPr>
      <w:ind w:firstLine="420" w:firstLineChars="200"/>
    </w:pPr>
    <w:rPr>
      <w:rFonts w:ascii="Calibri" w:hAnsi="Calibri"/>
      <w:sz w:val="28"/>
      <w:szCs w:val="28"/>
    </w:rPr>
  </w:style>
  <w:style w:type="paragraph" w:customStyle="1" w:styleId="142">
    <w:name w:val="自定样式1"/>
    <w:basedOn w:val="1"/>
    <w:qFormat/>
    <w:uiPriority w:val="0"/>
    <w:pPr>
      <w:suppressAutoHyphens/>
      <w:jc w:val="center"/>
    </w:pPr>
    <w:rPr>
      <w:rFonts w:ascii="宋体" w:hAnsi="宋体"/>
      <w:color w:val="000000"/>
      <w:sz w:val="18"/>
    </w:rPr>
  </w:style>
  <w:style w:type="paragraph" w:customStyle="1" w:styleId="14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5">
    <w:name w:val="未处理的提及1"/>
    <w:unhideWhenUsed/>
    <w:qFormat/>
    <w:uiPriority w:val="99"/>
    <w:rPr>
      <w:color w:val="808080"/>
      <w:shd w:val="clear" w:color="auto" w:fill="E6E6E6"/>
    </w:rPr>
  </w:style>
  <w:style w:type="character" w:customStyle="1" w:styleId="146">
    <w:name w:val="正文文本 3 Char"/>
    <w:qFormat/>
    <w:uiPriority w:val="0"/>
    <w:rPr>
      <w:kern w:val="2"/>
      <w:sz w:val="16"/>
      <w:szCs w:val="16"/>
    </w:rPr>
  </w:style>
  <w:style w:type="character" w:customStyle="1" w:styleId="147">
    <w:name w:val="正文文本缩进 Char2"/>
    <w:semiHidden/>
    <w:qFormat/>
    <w:uiPriority w:val="99"/>
    <w:rPr>
      <w:rFonts w:ascii="Calibri" w:hAnsi="Calibri" w:eastAsia="宋体" w:cs="Times New Roman"/>
      <w:szCs w:val="24"/>
    </w:rPr>
  </w:style>
  <w:style w:type="character" w:customStyle="1" w:styleId="148">
    <w:name w:val="标题 3 Char"/>
    <w:qFormat/>
    <w:uiPriority w:val="0"/>
    <w:rPr>
      <w:rFonts w:ascii="仿宋_GB2312" w:hAnsi="Calibri" w:eastAsia="仿宋_GB2312" w:cs="Times New Roman"/>
      <w:b/>
      <w:kern w:val="0"/>
      <w:sz w:val="24"/>
      <w:szCs w:val="28"/>
    </w:rPr>
  </w:style>
  <w:style w:type="character" w:customStyle="1" w:styleId="149">
    <w:name w:val="批注框文本 Char2"/>
    <w:qFormat/>
    <w:uiPriority w:val="99"/>
    <w:rPr>
      <w:kern w:val="2"/>
      <w:sz w:val="18"/>
      <w:szCs w:val="18"/>
    </w:rPr>
  </w:style>
  <w:style w:type="character" w:customStyle="1" w:styleId="150">
    <w:name w:val="textcontents"/>
    <w:qFormat/>
    <w:uiPriority w:val="0"/>
    <w:rPr>
      <w:rFonts w:cs="Times New Roman"/>
    </w:rPr>
  </w:style>
  <w:style w:type="character" w:customStyle="1" w:styleId="151">
    <w:name w:val="ht1"/>
    <w:qFormat/>
    <w:uiPriority w:val="0"/>
    <w:rPr>
      <w:rFonts w:ascii="黑体" w:eastAsia="黑体"/>
      <w:b/>
      <w:bCs/>
    </w:rPr>
  </w:style>
  <w:style w:type="character" w:customStyle="1" w:styleId="152">
    <w:name w:val="标题 Char"/>
    <w:qFormat/>
    <w:uiPriority w:val="0"/>
    <w:rPr>
      <w:rFonts w:ascii="Cambria" w:hAnsi="Cambria" w:eastAsia="宋体" w:cs="Times New Roman"/>
      <w:b/>
      <w:bCs/>
      <w:kern w:val="2"/>
      <w:sz w:val="32"/>
      <w:szCs w:val="32"/>
    </w:rPr>
  </w:style>
  <w:style w:type="character" w:customStyle="1" w:styleId="153">
    <w:name w:val="14t1"/>
    <w:qFormat/>
    <w:uiPriority w:val="0"/>
    <w:rPr>
      <w:rFonts w:hint="eastAsia" w:ascii="宋体" w:hAnsi="宋体" w:eastAsia="宋体"/>
      <w:sz w:val="11"/>
      <w:szCs w:val="11"/>
    </w:rPr>
  </w:style>
  <w:style w:type="character" w:customStyle="1" w:styleId="154">
    <w:name w:val="Char Char36"/>
    <w:qFormat/>
    <w:uiPriority w:val="0"/>
    <w:rPr>
      <w:rFonts w:ascii="仿宋_GB2312" w:eastAsia="仿宋_GB2312" w:cs="MingLiU"/>
      <w:b/>
      <w:sz w:val="24"/>
      <w:szCs w:val="28"/>
    </w:rPr>
  </w:style>
  <w:style w:type="character" w:customStyle="1" w:styleId="155">
    <w:name w:val="文档结构图 Char"/>
    <w:qFormat/>
    <w:uiPriority w:val="0"/>
    <w:rPr>
      <w:rFonts w:ascii="宋体"/>
      <w:kern w:val="2"/>
      <w:sz w:val="18"/>
      <w:szCs w:val="18"/>
    </w:rPr>
  </w:style>
  <w:style w:type="character" w:customStyle="1" w:styleId="156">
    <w:name w:val="普通文字 Char Char2"/>
    <w:qFormat/>
    <w:uiPriority w:val="0"/>
    <w:rPr>
      <w:rFonts w:ascii="宋体" w:hAnsi="Courier New"/>
      <w:kern w:val="2"/>
      <w:sz w:val="28"/>
      <w:szCs w:val="28"/>
    </w:rPr>
  </w:style>
  <w:style w:type="character" w:customStyle="1" w:styleId="157">
    <w:name w:val="HTML 预设格式 Char"/>
    <w:qFormat/>
    <w:uiPriority w:val="0"/>
    <w:rPr>
      <w:rFonts w:ascii="宋体" w:hAnsi="宋体" w:eastAsia="宋体" w:cs="宋体"/>
      <w:color w:val="000000"/>
      <w:sz w:val="24"/>
      <w:szCs w:val="24"/>
    </w:rPr>
  </w:style>
  <w:style w:type="character" w:customStyle="1" w:styleId="158">
    <w:name w:val="纯文本 Char"/>
    <w:qFormat/>
    <w:uiPriority w:val="0"/>
    <w:rPr>
      <w:rFonts w:ascii="宋体" w:hAnsi="Courier New"/>
      <w:sz w:val="28"/>
      <w:szCs w:val="28"/>
    </w:rPr>
  </w:style>
  <w:style w:type="character" w:customStyle="1" w:styleId="159">
    <w:name w:val="批注框文本 Char"/>
    <w:qFormat/>
    <w:uiPriority w:val="0"/>
    <w:rPr>
      <w:sz w:val="18"/>
      <w:szCs w:val="18"/>
    </w:rPr>
  </w:style>
  <w:style w:type="character" w:customStyle="1" w:styleId="160">
    <w:name w:val="页脚 Char"/>
    <w:qFormat/>
    <w:uiPriority w:val="0"/>
    <w:rPr>
      <w:sz w:val="18"/>
      <w:szCs w:val="18"/>
    </w:rPr>
  </w:style>
  <w:style w:type="character" w:customStyle="1" w:styleId="161">
    <w:name w:val="标题 4 字符"/>
    <w:link w:val="6"/>
    <w:qFormat/>
    <w:uiPriority w:val="0"/>
    <w:rPr>
      <w:rFonts w:ascii="宋体" w:hAnsi="宋体" w:eastAsia="宋体" w:cs="宋体"/>
      <w:b/>
      <w:bCs/>
      <w:sz w:val="24"/>
      <w:szCs w:val="24"/>
      <w:lang w:val="en-US" w:eastAsia="zh-CN" w:bidi="ar-SA"/>
    </w:rPr>
  </w:style>
  <w:style w:type="character" w:customStyle="1" w:styleId="162">
    <w:name w:val="正文文本缩进 3 Char"/>
    <w:qFormat/>
    <w:uiPriority w:val="0"/>
    <w:rPr>
      <w:kern w:val="2"/>
      <w:sz w:val="16"/>
      <w:szCs w:val="16"/>
    </w:rPr>
  </w:style>
  <w:style w:type="character" w:customStyle="1" w:styleId="163">
    <w:name w:val="标题 8 Char"/>
    <w:qFormat/>
    <w:uiPriority w:val="0"/>
    <w:rPr>
      <w:rFonts w:ascii="Arial" w:hAnsi="Arial" w:eastAsia="黑体" w:cs="Times New Roman"/>
      <w:sz w:val="24"/>
      <w:szCs w:val="24"/>
    </w:rPr>
  </w:style>
  <w:style w:type="character" w:customStyle="1" w:styleId="164">
    <w:name w:val="HTML 预设格式 字符"/>
    <w:link w:val="41"/>
    <w:qFormat/>
    <w:uiPriority w:val="0"/>
    <w:rPr>
      <w:rFonts w:ascii="宋体" w:hAnsi="宋体" w:eastAsia="宋体" w:cs="宋体"/>
      <w:color w:val="000000"/>
      <w:sz w:val="24"/>
      <w:szCs w:val="24"/>
      <w:lang w:val="en-US" w:eastAsia="zh-CN" w:bidi="ar-SA"/>
    </w:rPr>
  </w:style>
  <w:style w:type="character" w:customStyle="1" w:styleId="165">
    <w:name w:val="文档结构图 字符"/>
    <w:link w:val="15"/>
    <w:qFormat/>
    <w:uiPriority w:val="0"/>
    <w:rPr>
      <w:rFonts w:eastAsia="宋体"/>
      <w:kern w:val="2"/>
      <w:sz w:val="21"/>
      <w:szCs w:val="24"/>
      <w:lang w:val="en-US" w:eastAsia="zh-CN" w:bidi="ar-SA"/>
    </w:rPr>
  </w:style>
  <w:style w:type="character" w:customStyle="1" w:styleId="166">
    <w:name w:val="正文文本缩进 2 Char1"/>
    <w:qFormat/>
    <w:uiPriority w:val="0"/>
    <w:rPr>
      <w:sz w:val="28"/>
      <w:szCs w:val="24"/>
    </w:rPr>
  </w:style>
  <w:style w:type="character" w:customStyle="1" w:styleId="167">
    <w:name w:val="标题 5 Char1"/>
    <w:qFormat/>
    <w:uiPriority w:val="0"/>
    <w:rPr>
      <w:rFonts w:ascii="宋体" w:hAnsi="宋体" w:eastAsia="宋体" w:cs="宋体"/>
      <w:b/>
      <w:bCs/>
      <w:sz w:val="20"/>
      <w:szCs w:val="20"/>
    </w:rPr>
  </w:style>
  <w:style w:type="character" w:customStyle="1" w:styleId="168">
    <w:name w:val="批注文字 Char"/>
    <w:qFormat/>
    <w:uiPriority w:val="0"/>
    <w:rPr>
      <w:rFonts w:ascii="Times New Roman" w:hAnsi="Times New Roman" w:eastAsia="宋体" w:cs="Times New Roman"/>
      <w:kern w:val="2"/>
      <w:sz w:val="21"/>
      <w:szCs w:val="24"/>
    </w:rPr>
  </w:style>
  <w:style w:type="character" w:customStyle="1" w:styleId="169">
    <w:name w:val="日期 字符"/>
    <w:link w:val="26"/>
    <w:qFormat/>
    <w:uiPriority w:val="0"/>
    <w:rPr>
      <w:rFonts w:eastAsia="宋体"/>
      <w:kern w:val="2"/>
      <w:sz w:val="21"/>
      <w:szCs w:val="24"/>
      <w:lang w:val="en-US" w:eastAsia="zh-CN" w:bidi="ar-SA"/>
    </w:rPr>
  </w:style>
  <w:style w:type="character" w:customStyle="1" w:styleId="170">
    <w:name w:val="style121"/>
    <w:qFormat/>
    <w:uiPriority w:val="0"/>
    <w:rPr>
      <w:rFonts w:hint="eastAsia" w:ascii="宋体" w:hAnsi="宋体" w:eastAsia="宋体"/>
      <w:sz w:val="18"/>
      <w:szCs w:val="18"/>
    </w:rPr>
  </w:style>
  <w:style w:type="character" w:customStyle="1" w:styleId="171">
    <w:name w:val="Section Char"/>
    <w:qFormat/>
    <w:uiPriority w:val="0"/>
    <w:rPr>
      <w:rFonts w:ascii="仿宋_GB2312" w:eastAsia="仿宋_GB2312" w:cs="MingLiU"/>
      <w:b/>
      <w:sz w:val="24"/>
      <w:szCs w:val="28"/>
      <w:lang w:val="en-US" w:eastAsia="zh-CN" w:bidi="ar-SA"/>
    </w:rPr>
  </w:style>
  <w:style w:type="character" w:customStyle="1" w:styleId="172">
    <w:name w:val="正文文本 3 Char1"/>
    <w:qFormat/>
    <w:uiPriority w:val="0"/>
    <w:rPr>
      <w:kern w:val="2"/>
      <w:sz w:val="16"/>
      <w:szCs w:val="16"/>
    </w:rPr>
  </w:style>
  <w:style w:type="character" w:customStyle="1" w:styleId="173">
    <w:name w:val="文档结构图 Char1"/>
    <w:qFormat/>
    <w:uiPriority w:val="0"/>
    <w:rPr>
      <w:rFonts w:ascii="宋体"/>
      <w:kern w:val="2"/>
      <w:sz w:val="18"/>
      <w:szCs w:val="18"/>
    </w:rPr>
  </w:style>
  <w:style w:type="character" w:customStyle="1" w:styleId="174">
    <w:name w:val="_Style 170"/>
    <w:qFormat/>
    <w:uiPriority w:val="0"/>
    <w:rPr>
      <w:i/>
      <w:iCs/>
      <w:color w:val="808080"/>
    </w:rPr>
  </w:style>
  <w:style w:type="character" w:customStyle="1" w:styleId="175">
    <w:name w:val="_Style 171"/>
    <w:qFormat/>
    <w:uiPriority w:val="0"/>
    <w:rPr>
      <w:b/>
      <w:bCs/>
      <w:smallCaps/>
      <w:color w:val="C0504D"/>
      <w:spacing w:val="5"/>
      <w:u w:val="single"/>
    </w:rPr>
  </w:style>
  <w:style w:type="character" w:customStyle="1" w:styleId="176">
    <w:name w:val="标题 9 Char"/>
    <w:qFormat/>
    <w:uiPriority w:val="0"/>
    <w:rPr>
      <w:rFonts w:ascii="Arial" w:hAnsi="Arial" w:eastAsia="黑体" w:cs="Times New Roman"/>
      <w:szCs w:val="21"/>
    </w:rPr>
  </w:style>
  <w:style w:type="character" w:customStyle="1" w:styleId="177">
    <w:name w:val="页眉 Char1"/>
    <w:semiHidden/>
    <w:qFormat/>
    <w:uiPriority w:val="99"/>
    <w:rPr>
      <w:kern w:val="2"/>
      <w:sz w:val="18"/>
      <w:szCs w:val="18"/>
    </w:rPr>
  </w:style>
  <w:style w:type="character" w:customStyle="1" w:styleId="178">
    <w:name w:val="_Style 174"/>
    <w:qFormat/>
    <w:uiPriority w:val="0"/>
    <w:rPr>
      <w:b/>
      <w:bCs/>
      <w:i/>
      <w:iCs/>
      <w:color w:val="4F81BD"/>
    </w:rPr>
  </w:style>
  <w:style w:type="character" w:customStyle="1" w:styleId="179">
    <w:name w:val="Char Char35"/>
    <w:qFormat/>
    <w:uiPriority w:val="0"/>
    <w:rPr>
      <w:rFonts w:ascii="仿宋_GB2312" w:eastAsia="仿宋_GB2312" w:cs="MingLiU"/>
      <w:b/>
      <w:sz w:val="24"/>
      <w:szCs w:val="28"/>
    </w:rPr>
  </w:style>
  <w:style w:type="character" w:customStyle="1" w:styleId="180">
    <w:name w:val="日期 Char2"/>
    <w:qFormat/>
    <w:uiPriority w:val="99"/>
    <w:rPr>
      <w:kern w:val="2"/>
      <w:sz w:val="21"/>
      <w:szCs w:val="24"/>
    </w:rPr>
  </w:style>
  <w:style w:type="character" w:customStyle="1" w:styleId="181">
    <w:name w:val="Char Char22"/>
    <w:qFormat/>
    <w:uiPriority w:val="0"/>
    <w:rPr>
      <w:b/>
      <w:bCs/>
      <w:kern w:val="2"/>
      <w:sz w:val="32"/>
      <w:szCs w:val="32"/>
    </w:rPr>
  </w:style>
  <w:style w:type="character" w:customStyle="1" w:styleId="182">
    <w:name w:val="正文文本缩进 2 Char2"/>
    <w:semiHidden/>
    <w:qFormat/>
    <w:uiPriority w:val="99"/>
    <w:rPr>
      <w:rFonts w:ascii="Calibri" w:hAnsi="Calibri" w:eastAsia="宋体" w:cs="Times New Roman"/>
      <w:szCs w:val="24"/>
    </w:rPr>
  </w:style>
  <w:style w:type="character" w:customStyle="1" w:styleId="183">
    <w:name w:val="明显强调1"/>
    <w:qFormat/>
    <w:uiPriority w:val="0"/>
    <w:rPr>
      <w:b/>
      <w:bCs/>
      <w:i/>
      <w:iCs/>
      <w:color w:val="4F81BD"/>
    </w:rPr>
  </w:style>
  <w:style w:type="character" w:customStyle="1" w:styleId="184">
    <w:name w:val="Char Char14"/>
    <w:qFormat/>
    <w:uiPriority w:val="0"/>
    <w:rPr>
      <w:kern w:val="2"/>
      <w:sz w:val="18"/>
      <w:szCs w:val="18"/>
    </w:rPr>
  </w:style>
  <w:style w:type="character" w:customStyle="1" w:styleId="185">
    <w:name w:val="s3"/>
    <w:qFormat/>
    <w:uiPriority w:val="0"/>
  </w:style>
  <w:style w:type="character" w:customStyle="1" w:styleId="186">
    <w:name w:val="标题 1 Char"/>
    <w:qFormat/>
    <w:uiPriority w:val="0"/>
    <w:rPr>
      <w:rFonts w:ascii="Times New Roman" w:hAnsi="Times New Roman" w:eastAsia="宋体" w:cs="Times New Roman"/>
      <w:b/>
      <w:bCs/>
      <w:kern w:val="44"/>
      <w:sz w:val="44"/>
      <w:szCs w:val="44"/>
    </w:rPr>
  </w:style>
  <w:style w:type="character" w:customStyle="1" w:styleId="187">
    <w:name w:val="日期 Char3"/>
    <w:semiHidden/>
    <w:qFormat/>
    <w:uiPriority w:val="99"/>
    <w:rPr>
      <w:rFonts w:ascii="Calibri" w:hAnsi="Calibri" w:eastAsia="宋体" w:cs="Times New Roman"/>
      <w:szCs w:val="24"/>
    </w:rPr>
  </w:style>
  <w:style w:type="character" w:customStyle="1" w:styleId="188">
    <w:name w:val="标题 1 字符"/>
    <w:link w:val="3"/>
    <w:qFormat/>
    <w:uiPriority w:val="0"/>
    <w:rPr>
      <w:rFonts w:eastAsia="宋体"/>
      <w:b/>
      <w:bCs/>
      <w:kern w:val="44"/>
      <w:sz w:val="44"/>
      <w:szCs w:val="44"/>
      <w:lang w:val="en-US" w:eastAsia="zh-CN" w:bidi="ar-SA"/>
    </w:rPr>
  </w:style>
  <w:style w:type="character" w:customStyle="1" w:styleId="189">
    <w:name w:val="title11"/>
    <w:qFormat/>
    <w:uiPriority w:val="0"/>
    <w:rPr>
      <w:b/>
      <w:bCs/>
      <w:color w:val="FFFFFF"/>
      <w:sz w:val="11"/>
      <w:szCs w:val="11"/>
    </w:rPr>
  </w:style>
  <w:style w:type="character" w:customStyle="1" w:styleId="190">
    <w:name w:val="明显引用 Char2"/>
    <w:qFormat/>
    <w:uiPriority w:val="99"/>
    <w:rPr>
      <w:b/>
      <w:bCs/>
      <w:i/>
      <w:iCs/>
      <w:color w:val="4F81BD"/>
      <w:kern w:val="2"/>
      <w:sz w:val="21"/>
      <w:szCs w:val="24"/>
    </w:rPr>
  </w:style>
  <w:style w:type="character" w:customStyle="1" w:styleId="191">
    <w:name w:val="引用 字符"/>
    <w:link w:val="120"/>
    <w:qFormat/>
    <w:uiPriority w:val="0"/>
    <w:rPr>
      <w:i/>
      <w:iCs/>
      <w:color w:val="000000"/>
      <w:kern w:val="2"/>
      <w:sz w:val="21"/>
      <w:szCs w:val="22"/>
      <w:lang w:bidi="ar-SA"/>
    </w:rPr>
  </w:style>
  <w:style w:type="character" w:customStyle="1" w:styleId="192">
    <w:name w:val="批注框文本 Char3"/>
    <w:semiHidden/>
    <w:qFormat/>
    <w:uiPriority w:val="99"/>
    <w:rPr>
      <w:rFonts w:ascii="Calibri" w:hAnsi="Calibri" w:eastAsia="宋体" w:cs="Times New Roman"/>
      <w:sz w:val="18"/>
      <w:szCs w:val="18"/>
    </w:rPr>
  </w:style>
  <w:style w:type="character" w:customStyle="1" w:styleId="193">
    <w:name w:val="标题 2 字符"/>
    <w:link w:val="4"/>
    <w:qFormat/>
    <w:uiPriority w:val="0"/>
    <w:rPr>
      <w:rFonts w:ascii="Cambria" w:hAnsi="Cambria" w:eastAsia="宋体"/>
      <w:b/>
      <w:bCs/>
      <w:kern w:val="2"/>
      <w:sz w:val="32"/>
      <w:szCs w:val="32"/>
      <w:lang w:val="en-US" w:eastAsia="zh-CN" w:bidi="ar-SA"/>
    </w:rPr>
  </w:style>
  <w:style w:type="character" w:customStyle="1" w:styleId="194">
    <w:name w:val="Char Char33"/>
    <w:qFormat/>
    <w:uiPriority w:val="0"/>
    <w:rPr>
      <w:rFonts w:ascii="仿宋_GB2312" w:eastAsia="仿宋_GB2312" w:cs="MingLiU"/>
      <w:b/>
      <w:sz w:val="24"/>
      <w:szCs w:val="28"/>
    </w:rPr>
  </w:style>
  <w:style w:type="character" w:customStyle="1" w:styleId="195">
    <w:name w:val="标题 2 Char"/>
    <w:qFormat/>
    <w:uiPriority w:val="0"/>
    <w:rPr>
      <w:rFonts w:ascii="仿宋_GB2312" w:hAnsi="Calibri" w:eastAsia="仿宋_GB2312" w:cs="Times New Roman"/>
      <w:b/>
      <w:spacing w:val="1"/>
      <w:w w:val="99"/>
      <w:kern w:val="0"/>
      <w:sz w:val="28"/>
      <w:szCs w:val="32"/>
    </w:rPr>
  </w:style>
  <w:style w:type="character" w:customStyle="1" w:styleId="196">
    <w:name w:val="l1"/>
    <w:basedOn w:val="49"/>
    <w:qFormat/>
    <w:uiPriority w:val="0"/>
  </w:style>
  <w:style w:type="character" w:customStyle="1" w:styleId="197">
    <w:name w:val="手改 Char Char"/>
    <w:qFormat/>
    <w:uiPriority w:val="0"/>
    <w:rPr>
      <w:kern w:val="2"/>
      <w:sz w:val="21"/>
      <w:szCs w:val="24"/>
    </w:rPr>
  </w:style>
  <w:style w:type="character" w:customStyle="1" w:styleId="198">
    <w:name w:val="style21"/>
    <w:qFormat/>
    <w:uiPriority w:val="0"/>
    <w:rPr>
      <w:b/>
      <w:bCs/>
      <w:sz w:val="28"/>
      <w:szCs w:val="28"/>
    </w:rPr>
  </w:style>
  <w:style w:type="character" w:customStyle="1" w:styleId="199">
    <w:name w:val="Char Char24"/>
    <w:qFormat/>
    <w:uiPriority w:val="0"/>
    <w:rPr>
      <w:b/>
      <w:bCs/>
      <w:kern w:val="44"/>
      <w:sz w:val="44"/>
      <w:szCs w:val="44"/>
    </w:rPr>
  </w:style>
  <w:style w:type="character" w:customStyle="1" w:styleId="200">
    <w:name w:val="页脚 字符"/>
    <w:link w:val="30"/>
    <w:qFormat/>
    <w:uiPriority w:val="0"/>
    <w:rPr>
      <w:rFonts w:eastAsia="宋体"/>
      <w:kern w:val="2"/>
      <w:sz w:val="18"/>
      <w:szCs w:val="18"/>
      <w:lang w:val="en-US" w:eastAsia="zh-CN" w:bidi="ar-SA"/>
    </w:rPr>
  </w:style>
  <w:style w:type="character" w:customStyle="1" w:styleId="201">
    <w:name w:val="_Style 197"/>
    <w:qFormat/>
    <w:uiPriority w:val="0"/>
    <w:rPr>
      <w:b/>
      <w:bCs/>
      <w:smallCaps/>
      <w:spacing w:val="5"/>
    </w:rPr>
  </w:style>
  <w:style w:type="character" w:customStyle="1" w:styleId="202">
    <w:name w:val="纯文本 Char1"/>
    <w:qFormat/>
    <w:uiPriority w:val="0"/>
    <w:rPr>
      <w:rFonts w:ascii="宋体" w:hAnsi="Courier New" w:cs="Courier New"/>
      <w:kern w:val="2"/>
      <w:sz w:val="21"/>
      <w:szCs w:val="21"/>
    </w:rPr>
  </w:style>
  <w:style w:type="character" w:customStyle="1" w:styleId="203">
    <w:name w:val="尾注文本 Char"/>
    <w:qFormat/>
    <w:uiPriority w:val="0"/>
    <w:rPr>
      <w:kern w:val="2"/>
      <w:sz w:val="21"/>
      <w:szCs w:val="24"/>
    </w:rPr>
  </w:style>
  <w:style w:type="character" w:customStyle="1" w:styleId="204">
    <w:name w:val="日期 Char1"/>
    <w:qFormat/>
    <w:uiPriority w:val="0"/>
    <w:rPr>
      <w:kern w:val="2"/>
      <w:sz w:val="21"/>
      <w:szCs w:val="22"/>
    </w:rPr>
  </w:style>
  <w:style w:type="character" w:customStyle="1" w:styleId="205">
    <w:name w:val="纯文本 字符"/>
    <w:link w:val="24"/>
    <w:qFormat/>
    <w:uiPriority w:val="0"/>
    <w:rPr>
      <w:rFonts w:ascii="宋体" w:hAnsi="Courier New" w:eastAsia="宋体" w:cs="Courier New"/>
      <w:kern w:val="2"/>
      <w:sz w:val="21"/>
      <w:szCs w:val="21"/>
      <w:lang w:val="en-US" w:eastAsia="zh-CN" w:bidi="ar-SA"/>
    </w:rPr>
  </w:style>
  <w:style w:type="character" w:customStyle="1" w:styleId="206">
    <w:name w:val="正文文本 Char1"/>
    <w:qFormat/>
    <w:uiPriority w:val="0"/>
    <w:rPr>
      <w:kern w:val="2"/>
      <w:sz w:val="21"/>
      <w:szCs w:val="22"/>
    </w:rPr>
  </w:style>
  <w:style w:type="character" w:customStyle="1" w:styleId="207">
    <w:name w:val="标题 9 Char1"/>
    <w:qFormat/>
    <w:uiPriority w:val="0"/>
    <w:rPr>
      <w:rFonts w:ascii="Times New Roman" w:hAnsi="Times New Roman" w:eastAsia="仿宋_GB2312" w:cs="Times New Roman"/>
      <w:sz w:val="30"/>
      <w:szCs w:val="20"/>
    </w:rPr>
  </w:style>
  <w:style w:type="character" w:customStyle="1" w:styleId="208">
    <w:name w:val="批注框文本 字符"/>
    <w:link w:val="29"/>
    <w:qFormat/>
    <w:uiPriority w:val="0"/>
    <w:rPr>
      <w:rFonts w:eastAsia="宋体"/>
      <w:kern w:val="2"/>
      <w:sz w:val="18"/>
      <w:szCs w:val="18"/>
      <w:lang w:val="en-US" w:eastAsia="zh-CN" w:bidi="ar-SA"/>
    </w:rPr>
  </w:style>
  <w:style w:type="character" w:customStyle="1" w:styleId="209">
    <w:name w:val="脚注文本 Char1"/>
    <w:qFormat/>
    <w:uiPriority w:val="0"/>
    <w:rPr>
      <w:rFonts w:ascii="Arial" w:hAnsi="Arial" w:cs="Arial"/>
      <w:sz w:val="18"/>
      <w:szCs w:val="18"/>
      <w:lang w:eastAsia="en-US"/>
    </w:rPr>
  </w:style>
  <w:style w:type="character" w:customStyle="1" w:styleId="210">
    <w:name w:val="正文文本缩进 Char"/>
    <w:qFormat/>
    <w:uiPriority w:val="0"/>
    <w:rPr>
      <w:rFonts w:ascii="黑体" w:hAnsi="宋体" w:eastAsia="黑体"/>
      <w:color w:val="000000"/>
      <w:sz w:val="28"/>
      <w:szCs w:val="32"/>
    </w:rPr>
  </w:style>
  <w:style w:type="character" w:customStyle="1" w:styleId="211">
    <w:name w:val="HTML 预设格式 Char1"/>
    <w:qFormat/>
    <w:uiPriority w:val="0"/>
    <w:rPr>
      <w:rFonts w:ascii="宋体" w:hAnsi="宋体" w:cs="宋体"/>
      <w:color w:val="000000"/>
      <w:sz w:val="24"/>
      <w:szCs w:val="24"/>
    </w:rPr>
  </w:style>
  <w:style w:type="character" w:customStyle="1" w:styleId="212">
    <w:name w:val="引用 Char3"/>
    <w:qFormat/>
    <w:uiPriority w:val="29"/>
    <w:rPr>
      <w:rFonts w:ascii="Calibri" w:hAnsi="Calibri" w:eastAsia="宋体" w:cs="Times New Roman"/>
      <w:i/>
      <w:iCs/>
      <w:color w:val="000000"/>
      <w:szCs w:val="24"/>
    </w:rPr>
  </w:style>
  <w:style w:type="character" w:customStyle="1" w:styleId="213">
    <w:name w:val="尾注文本 字符"/>
    <w:link w:val="28"/>
    <w:qFormat/>
    <w:uiPriority w:val="0"/>
    <w:rPr>
      <w:rFonts w:ascii="Arial" w:hAnsi="Arial" w:eastAsia="宋体" w:cs="Arial"/>
      <w:szCs w:val="24"/>
      <w:lang w:val="en-US" w:eastAsia="en-US" w:bidi="ar-SA"/>
    </w:rPr>
  </w:style>
  <w:style w:type="character" w:customStyle="1" w:styleId="214">
    <w:name w:val="标题 7 Char1"/>
    <w:qFormat/>
    <w:uiPriority w:val="0"/>
    <w:rPr>
      <w:rFonts w:ascii="Times New Roman" w:hAnsi="Times New Roman" w:eastAsia="仿宋_GB2312" w:cs="Times New Roman"/>
      <w:sz w:val="30"/>
      <w:szCs w:val="20"/>
    </w:rPr>
  </w:style>
  <w:style w:type="character" w:customStyle="1" w:styleId="215">
    <w:name w:val="普通文字 Char Char1"/>
    <w:qFormat/>
    <w:uiPriority w:val="0"/>
    <w:rPr>
      <w:rFonts w:ascii="宋体" w:hAnsi="Courier New"/>
      <w:kern w:val="2"/>
      <w:sz w:val="28"/>
      <w:szCs w:val="28"/>
    </w:rPr>
  </w:style>
  <w:style w:type="character" w:customStyle="1" w:styleId="216">
    <w:name w:val="明显参考1"/>
    <w:qFormat/>
    <w:uiPriority w:val="0"/>
    <w:rPr>
      <w:b/>
      <w:bCs/>
      <w:smallCaps/>
      <w:color w:val="C0504D"/>
      <w:spacing w:val="5"/>
      <w:u w:val="single"/>
    </w:rPr>
  </w:style>
  <w:style w:type="character" w:customStyle="1" w:styleId="217">
    <w:name w:val="正文文本缩进 Char1"/>
    <w:qFormat/>
    <w:uiPriority w:val="0"/>
    <w:rPr>
      <w:kern w:val="2"/>
      <w:sz w:val="21"/>
      <w:szCs w:val="24"/>
    </w:rPr>
  </w:style>
  <w:style w:type="character" w:customStyle="1" w:styleId="218">
    <w:name w:val="页眉 Char"/>
    <w:qFormat/>
    <w:uiPriority w:val="0"/>
    <w:rPr>
      <w:sz w:val="18"/>
      <w:szCs w:val="18"/>
    </w:rPr>
  </w:style>
  <w:style w:type="character" w:customStyle="1" w:styleId="219">
    <w:name w:val="style31"/>
    <w:qFormat/>
    <w:uiPriority w:val="0"/>
    <w:rPr>
      <w:sz w:val="10"/>
      <w:szCs w:val="10"/>
    </w:rPr>
  </w:style>
  <w:style w:type="character" w:customStyle="1" w:styleId="220">
    <w:name w:val="日期 Char"/>
    <w:qFormat/>
    <w:uiPriority w:val="0"/>
    <w:rPr>
      <w:rFonts w:eastAsia="宋体"/>
      <w:szCs w:val="24"/>
    </w:rPr>
  </w:style>
  <w:style w:type="character" w:customStyle="1" w:styleId="221">
    <w:name w:val="标题 1 Char1"/>
    <w:qFormat/>
    <w:uiPriority w:val="0"/>
    <w:rPr>
      <w:rFonts w:ascii="Times New Roman" w:hAnsi="Times New Roman" w:eastAsia="宋体" w:cs="Times New Roman"/>
      <w:b/>
      <w:bCs/>
      <w:kern w:val="44"/>
      <w:sz w:val="44"/>
      <w:szCs w:val="44"/>
    </w:rPr>
  </w:style>
  <w:style w:type="character" w:customStyle="1" w:styleId="222">
    <w:name w:val="main_tdbg_7601"/>
    <w:qFormat/>
    <w:uiPriority w:val="0"/>
    <w:rPr>
      <w:sz w:val="14"/>
      <w:szCs w:val="14"/>
    </w:rPr>
  </w:style>
  <w:style w:type="character" w:customStyle="1" w:styleId="223">
    <w:name w:val="尾注文本 Char1"/>
    <w:qFormat/>
    <w:uiPriority w:val="0"/>
    <w:rPr>
      <w:rFonts w:ascii="Arial" w:hAnsi="Arial" w:cs="Arial"/>
      <w:szCs w:val="24"/>
      <w:lang w:eastAsia="en-US"/>
    </w:rPr>
  </w:style>
  <w:style w:type="character" w:customStyle="1" w:styleId="224">
    <w:name w:val="副标题 Char2"/>
    <w:qFormat/>
    <w:uiPriority w:val="11"/>
    <w:rPr>
      <w:rFonts w:ascii="Cambria" w:hAnsi="Cambria" w:eastAsia="宋体" w:cs="Times New Roman"/>
      <w:b/>
      <w:bCs/>
      <w:kern w:val="28"/>
      <w:sz w:val="32"/>
      <w:szCs w:val="32"/>
    </w:rPr>
  </w:style>
  <w:style w:type="character" w:customStyle="1" w:styleId="225">
    <w:name w:val="正文文本缩进 3 Char2"/>
    <w:semiHidden/>
    <w:qFormat/>
    <w:uiPriority w:val="99"/>
    <w:rPr>
      <w:rFonts w:ascii="Calibri" w:hAnsi="Calibri" w:eastAsia="宋体" w:cs="Times New Roman"/>
      <w:sz w:val="16"/>
      <w:szCs w:val="16"/>
    </w:rPr>
  </w:style>
  <w:style w:type="character" w:customStyle="1" w:styleId="226">
    <w:name w:val="Char Char34"/>
    <w:qFormat/>
    <w:uiPriority w:val="0"/>
    <w:rPr>
      <w:rFonts w:ascii="仿宋_GB2312" w:eastAsia="仿宋_GB2312" w:cs="MingLiU"/>
      <w:b/>
      <w:spacing w:val="1"/>
      <w:w w:val="99"/>
      <w:sz w:val="28"/>
      <w:szCs w:val="32"/>
    </w:rPr>
  </w:style>
  <w:style w:type="character" w:customStyle="1" w:styleId="227">
    <w:name w:val="docpro"/>
    <w:basedOn w:val="49"/>
    <w:qFormat/>
    <w:uiPriority w:val="0"/>
  </w:style>
  <w:style w:type="character" w:customStyle="1" w:styleId="228">
    <w:name w:val="正文文本 字符"/>
    <w:link w:val="18"/>
    <w:qFormat/>
    <w:uiPriority w:val="0"/>
    <w:rPr>
      <w:rFonts w:eastAsia="宋体"/>
      <w:kern w:val="2"/>
      <w:sz w:val="21"/>
      <w:szCs w:val="24"/>
      <w:lang w:val="en-US" w:eastAsia="zh-CN" w:bidi="ar-SA"/>
    </w:rPr>
  </w:style>
  <w:style w:type="character" w:customStyle="1" w:styleId="229">
    <w:name w:val="ITTHEADER1 Char"/>
    <w:qFormat/>
    <w:uiPriority w:val="0"/>
    <w:rPr>
      <w:rFonts w:eastAsia="黑体"/>
      <w:kern w:val="2"/>
      <w:sz w:val="44"/>
      <w:szCs w:val="44"/>
      <w:lang w:val="en-US" w:eastAsia="zh-CN" w:bidi="ar-SA"/>
    </w:rPr>
  </w:style>
  <w:style w:type="character" w:customStyle="1" w:styleId="230">
    <w:name w:val="副标题 Char"/>
    <w:qFormat/>
    <w:uiPriority w:val="0"/>
    <w:rPr>
      <w:rFonts w:ascii="Cambria" w:hAnsi="Cambria" w:eastAsia="宋体" w:cs="Times New Roman"/>
      <w:b/>
      <w:bCs/>
      <w:kern w:val="28"/>
      <w:sz w:val="32"/>
      <w:szCs w:val="32"/>
    </w:rPr>
  </w:style>
  <w:style w:type="character" w:customStyle="1" w:styleId="231">
    <w:name w:val="标题 6 字符"/>
    <w:link w:val="8"/>
    <w:qFormat/>
    <w:uiPriority w:val="0"/>
    <w:rPr>
      <w:rFonts w:hAnsi="Arial" w:eastAsia="仿宋_GB2312"/>
      <w:sz w:val="30"/>
      <w:lang w:val="en-US" w:eastAsia="zh-CN" w:bidi="ar-SA"/>
    </w:rPr>
  </w:style>
  <w:style w:type="character" w:customStyle="1" w:styleId="232">
    <w:name w:val="标题 Char2"/>
    <w:qFormat/>
    <w:uiPriority w:val="10"/>
    <w:rPr>
      <w:rFonts w:ascii="Cambria" w:hAnsi="Cambria" w:eastAsia="宋体" w:cs="Times New Roman"/>
      <w:b/>
      <w:bCs/>
      <w:sz w:val="32"/>
      <w:szCs w:val="32"/>
    </w:rPr>
  </w:style>
  <w:style w:type="character" w:customStyle="1" w:styleId="233">
    <w:name w:val="正文文本 Char2"/>
    <w:qFormat/>
    <w:uiPriority w:val="99"/>
    <w:rPr>
      <w:kern w:val="2"/>
      <w:sz w:val="21"/>
      <w:szCs w:val="24"/>
    </w:rPr>
  </w:style>
  <w:style w:type="character" w:customStyle="1" w:styleId="234">
    <w:name w:val="正文文本 2 字符"/>
    <w:link w:val="40"/>
    <w:qFormat/>
    <w:uiPriority w:val="0"/>
    <w:rPr>
      <w:i/>
      <w:iCs/>
      <w:kern w:val="2"/>
      <w:sz w:val="26"/>
      <w:szCs w:val="24"/>
    </w:rPr>
  </w:style>
  <w:style w:type="character" w:customStyle="1" w:styleId="235">
    <w:name w:val="0d1471"/>
    <w:qFormat/>
    <w:uiPriority w:val="0"/>
    <w:rPr>
      <w:color w:val="000000"/>
      <w:sz w:val="11"/>
      <w:szCs w:val="11"/>
      <w:u w:val="none"/>
    </w:rPr>
  </w:style>
  <w:style w:type="character" w:customStyle="1" w:styleId="236">
    <w:name w:val="批注主题 Char"/>
    <w:qFormat/>
    <w:uiPriority w:val="0"/>
    <w:rPr>
      <w:rFonts w:ascii="宋体" w:hAnsi="宋体" w:eastAsia="宋体"/>
      <w:kern w:val="2"/>
      <w:sz w:val="24"/>
      <w:szCs w:val="28"/>
      <w:lang w:val="en-US" w:eastAsia="zh-CN" w:bidi="ar-SA"/>
    </w:rPr>
  </w:style>
  <w:style w:type="character" w:customStyle="1" w:styleId="237">
    <w:name w:val="正文文本 2 Char1"/>
    <w:semiHidden/>
    <w:qFormat/>
    <w:uiPriority w:val="99"/>
    <w:rPr>
      <w:rFonts w:ascii="Calibri" w:hAnsi="Calibri" w:eastAsia="宋体" w:cs="Times New Roman"/>
      <w:szCs w:val="24"/>
    </w:rPr>
  </w:style>
  <w:style w:type="character" w:customStyle="1" w:styleId="238">
    <w:name w:val="批注框文本 Char1"/>
    <w:qFormat/>
    <w:uiPriority w:val="0"/>
    <w:rPr>
      <w:kern w:val="2"/>
      <w:sz w:val="18"/>
      <w:szCs w:val="18"/>
    </w:rPr>
  </w:style>
  <w:style w:type="character" w:customStyle="1" w:styleId="239">
    <w:name w:val="标题 字符"/>
    <w:link w:val="44"/>
    <w:qFormat/>
    <w:uiPriority w:val="0"/>
    <w:rPr>
      <w:rFonts w:eastAsia="宋体"/>
      <w:szCs w:val="24"/>
      <w:u w:val="single"/>
      <w:lang w:val="en-US" w:eastAsia="en-US" w:bidi="ar-SA"/>
    </w:rPr>
  </w:style>
  <w:style w:type="character" w:customStyle="1" w:styleId="240">
    <w:name w:val="正文文本缩进 2 字符"/>
    <w:link w:val="27"/>
    <w:qFormat/>
    <w:uiPriority w:val="0"/>
    <w:rPr>
      <w:rFonts w:eastAsia="宋体"/>
      <w:sz w:val="28"/>
      <w:szCs w:val="24"/>
      <w:lang w:val="en-US" w:eastAsia="zh-CN" w:bidi="ar-SA"/>
    </w:rPr>
  </w:style>
  <w:style w:type="character" w:customStyle="1" w:styleId="241">
    <w:name w:val="引用 Char"/>
    <w:link w:val="118"/>
    <w:qFormat/>
    <w:uiPriority w:val="0"/>
    <w:rPr>
      <w:rFonts w:ascii="Times New Roman" w:hAnsi="Times New Roman" w:eastAsia="宋体" w:cs="Times New Roman"/>
      <w:i/>
      <w:iCs/>
      <w:color w:val="000000"/>
      <w:kern w:val="2"/>
      <w:sz w:val="21"/>
      <w:szCs w:val="24"/>
    </w:rPr>
  </w:style>
  <w:style w:type="character" w:customStyle="1" w:styleId="242">
    <w:name w:val="font161"/>
    <w:qFormat/>
    <w:uiPriority w:val="0"/>
    <w:rPr>
      <w:b/>
      <w:bCs/>
      <w:sz w:val="32"/>
      <w:szCs w:val="32"/>
    </w:rPr>
  </w:style>
  <w:style w:type="character" w:customStyle="1" w:styleId="243">
    <w:name w:val="正文文本缩进 字符"/>
    <w:link w:val="19"/>
    <w:qFormat/>
    <w:uiPriority w:val="0"/>
    <w:rPr>
      <w:rFonts w:eastAsia="宋体"/>
      <w:kern w:val="2"/>
      <w:sz w:val="21"/>
      <w:szCs w:val="24"/>
      <w:lang w:val="en-US" w:eastAsia="zh-CN" w:bidi="ar-SA"/>
    </w:rPr>
  </w:style>
  <w:style w:type="character" w:customStyle="1" w:styleId="244">
    <w:name w:val="标题 9 字符"/>
    <w:link w:val="12"/>
    <w:qFormat/>
    <w:uiPriority w:val="0"/>
    <w:rPr>
      <w:rFonts w:eastAsia="仿宋_GB2312"/>
      <w:sz w:val="30"/>
      <w:lang w:val="en-US" w:eastAsia="zh-CN" w:bidi="ar-SA"/>
    </w:rPr>
  </w:style>
  <w:style w:type="character" w:customStyle="1" w:styleId="245">
    <w:name w:val="标题 8 字符"/>
    <w:link w:val="11"/>
    <w:qFormat/>
    <w:uiPriority w:val="0"/>
    <w:rPr>
      <w:rFonts w:hAnsi="Arial" w:eastAsia="仿宋_GB2312"/>
      <w:sz w:val="30"/>
      <w:lang w:val="en-US" w:eastAsia="zh-CN" w:bidi="ar-SA"/>
    </w:rPr>
  </w:style>
  <w:style w:type="character" w:customStyle="1" w:styleId="246">
    <w:name w:val="Char Char32"/>
    <w:qFormat/>
    <w:uiPriority w:val="0"/>
    <w:rPr>
      <w:rFonts w:ascii="仿宋_GB2312" w:eastAsia="仿宋_GB2312" w:cs="MingLiU"/>
      <w:b/>
      <w:spacing w:val="1"/>
      <w:w w:val="99"/>
      <w:sz w:val="28"/>
      <w:szCs w:val="32"/>
    </w:rPr>
  </w:style>
  <w:style w:type="character" w:customStyle="1" w:styleId="247">
    <w:name w:val="正文文本缩进 3 字符"/>
    <w:link w:val="37"/>
    <w:qFormat/>
    <w:uiPriority w:val="0"/>
    <w:rPr>
      <w:rFonts w:ascii="宋体" w:hAnsi="宋体" w:eastAsia="宋体"/>
      <w:kern w:val="2"/>
      <w:sz w:val="28"/>
      <w:szCs w:val="28"/>
      <w:lang w:val="en-US" w:eastAsia="zh-CN" w:bidi="ar-SA"/>
    </w:rPr>
  </w:style>
  <w:style w:type="character" w:customStyle="1" w:styleId="248">
    <w:name w:val="标题 2 Char1"/>
    <w:qFormat/>
    <w:uiPriority w:val="0"/>
    <w:rPr>
      <w:rFonts w:ascii="Cambria" w:hAnsi="Cambria" w:eastAsia="宋体" w:cs="Times New Roman"/>
      <w:b/>
      <w:bCs/>
      <w:kern w:val="2"/>
      <w:sz w:val="32"/>
      <w:szCs w:val="32"/>
    </w:rPr>
  </w:style>
  <w:style w:type="character" w:customStyle="1" w:styleId="249">
    <w:name w:val="ss16"/>
    <w:qFormat/>
    <w:uiPriority w:val="0"/>
    <w:rPr>
      <w:rFonts w:hint="eastAsia" w:ascii="宋体" w:hAnsi="宋体" w:eastAsia="宋体"/>
      <w:color w:val="000000"/>
      <w:sz w:val="9"/>
      <w:szCs w:val="9"/>
    </w:rPr>
  </w:style>
  <w:style w:type="character" w:customStyle="1" w:styleId="250">
    <w:name w:val="批注主题 Char3"/>
    <w:semiHidden/>
    <w:qFormat/>
    <w:uiPriority w:val="99"/>
    <w:rPr>
      <w:rFonts w:ascii="Calibri" w:hAnsi="Calibri" w:eastAsia="宋体" w:cs="Times New Roman"/>
      <w:b/>
      <w:bCs/>
      <w:szCs w:val="24"/>
    </w:rPr>
  </w:style>
  <w:style w:type="character" w:customStyle="1" w:styleId="251">
    <w:name w:val="明显引用 Char1"/>
    <w:link w:val="135"/>
    <w:qFormat/>
    <w:uiPriority w:val="30"/>
    <w:rPr>
      <w:b/>
      <w:bCs/>
      <w:i/>
      <w:iCs/>
      <w:color w:val="4F81BD"/>
      <w:kern w:val="2"/>
      <w:sz w:val="21"/>
    </w:rPr>
  </w:style>
  <w:style w:type="character" w:customStyle="1" w:styleId="252">
    <w:name w:val="HTML 预设格式 Char2"/>
    <w:semiHidden/>
    <w:qFormat/>
    <w:uiPriority w:val="99"/>
    <w:rPr>
      <w:rFonts w:ascii="Courier New" w:hAnsi="Courier New" w:eastAsia="宋体" w:cs="Courier New"/>
      <w:sz w:val="20"/>
      <w:szCs w:val="20"/>
    </w:rPr>
  </w:style>
  <w:style w:type="character" w:customStyle="1" w:styleId="253">
    <w:name w:val="Char Char17"/>
    <w:qFormat/>
    <w:uiPriority w:val="0"/>
    <w:rPr>
      <w:kern w:val="2"/>
      <w:sz w:val="26"/>
      <w:szCs w:val="24"/>
    </w:rPr>
  </w:style>
  <w:style w:type="character" w:customStyle="1" w:styleId="254">
    <w:name w:val="标题 3 Char1"/>
    <w:qFormat/>
    <w:uiPriority w:val="0"/>
    <w:rPr>
      <w:rFonts w:ascii="Times New Roman" w:hAnsi="Times New Roman" w:eastAsia="宋体" w:cs="Times New Roman"/>
      <w:b/>
      <w:bCs/>
      <w:kern w:val="2"/>
      <w:sz w:val="32"/>
      <w:szCs w:val="32"/>
    </w:rPr>
  </w:style>
  <w:style w:type="character" w:customStyle="1" w:styleId="255">
    <w:name w:val="标题 5 Char"/>
    <w:qFormat/>
    <w:uiPriority w:val="0"/>
    <w:rPr>
      <w:rFonts w:ascii="Calibri" w:hAnsi="Calibri" w:eastAsia="宋体" w:cs="Times New Roman"/>
      <w:b/>
      <w:bCs/>
      <w:sz w:val="28"/>
      <w:szCs w:val="28"/>
    </w:rPr>
  </w:style>
  <w:style w:type="character" w:customStyle="1" w:styleId="256">
    <w:name w:val="页脚 Char1"/>
    <w:semiHidden/>
    <w:qFormat/>
    <w:uiPriority w:val="99"/>
    <w:rPr>
      <w:kern w:val="2"/>
      <w:sz w:val="18"/>
      <w:szCs w:val="18"/>
    </w:rPr>
  </w:style>
  <w:style w:type="character" w:customStyle="1" w:styleId="257">
    <w:name w:val="unnamed1"/>
    <w:basedOn w:val="49"/>
    <w:qFormat/>
    <w:uiPriority w:val="0"/>
  </w:style>
  <w:style w:type="character" w:customStyle="1" w:styleId="258">
    <w:name w:val="Char Char9"/>
    <w:qFormat/>
    <w:locked/>
    <w:uiPriority w:val="0"/>
    <w:rPr>
      <w:rFonts w:ascii="仿宋_GB2312" w:eastAsia="仿宋_GB2312" w:cs="MingLiU"/>
      <w:b/>
      <w:sz w:val="24"/>
      <w:szCs w:val="28"/>
      <w:lang w:val="en-US" w:eastAsia="zh-CN" w:bidi="ar-SA"/>
    </w:rPr>
  </w:style>
  <w:style w:type="character" w:customStyle="1" w:styleId="259">
    <w:name w:val="批注主题 Char1"/>
    <w:qFormat/>
    <w:uiPriority w:val="0"/>
    <w:rPr>
      <w:b/>
      <w:bCs/>
      <w:kern w:val="2"/>
      <w:sz w:val="21"/>
      <w:szCs w:val="22"/>
    </w:rPr>
  </w:style>
  <w:style w:type="character" w:customStyle="1" w:styleId="260">
    <w:name w:val="正文文本 3 字符"/>
    <w:link w:val="17"/>
    <w:qFormat/>
    <w:uiPriority w:val="0"/>
    <w:rPr>
      <w:rFonts w:eastAsia="宋体"/>
      <w:kern w:val="2"/>
      <w:sz w:val="16"/>
      <w:szCs w:val="16"/>
      <w:lang w:val="en-US" w:eastAsia="zh-CN" w:bidi="ar-SA"/>
    </w:rPr>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intel3"/>
    <w:basedOn w:val="49"/>
    <w:qFormat/>
    <w:uiPriority w:val="0"/>
  </w:style>
  <w:style w:type="character" w:customStyle="1" w:styleId="263">
    <w:name w:val="subhead1"/>
    <w:qFormat/>
    <w:uiPriority w:val="0"/>
    <w:rPr>
      <w:rFonts w:hint="default" w:ascii="Tahoma" w:hAnsi="Tahoma" w:cs="Tahoma"/>
      <w:color w:val="000000"/>
      <w:sz w:val="18"/>
      <w:szCs w:val="18"/>
      <w:u w:val="none"/>
      <w:shd w:val="clear" w:color="auto" w:fill="FFFFFF"/>
    </w:rPr>
  </w:style>
  <w:style w:type="character" w:customStyle="1" w:styleId="264">
    <w:name w:val="脚注文本 Char"/>
    <w:qFormat/>
    <w:uiPriority w:val="0"/>
    <w:rPr>
      <w:rFonts w:ascii="Arial" w:hAnsi="Arial" w:eastAsia="宋体" w:cs="Arial"/>
      <w:sz w:val="18"/>
      <w:szCs w:val="18"/>
      <w:lang w:eastAsia="en-US"/>
    </w:rPr>
  </w:style>
  <w:style w:type="character" w:customStyle="1" w:styleId="265">
    <w:name w:val="引用 Char1"/>
    <w:link w:val="140"/>
    <w:qFormat/>
    <w:uiPriority w:val="29"/>
    <w:rPr>
      <w:i/>
      <w:iCs/>
      <w:color w:val="000000"/>
      <w:kern w:val="2"/>
      <w:sz w:val="21"/>
    </w:rPr>
  </w:style>
  <w:style w:type="character" w:customStyle="1" w:styleId="266">
    <w:name w:val="正文文本缩进 2 Char"/>
    <w:qFormat/>
    <w:uiPriority w:val="0"/>
    <w:rPr>
      <w:kern w:val="2"/>
      <w:sz w:val="21"/>
      <w:szCs w:val="24"/>
    </w:rPr>
  </w:style>
  <w:style w:type="character" w:customStyle="1" w:styleId="267">
    <w:name w:val="脚注文本 Char2"/>
    <w:semiHidden/>
    <w:qFormat/>
    <w:uiPriority w:val="99"/>
    <w:rPr>
      <w:rFonts w:ascii="Calibri" w:hAnsi="Calibri" w:eastAsia="宋体" w:cs="Times New Roman"/>
      <w:sz w:val="18"/>
      <w:szCs w:val="18"/>
    </w:rPr>
  </w:style>
  <w:style w:type="character" w:customStyle="1" w:styleId="268">
    <w:name w:val="ca-141"/>
    <w:qFormat/>
    <w:uiPriority w:val="0"/>
    <w:rPr>
      <w:rFonts w:hint="eastAsia" w:ascii="仿宋_GB2312" w:eastAsia="仿宋_GB2312"/>
      <w:sz w:val="21"/>
      <w:szCs w:val="21"/>
    </w:rPr>
  </w:style>
  <w:style w:type="character" w:customStyle="1" w:styleId="269">
    <w:name w:val="标题 Char1"/>
    <w:qFormat/>
    <w:uiPriority w:val="10"/>
    <w:rPr>
      <w:szCs w:val="24"/>
      <w:u w:val="single"/>
      <w:lang w:eastAsia="en-US"/>
    </w:rPr>
  </w:style>
  <w:style w:type="character" w:customStyle="1" w:styleId="270">
    <w:name w:val="style161"/>
    <w:qFormat/>
    <w:uiPriority w:val="0"/>
    <w:rPr>
      <w:b/>
      <w:bCs/>
      <w:color w:val="333333"/>
    </w:rPr>
  </w:style>
  <w:style w:type="character" w:customStyle="1" w:styleId="271">
    <w:name w:val="Char Char11"/>
    <w:qFormat/>
    <w:locked/>
    <w:uiPriority w:val="0"/>
    <w:rPr>
      <w:rFonts w:eastAsia="黑体"/>
      <w:kern w:val="2"/>
      <w:sz w:val="44"/>
      <w:szCs w:val="44"/>
      <w:lang w:val="en-US" w:eastAsia="zh-CN" w:bidi="ar-SA"/>
    </w:rPr>
  </w:style>
  <w:style w:type="character" w:customStyle="1" w:styleId="272">
    <w:name w:val="标题 7 Char"/>
    <w:qFormat/>
    <w:uiPriority w:val="0"/>
    <w:rPr>
      <w:rFonts w:ascii="Calibri" w:hAnsi="Calibri" w:eastAsia="宋体" w:cs="Times New Roman"/>
      <w:b/>
      <w:bCs/>
      <w:sz w:val="24"/>
      <w:szCs w:val="24"/>
    </w:rPr>
  </w:style>
  <w:style w:type="character" w:customStyle="1" w:styleId="273">
    <w:name w:val="批注文字 Char1"/>
    <w:qFormat/>
    <w:uiPriority w:val="99"/>
    <w:rPr>
      <w:rFonts w:ascii="Times New Roman" w:hAnsi="Times New Roman" w:eastAsia="宋体" w:cs="Times New Roman"/>
      <w:szCs w:val="24"/>
    </w:rPr>
  </w:style>
  <w:style w:type="character" w:customStyle="1" w:styleId="274">
    <w:name w:val="明显引用 Char"/>
    <w:qFormat/>
    <w:uiPriority w:val="0"/>
    <w:rPr>
      <w:rFonts w:ascii="Times New Roman" w:hAnsi="Times New Roman" w:eastAsia="宋体" w:cs="Times New Roman"/>
      <w:b/>
      <w:bCs/>
      <w:i/>
      <w:iCs/>
      <w:color w:val="4F81BD"/>
      <w:kern w:val="2"/>
      <w:sz w:val="21"/>
      <w:szCs w:val="24"/>
    </w:rPr>
  </w:style>
  <w:style w:type="character" w:customStyle="1" w:styleId="275">
    <w:name w:val="标题 5 字符"/>
    <w:link w:val="7"/>
    <w:qFormat/>
    <w:uiPriority w:val="0"/>
    <w:rPr>
      <w:rFonts w:ascii="宋体" w:hAnsi="宋体" w:eastAsia="宋体" w:cs="宋体"/>
      <w:b/>
      <w:bCs/>
      <w:lang w:val="en-US" w:eastAsia="zh-CN" w:bidi="ar-SA"/>
    </w:rPr>
  </w:style>
  <w:style w:type="character" w:customStyle="1" w:styleId="276">
    <w:name w:val="正文文本缩进 3 Char1"/>
    <w:qFormat/>
    <w:uiPriority w:val="0"/>
    <w:rPr>
      <w:rFonts w:ascii="宋体" w:hAnsi="宋体"/>
      <w:kern w:val="2"/>
      <w:sz w:val="28"/>
      <w:szCs w:val="28"/>
    </w:rPr>
  </w:style>
  <w:style w:type="character" w:customStyle="1" w:styleId="277">
    <w:name w:val="正文文本 Char"/>
    <w:qFormat/>
    <w:uiPriority w:val="0"/>
    <w:rPr>
      <w:sz w:val="26"/>
      <w:szCs w:val="24"/>
    </w:rPr>
  </w:style>
  <w:style w:type="character" w:customStyle="1" w:styleId="278">
    <w:name w:val="明显引用 字符"/>
    <w:link w:val="84"/>
    <w:qFormat/>
    <w:uiPriority w:val="0"/>
    <w:rPr>
      <w:b/>
      <w:bCs/>
      <w:i/>
      <w:iCs/>
      <w:color w:val="4F81BD"/>
      <w:kern w:val="2"/>
      <w:sz w:val="21"/>
      <w:szCs w:val="22"/>
      <w:lang w:bidi="ar-SA"/>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标题 4 Char"/>
    <w:qFormat/>
    <w:uiPriority w:val="0"/>
    <w:rPr>
      <w:rFonts w:ascii="仿宋_GB2312" w:hAnsi="Calibri" w:eastAsia="仿宋_GB2312" w:cs="Times New Roman"/>
      <w:b/>
      <w:kern w:val="0"/>
      <w:sz w:val="24"/>
      <w:szCs w:val="28"/>
    </w:rPr>
  </w:style>
  <w:style w:type="character" w:customStyle="1" w:styleId="281">
    <w:name w:val="明显引用 Char3"/>
    <w:qFormat/>
    <w:uiPriority w:val="30"/>
    <w:rPr>
      <w:rFonts w:ascii="Calibri" w:hAnsi="Calibri" w:eastAsia="宋体" w:cs="Times New Roman"/>
      <w:b/>
      <w:bCs/>
      <w:i/>
      <w:iCs/>
      <w:color w:val="4F81BD"/>
      <w:szCs w:val="24"/>
    </w:rPr>
  </w:style>
  <w:style w:type="character" w:customStyle="1" w:styleId="282">
    <w:name w:val="引用 Char2"/>
    <w:qFormat/>
    <w:uiPriority w:val="99"/>
    <w:rPr>
      <w:i/>
      <w:iCs/>
      <w:color w:val="000000"/>
      <w:kern w:val="2"/>
      <w:sz w:val="21"/>
      <w:szCs w:val="24"/>
    </w:rPr>
  </w:style>
  <w:style w:type="character" w:customStyle="1" w:styleId="283">
    <w:name w:val="批注主题 字符"/>
    <w:link w:val="45"/>
    <w:qFormat/>
    <w:uiPriority w:val="0"/>
    <w:rPr>
      <w:rFonts w:eastAsia="宋体"/>
      <w:b/>
      <w:bCs/>
      <w:kern w:val="2"/>
      <w:sz w:val="21"/>
      <w:szCs w:val="24"/>
      <w:lang w:val="en-US" w:eastAsia="zh-CN" w:bidi="ar-SA"/>
    </w:rPr>
  </w:style>
  <w:style w:type="character" w:customStyle="1" w:styleId="284">
    <w:name w:val="不明显强调1"/>
    <w:qFormat/>
    <w:uiPriority w:val="0"/>
    <w:rPr>
      <w:i/>
      <w:iCs/>
      <w:color w:val="808080"/>
    </w:rPr>
  </w:style>
  <w:style w:type="character" w:customStyle="1" w:styleId="285">
    <w:name w:val="color_red1"/>
    <w:qFormat/>
    <w:uiPriority w:val="0"/>
    <w:rPr>
      <w:color w:val="FA0004"/>
    </w:rPr>
  </w:style>
  <w:style w:type="character" w:customStyle="1" w:styleId="286">
    <w:name w:val="标题 7 字符"/>
    <w:link w:val="10"/>
    <w:qFormat/>
    <w:uiPriority w:val="0"/>
    <w:rPr>
      <w:rFonts w:eastAsia="仿宋_GB2312"/>
      <w:sz w:val="30"/>
      <w:lang w:val="en-US" w:eastAsia="zh-CN" w:bidi="ar-SA"/>
    </w:rPr>
  </w:style>
  <w:style w:type="character" w:customStyle="1" w:styleId="287">
    <w:name w:val="标题5 Char Char"/>
    <w:link w:val="124"/>
    <w:qFormat/>
    <w:uiPriority w:val="0"/>
    <w:rPr>
      <w:rFonts w:ascii="Arial" w:hAnsi="Arial"/>
      <w:b/>
      <w:bCs/>
      <w:sz w:val="24"/>
      <w:szCs w:val="32"/>
      <w:lang w:bidi="ar-SA"/>
    </w:rPr>
  </w:style>
  <w:style w:type="character" w:customStyle="1" w:styleId="288">
    <w:name w:val="脚注文本 字符"/>
    <w:link w:val="35"/>
    <w:qFormat/>
    <w:uiPriority w:val="0"/>
    <w:rPr>
      <w:rFonts w:ascii="Arial" w:hAnsi="Arial" w:eastAsia="宋体" w:cs="Arial"/>
      <w:sz w:val="18"/>
      <w:szCs w:val="18"/>
      <w:lang w:val="en-US" w:eastAsia="en-US" w:bidi="ar-SA"/>
    </w:rPr>
  </w:style>
  <w:style w:type="character" w:customStyle="1" w:styleId="289">
    <w:name w:val="标题4 Char Char"/>
    <w:link w:val="94"/>
    <w:qFormat/>
    <w:uiPriority w:val="0"/>
    <w:rPr>
      <w:rFonts w:ascii="Arial" w:hAnsi="Arial"/>
      <w:b/>
      <w:bCs/>
      <w:sz w:val="24"/>
      <w:szCs w:val="32"/>
      <w:lang w:bidi="ar-SA"/>
    </w:rPr>
  </w:style>
  <w:style w:type="character" w:customStyle="1" w:styleId="290">
    <w:name w:val="Char Char13"/>
    <w:qFormat/>
    <w:uiPriority w:val="0"/>
    <w:rPr>
      <w:kern w:val="2"/>
      <w:sz w:val="18"/>
      <w:szCs w:val="18"/>
    </w:rPr>
  </w:style>
  <w:style w:type="character" w:customStyle="1" w:styleId="291">
    <w:name w:val="文档结构图 Char2"/>
    <w:qFormat/>
    <w:uiPriority w:val="99"/>
    <w:rPr>
      <w:kern w:val="2"/>
      <w:sz w:val="21"/>
      <w:szCs w:val="24"/>
      <w:shd w:val="clear" w:color="auto" w:fill="000080"/>
    </w:rPr>
  </w:style>
  <w:style w:type="character" w:customStyle="1" w:styleId="292">
    <w:name w:val="批注文字 Char2"/>
    <w:qFormat/>
    <w:uiPriority w:val="0"/>
    <w:rPr>
      <w:rFonts w:ascii="Calibri" w:hAnsi="Calibri" w:eastAsia="宋体" w:cs="Times New Roman"/>
      <w:szCs w:val="24"/>
    </w:rPr>
  </w:style>
  <w:style w:type="character" w:customStyle="1" w:styleId="293">
    <w:name w:val="标题 8 Char1"/>
    <w:qFormat/>
    <w:uiPriority w:val="0"/>
    <w:rPr>
      <w:rFonts w:ascii="Times New Roman" w:hAnsi="Arial" w:eastAsia="仿宋_GB2312" w:cs="Times New Roman"/>
      <w:sz w:val="30"/>
      <w:szCs w:val="20"/>
    </w:rPr>
  </w:style>
  <w:style w:type="character" w:customStyle="1" w:styleId="294">
    <w:name w:val="页眉 字符"/>
    <w:link w:val="31"/>
    <w:qFormat/>
    <w:uiPriority w:val="0"/>
    <w:rPr>
      <w:rFonts w:eastAsia="宋体"/>
      <w:kern w:val="2"/>
      <w:sz w:val="18"/>
      <w:szCs w:val="18"/>
      <w:lang w:val="en-US" w:eastAsia="zh-CN" w:bidi="ar-SA"/>
    </w:rPr>
  </w:style>
  <w:style w:type="character" w:customStyle="1" w:styleId="295">
    <w:name w:val="Char Char21"/>
    <w:qFormat/>
    <w:uiPriority w:val="0"/>
    <w:rPr>
      <w:rFonts w:ascii="宋体" w:hAnsi="宋体" w:cs="宋体"/>
      <w:b/>
      <w:bCs/>
      <w:sz w:val="24"/>
      <w:szCs w:val="24"/>
    </w:rPr>
  </w:style>
  <w:style w:type="character" w:customStyle="1" w:styleId="296">
    <w:name w:val="标题 6 Char1"/>
    <w:qFormat/>
    <w:uiPriority w:val="0"/>
    <w:rPr>
      <w:rFonts w:ascii="Times New Roman" w:hAnsi="Arial" w:eastAsia="仿宋_GB2312" w:cs="Times New Roman"/>
      <w:sz w:val="30"/>
      <w:szCs w:val="20"/>
    </w:rPr>
  </w:style>
  <w:style w:type="character" w:customStyle="1" w:styleId="297">
    <w:name w:val="_Style 293"/>
    <w:qFormat/>
    <w:uiPriority w:val="0"/>
    <w:rPr>
      <w:smallCaps/>
      <w:color w:val="C0504D"/>
      <w:u w:val="single"/>
    </w:rPr>
  </w:style>
  <w:style w:type="character" w:customStyle="1" w:styleId="298">
    <w:name w:val="副标题 Char1"/>
    <w:qFormat/>
    <w:uiPriority w:val="0"/>
    <w:rPr>
      <w:szCs w:val="24"/>
      <w:u w:val="single"/>
      <w:lang w:eastAsia="en-US"/>
    </w:rPr>
  </w:style>
  <w:style w:type="character" w:customStyle="1" w:styleId="299">
    <w:name w:val="正文文本 Char3"/>
    <w:semiHidden/>
    <w:qFormat/>
    <w:uiPriority w:val="99"/>
    <w:rPr>
      <w:rFonts w:ascii="Calibri" w:hAnsi="Calibri" w:eastAsia="宋体" w:cs="Times New Roman"/>
      <w:szCs w:val="24"/>
    </w:rPr>
  </w:style>
  <w:style w:type="character" w:customStyle="1" w:styleId="300">
    <w:name w:val="标题 4 Char1"/>
    <w:qFormat/>
    <w:uiPriority w:val="0"/>
    <w:rPr>
      <w:rFonts w:ascii="宋体" w:hAnsi="宋体" w:eastAsia="宋体" w:cs="宋体"/>
      <w:b/>
      <w:bCs/>
      <w:sz w:val="24"/>
      <w:szCs w:val="24"/>
    </w:rPr>
  </w:style>
  <w:style w:type="character" w:customStyle="1" w:styleId="301">
    <w:name w:val="文档结构图 Char3"/>
    <w:semiHidden/>
    <w:qFormat/>
    <w:uiPriority w:val="99"/>
    <w:rPr>
      <w:rFonts w:ascii="宋体" w:hAnsi="Calibri" w:eastAsia="宋体" w:cs="Times New Roman"/>
      <w:sz w:val="18"/>
      <w:szCs w:val="18"/>
    </w:rPr>
  </w:style>
  <w:style w:type="character" w:customStyle="1" w:styleId="302">
    <w:name w:val="标题 3 字符"/>
    <w:link w:val="5"/>
    <w:qFormat/>
    <w:uiPriority w:val="0"/>
    <w:rPr>
      <w:rFonts w:eastAsia="宋体"/>
      <w:b/>
      <w:bCs/>
      <w:kern w:val="2"/>
      <w:sz w:val="32"/>
      <w:szCs w:val="32"/>
      <w:lang w:val="en-US" w:eastAsia="zh-CN" w:bidi="ar-SA"/>
    </w:rPr>
  </w:style>
  <w:style w:type="character" w:customStyle="1" w:styleId="303">
    <w:name w:val="正文文本 3 Char2"/>
    <w:semiHidden/>
    <w:qFormat/>
    <w:uiPriority w:val="99"/>
    <w:rPr>
      <w:rFonts w:ascii="Calibri" w:hAnsi="Calibri" w:eastAsia="宋体" w:cs="Times New Roman"/>
      <w:sz w:val="16"/>
      <w:szCs w:val="16"/>
    </w:rPr>
  </w:style>
  <w:style w:type="character" w:customStyle="1" w:styleId="304">
    <w:name w:val="Char Char23"/>
    <w:qFormat/>
    <w:uiPriority w:val="0"/>
    <w:rPr>
      <w:rFonts w:ascii="Cambria" w:hAnsi="Cambria" w:eastAsia="宋体" w:cs="Times New Roman"/>
      <w:b/>
      <w:bCs/>
      <w:kern w:val="2"/>
      <w:sz w:val="32"/>
      <w:szCs w:val="32"/>
    </w:rPr>
  </w:style>
  <w:style w:type="character" w:customStyle="1" w:styleId="305">
    <w:name w:val="尾注文本 Char2"/>
    <w:semiHidden/>
    <w:qFormat/>
    <w:uiPriority w:val="99"/>
    <w:rPr>
      <w:rFonts w:ascii="Calibri" w:hAnsi="Calibri" w:eastAsia="宋体" w:cs="Times New Roman"/>
      <w:szCs w:val="24"/>
    </w:rPr>
  </w:style>
  <w:style w:type="character" w:customStyle="1" w:styleId="306">
    <w:name w:val="书籍标题1"/>
    <w:qFormat/>
    <w:uiPriority w:val="0"/>
    <w:rPr>
      <w:b/>
      <w:bCs/>
      <w:smallCaps/>
      <w:spacing w:val="5"/>
    </w:rPr>
  </w:style>
  <w:style w:type="character" w:customStyle="1" w:styleId="307">
    <w:name w:val="ITTHEADER2 Char"/>
    <w:qFormat/>
    <w:uiPriority w:val="0"/>
    <w:rPr>
      <w:rFonts w:ascii="仿宋_GB2312" w:eastAsia="仿宋_GB2312" w:cs="MingLiU"/>
      <w:b/>
      <w:spacing w:val="1"/>
      <w:w w:val="99"/>
      <w:sz w:val="28"/>
      <w:szCs w:val="32"/>
      <w:lang w:val="en-US" w:eastAsia="zh-CN" w:bidi="ar-SA"/>
    </w:rPr>
  </w:style>
  <w:style w:type="character" w:customStyle="1" w:styleId="308">
    <w:name w:val="批注文字 字符"/>
    <w:link w:val="16"/>
    <w:qFormat/>
    <w:uiPriority w:val="99"/>
    <w:rPr>
      <w:rFonts w:eastAsia="宋体"/>
      <w:kern w:val="2"/>
      <w:sz w:val="21"/>
      <w:szCs w:val="24"/>
      <w:lang w:val="en-US" w:eastAsia="zh-CN" w:bidi="ar-SA"/>
    </w:rPr>
  </w:style>
  <w:style w:type="character" w:customStyle="1" w:styleId="309">
    <w:name w:val="批注文字 Char Char"/>
    <w:qFormat/>
    <w:uiPriority w:val="0"/>
    <w:rPr>
      <w:rFonts w:ascii="宋体" w:hAnsi="Times New Roman" w:eastAsia="宋体" w:cs="Times New Roman"/>
      <w:sz w:val="28"/>
      <w:szCs w:val="20"/>
    </w:rPr>
  </w:style>
  <w:style w:type="character" w:customStyle="1" w:styleId="310">
    <w:name w:val="副标题 字符"/>
    <w:link w:val="34"/>
    <w:qFormat/>
    <w:uiPriority w:val="0"/>
    <w:rPr>
      <w:rFonts w:eastAsia="宋体"/>
      <w:szCs w:val="24"/>
      <w:u w:val="single"/>
      <w:lang w:val="en-US" w:eastAsia="en-US" w:bidi="ar-SA"/>
    </w:rPr>
  </w:style>
  <w:style w:type="character" w:customStyle="1" w:styleId="311">
    <w:name w:val="批注主题 Char2"/>
    <w:qFormat/>
    <w:uiPriority w:val="99"/>
    <w:rPr>
      <w:b/>
      <w:bCs/>
      <w:kern w:val="2"/>
      <w:sz w:val="21"/>
      <w:szCs w:val="24"/>
    </w:rPr>
  </w:style>
  <w:style w:type="character" w:customStyle="1" w:styleId="312">
    <w:name w:val="normaltext1"/>
    <w:qFormat/>
    <w:uiPriority w:val="0"/>
    <w:rPr>
      <w:rFonts w:hint="default" w:ascii="ˎ̥" w:hAnsi="ˎ̥"/>
      <w:sz w:val="9"/>
      <w:szCs w:val="9"/>
    </w:rPr>
  </w:style>
  <w:style w:type="character" w:customStyle="1" w:styleId="313">
    <w:name w:val="不明显参考1"/>
    <w:qFormat/>
    <w:uiPriority w:val="0"/>
    <w:rPr>
      <w:smallCaps/>
      <w:color w:val="C0504D"/>
      <w:u w:val="single"/>
    </w:rPr>
  </w:style>
  <w:style w:type="character" w:customStyle="1" w:styleId="314">
    <w:name w:val="标题 6 Char"/>
    <w:qFormat/>
    <w:uiPriority w:val="0"/>
    <w:rPr>
      <w:rFonts w:ascii="Arial" w:hAnsi="Arial" w:eastAsia="黑体" w:cs="Times New Roman"/>
      <w:b/>
      <w:bCs/>
      <w:sz w:val="24"/>
      <w:szCs w:val="24"/>
    </w:rPr>
  </w:style>
  <w:style w:type="paragraph" w:customStyle="1" w:styleId="31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6">
    <w:name w:val="_Style 1"/>
    <w:basedOn w:val="1"/>
    <w:qFormat/>
    <w:uiPriority w:val="34"/>
    <w:pPr>
      <w:ind w:firstLine="420" w:firstLineChars="200"/>
    </w:pPr>
  </w:style>
  <w:style w:type="paragraph" w:customStyle="1" w:styleId="317">
    <w:name w:val="BodyText1I"/>
    <w:basedOn w:val="318"/>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318">
    <w:name w:val="BodyText"/>
    <w:basedOn w:val="1"/>
    <w:next w:val="319"/>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319">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13693</Words>
  <Characters>14510</Characters>
  <Lines>1372</Lines>
  <Paragraphs>386</Paragraphs>
  <TotalTime>1</TotalTime>
  <ScaleCrop>false</ScaleCrop>
  <LinksUpToDate>false</LinksUpToDate>
  <CharactersWithSpaces>17530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TongLiang</cp:lastModifiedBy>
  <cp:lastPrinted>2019-02-01T08:39:00Z</cp:lastPrinted>
  <dcterms:modified xsi:type="dcterms:W3CDTF">2024-12-23T01:21:41Z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C37BEC51AB674844B93BDABC869EE94D</vt:lpwstr>
  </property>
</Properties>
</file>