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7516D">
      <w:pPr>
        <w:pStyle w:val="2"/>
        <w:spacing w:line="360" w:lineRule="auto"/>
        <w:jc w:val="center"/>
        <w:rPr>
          <w:rFonts w:hint="eastAsia" w:ascii="方正小标宋_GBK" w:hAnsi="宋体" w:eastAsia="方正小标宋_GBK"/>
          <w:b w:val="0"/>
          <w:szCs w:val="30"/>
        </w:rPr>
      </w:pPr>
      <w:r>
        <w:rPr>
          <w:rFonts w:hint="eastAsia" w:ascii="方正小标宋_GBK" w:hAnsi="宋体" w:eastAsia="方正小标宋_GBK"/>
          <w:b w:val="0"/>
          <w:sz w:val="36"/>
          <w:szCs w:val="30"/>
        </w:rPr>
        <w:t>采购邀请书</w:t>
      </w:r>
    </w:p>
    <w:p w14:paraId="6149B13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重庆泓丰工程管理有限公司</w:t>
      </w:r>
      <w:r>
        <w:rPr>
          <w:rFonts w:hint="eastAsia" w:ascii="方正仿宋_GBK" w:hAnsi="宋体" w:eastAsia="方正仿宋_GBK"/>
          <w:sz w:val="24"/>
          <w:szCs w:val="24"/>
        </w:rPr>
        <w:t>（以下简称：采购代理机构）接受</w:t>
      </w:r>
      <w:r>
        <w:rPr>
          <w:rFonts w:hint="eastAsia" w:ascii="方正仿宋_GBK" w:hAnsi="宋体" w:eastAsia="方正仿宋_GBK"/>
          <w:sz w:val="24"/>
          <w:szCs w:val="24"/>
          <w:lang w:eastAsia="zh-CN"/>
        </w:rPr>
        <w:t>重庆铜梁高新技术产业开发区管理委员会</w:t>
      </w:r>
      <w:r>
        <w:rPr>
          <w:rFonts w:hint="eastAsia" w:ascii="方正仿宋_GBK" w:hAnsi="宋体" w:eastAsia="方正仿宋_GBK"/>
          <w:sz w:val="24"/>
          <w:szCs w:val="24"/>
        </w:rPr>
        <w:t>（以下简称：采购人）的委托，对</w:t>
      </w:r>
      <w:r>
        <w:rPr>
          <w:rFonts w:hint="eastAsia" w:ascii="方正仿宋_GBK" w:hAnsi="宋体" w:eastAsia="方正仿宋_GBK"/>
          <w:sz w:val="24"/>
          <w:szCs w:val="24"/>
          <w:lang w:eastAsia="zh-CN"/>
        </w:rPr>
        <w:t>铜梁区产业项目供地前期多跨协同技术服务</w:t>
      </w:r>
      <w:r>
        <w:rPr>
          <w:rFonts w:hint="eastAsia" w:ascii="方正仿宋_GBK" w:hAnsi="宋体" w:eastAsia="方正仿宋_GBK"/>
          <w:sz w:val="24"/>
          <w:szCs w:val="24"/>
        </w:rPr>
        <w:t>进行竞争性磋商采购。欢迎有资格的供应商前来参与磋商。</w:t>
      </w:r>
    </w:p>
    <w:p w14:paraId="4B7F53ED">
      <w:pPr>
        <w:pStyle w:val="2"/>
        <w:adjustRightInd w:val="0"/>
        <w:snapToGrid w:val="0"/>
        <w:spacing w:before="0" w:after="0" w:line="400" w:lineRule="exact"/>
        <w:ind w:firstLine="482" w:firstLineChars="200"/>
        <w:rPr>
          <w:rFonts w:ascii="方正仿宋_GBK" w:hAnsi="宋体" w:eastAsia="方正仿宋_GBK"/>
          <w:sz w:val="24"/>
        </w:rPr>
      </w:pPr>
      <w:bookmarkStart w:id="0" w:name="_Toc76462317"/>
      <w:bookmarkStart w:id="1" w:name="_Toc317775175"/>
      <w:bookmarkStart w:id="2" w:name="_Toc313893526"/>
      <w:bookmarkStart w:id="3" w:name="_Toc19418"/>
      <w:r>
        <w:rPr>
          <w:rFonts w:hint="eastAsia" w:ascii="方正仿宋_GBK" w:hAnsi="宋体" w:eastAsia="方正仿宋_GBK"/>
          <w:sz w:val="24"/>
        </w:rPr>
        <w:t>一、竞争性磋商内容</w:t>
      </w:r>
      <w:bookmarkEnd w:id="0"/>
      <w:bookmarkEnd w:id="1"/>
      <w:bookmarkEnd w:id="2"/>
      <w:bookmarkEnd w:id="3"/>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8"/>
        <w:gridCol w:w="1636"/>
        <w:gridCol w:w="1469"/>
        <w:gridCol w:w="2013"/>
      </w:tblGrid>
      <w:tr w14:paraId="2209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tcBorders>
              <w:top w:val="single" w:color="auto" w:sz="4" w:space="0"/>
              <w:left w:val="single" w:color="auto" w:sz="4" w:space="0"/>
              <w:right w:val="single" w:color="auto" w:sz="4" w:space="0"/>
            </w:tcBorders>
            <w:noWrap w:val="0"/>
            <w:vAlign w:val="center"/>
          </w:tcPr>
          <w:p w14:paraId="00189E70">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0" w:type="auto"/>
            <w:tcBorders>
              <w:top w:val="single" w:color="auto" w:sz="4" w:space="0"/>
              <w:left w:val="single" w:color="auto" w:sz="4" w:space="0"/>
              <w:right w:val="single" w:color="auto" w:sz="4" w:space="0"/>
            </w:tcBorders>
            <w:noWrap w:val="0"/>
            <w:vAlign w:val="center"/>
          </w:tcPr>
          <w:p w14:paraId="03E4C4D3">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最高限价（万元）</w:t>
            </w:r>
          </w:p>
        </w:tc>
        <w:tc>
          <w:tcPr>
            <w:tcW w:w="0" w:type="auto"/>
            <w:tcBorders>
              <w:top w:val="single" w:color="auto" w:sz="4" w:space="0"/>
              <w:left w:val="single" w:color="auto" w:sz="4" w:space="0"/>
              <w:right w:val="single" w:color="auto" w:sz="4" w:space="0"/>
            </w:tcBorders>
            <w:noWrap w:val="0"/>
            <w:vAlign w:val="center"/>
          </w:tcPr>
          <w:p w14:paraId="2E582A48">
            <w:pPr>
              <w:jc w:val="center"/>
              <w:rPr>
                <w:rFonts w:hint="eastAsia"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保证金</w:t>
            </w:r>
            <w:r>
              <w:rPr>
                <w:rFonts w:hint="eastAsia" w:ascii="方正仿宋_GBK" w:hAnsi="宋体" w:eastAsia="方正仿宋_GBK" w:cs="宋体"/>
                <w:b/>
                <w:bCs/>
                <w:kern w:val="0"/>
                <w:sz w:val="21"/>
                <w:szCs w:val="24"/>
              </w:rPr>
              <w:t>（万元）</w:t>
            </w:r>
          </w:p>
        </w:tc>
        <w:tc>
          <w:tcPr>
            <w:tcW w:w="0" w:type="auto"/>
            <w:tcBorders>
              <w:top w:val="single" w:color="auto" w:sz="4" w:space="0"/>
              <w:left w:val="single" w:color="auto" w:sz="4" w:space="0"/>
              <w:right w:val="single" w:color="auto" w:sz="4" w:space="0"/>
            </w:tcBorders>
            <w:noWrap w:val="0"/>
            <w:vAlign w:val="center"/>
          </w:tcPr>
          <w:p w14:paraId="65539155">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r>
      <w:tr w14:paraId="6E5D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0" w:type="auto"/>
            <w:tcBorders>
              <w:top w:val="single" w:color="auto" w:sz="4" w:space="0"/>
              <w:left w:val="single" w:color="auto" w:sz="4" w:space="0"/>
              <w:right w:val="single" w:color="auto" w:sz="4" w:space="0"/>
            </w:tcBorders>
            <w:noWrap w:val="0"/>
            <w:vAlign w:val="center"/>
          </w:tcPr>
          <w:p w14:paraId="1A8E828B">
            <w:pPr>
              <w:widowControl/>
              <w:spacing w:line="240" w:lineRule="auto"/>
              <w:jc w:val="center"/>
              <w:rPr>
                <w:rFonts w:hint="eastAsia" w:ascii="方正仿宋_GBK" w:hAnsi="宋体" w:eastAsia="方正仿宋_GBK" w:cs="宋体"/>
                <w:kern w:val="0"/>
                <w:sz w:val="21"/>
                <w:szCs w:val="24"/>
                <w:lang w:eastAsia="zh-CN"/>
              </w:rPr>
            </w:pPr>
            <w:bookmarkStart w:id="4" w:name="_Hlk344477914"/>
            <w:r>
              <w:rPr>
                <w:rFonts w:hint="eastAsia" w:ascii="方正仿宋_GBK" w:hAnsi="宋体" w:eastAsia="方正仿宋_GBK" w:cs="宋体"/>
                <w:kern w:val="0"/>
                <w:sz w:val="21"/>
                <w:szCs w:val="24"/>
                <w:lang w:eastAsia="zh-CN"/>
              </w:rPr>
              <w:t>铜梁区产业项目供地前期多跨协同技术服务</w:t>
            </w:r>
          </w:p>
        </w:tc>
        <w:tc>
          <w:tcPr>
            <w:tcW w:w="0" w:type="auto"/>
            <w:tcBorders>
              <w:top w:val="single" w:color="auto" w:sz="4" w:space="0"/>
              <w:left w:val="single" w:color="auto" w:sz="4" w:space="0"/>
              <w:right w:val="single" w:color="auto" w:sz="4" w:space="0"/>
            </w:tcBorders>
            <w:noWrap w:val="0"/>
            <w:vAlign w:val="center"/>
          </w:tcPr>
          <w:p w14:paraId="7B357E76">
            <w:pPr>
              <w:widowControl/>
              <w:spacing w:line="240" w:lineRule="auto"/>
              <w:jc w:val="center"/>
              <w:rPr>
                <w:rFonts w:hint="default"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35</w:t>
            </w:r>
          </w:p>
        </w:tc>
        <w:tc>
          <w:tcPr>
            <w:tcW w:w="0" w:type="auto"/>
            <w:tcBorders>
              <w:top w:val="single" w:color="auto" w:sz="4" w:space="0"/>
              <w:left w:val="single" w:color="auto" w:sz="4" w:space="0"/>
              <w:right w:val="single" w:color="auto" w:sz="4" w:space="0"/>
            </w:tcBorders>
            <w:noWrap w:val="0"/>
            <w:vAlign w:val="center"/>
          </w:tcPr>
          <w:p w14:paraId="39BE61A2">
            <w:pPr>
              <w:widowControl/>
              <w:spacing w:line="240" w:lineRule="auto"/>
              <w:jc w:val="center"/>
              <w:rPr>
                <w:rFonts w:hint="default"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w:t>
            </w:r>
          </w:p>
        </w:tc>
        <w:tc>
          <w:tcPr>
            <w:tcW w:w="0" w:type="auto"/>
            <w:tcBorders>
              <w:top w:val="single" w:color="auto" w:sz="4" w:space="0"/>
              <w:left w:val="single" w:color="auto" w:sz="4" w:space="0"/>
              <w:right w:val="single" w:color="auto" w:sz="4" w:space="0"/>
            </w:tcBorders>
            <w:noWrap w:val="0"/>
            <w:vAlign w:val="center"/>
          </w:tcPr>
          <w:p w14:paraId="0875BFED">
            <w:pPr>
              <w:widowControl/>
              <w:spacing w:line="240" w:lineRule="auto"/>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1</w:t>
            </w:r>
          </w:p>
        </w:tc>
      </w:tr>
      <w:bookmarkEnd w:id="4"/>
    </w:tbl>
    <w:p w14:paraId="747FFEBB">
      <w:pPr>
        <w:pStyle w:val="2"/>
        <w:adjustRightInd w:val="0"/>
        <w:snapToGrid w:val="0"/>
        <w:spacing w:before="0" w:after="0" w:line="400" w:lineRule="exact"/>
        <w:ind w:firstLine="482" w:firstLineChars="200"/>
        <w:rPr>
          <w:rFonts w:hint="eastAsia" w:ascii="方正仿宋_GBK" w:hAnsi="宋体" w:eastAsia="方正仿宋_GBK"/>
          <w:sz w:val="24"/>
        </w:rPr>
      </w:pPr>
      <w:bookmarkStart w:id="5" w:name="_Toc76462318"/>
      <w:bookmarkStart w:id="6" w:name="_Toc23079"/>
      <w:bookmarkStart w:id="7" w:name="_Toc373860293"/>
      <w:bookmarkStart w:id="8" w:name="_Toc317775178"/>
      <w:r>
        <w:rPr>
          <w:rFonts w:hint="eastAsia" w:ascii="方正仿宋_GBK" w:hAnsi="宋体" w:eastAsia="方正仿宋_GBK"/>
          <w:sz w:val="24"/>
        </w:rPr>
        <w:t>二、资金来源</w:t>
      </w:r>
      <w:bookmarkEnd w:id="5"/>
      <w:bookmarkEnd w:id="6"/>
    </w:p>
    <w:p w14:paraId="65039817">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rPr>
        <w:t>财政资金，预算金额为</w:t>
      </w:r>
      <w:r>
        <w:rPr>
          <w:rFonts w:hint="eastAsia" w:ascii="方正仿宋_GBK" w:hAnsi="仿宋" w:eastAsia="方正仿宋_GBK"/>
          <w:sz w:val="24"/>
          <w:szCs w:val="24"/>
          <w:lang w:val="en-US" w:eastAsia="zh-CN"/>
        </w:rPr>
        <w:t>35</w:t>
      </w:r>
      <w:r>
        <w:rPr>
          <w:rFonts w:hint="eastAsia" w:ascii="方正仿宋_GBK" w:hAnsi="仿宋" w:eastAsia="方正仿宋_GBK"/>
          <w:sz w:val="24"/>
          <w:szCs w:val="24"/>
        </w:rPr>
        <w:t>万元</w:t>
      </w:r>
      <w:r>
        <w:rPr>
          <w:rFonts w:hint="eastAsia" w:ascii="方正仿宋_GBK" w:hAnsi="宋体" w:eastAsia="方正仿宋_GBK"/>
          <w:sz w:val="24"/>
          <w:szCs w:val="24"/>
        </w:rPr>
        <w:t>。</w:t>
      </w:r>
    </w:p>
    <w:p w14:paraId="628D8E82">
      <w:pPr>
        <w:pStyle w:val="2"/>
        <w:adjustRightInd w:val="0"/>
        <w:snapToGrid w:val="0"/>
        <w:spacing w:before="0" w:after="0" w:line="400" w:lineRule="exact"/>
        <w:ind w:firstLine="482" w:firstLineChars="200"/>
        <w:rPr>
          <w:rFonts w:hint="eastAsia" w:ascii="方正仿宋_GBK" w:hAnsi="宋体" w:eastAsia="方正仿宋_GBK"/>
          <w:sz w:val="24"/>
        </w:rPr>
      </w:pPr>
      <w:bookmarkStart w:id="9" w:name="_Toc28768"/>
      <w:bookmarkStart w:id="10" w:name="_Toc76462319"/>
      <w:r>
        <w:rPr>
          <w:rFonts w:hint="eastAsia" w:ascii="方正仿宋_GBK" w:hAnsi="宋体" w:eastAsia="方正仿宋_GBK"/>
          <w:sz w:val="24"/>
        </w:rPr>
        <w:t>三、供应商资格条件</w:t>
      </w:r>
      <w:bookmarkEnd w:id="9"/>
      <w:bookmarkEnd w:id="10"/>
    </w:p>
    <w:p w14:paraId="161EA60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4AC56235">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（二）本项目的特定资格要求：</w:t>
      </w:r>
      <w:r>
        <w:rPr>
          <w:rFonts w:hint="eastAsia" w:ascii="方正仿宋_GBK" w:hAnsi="宋体" w:eastAsia="方正仿宋_GBK"/>
          <w:sz w:val="24"/>
          <w:szCs w:val="24"/>
          <w:lang w:val="en-US" w:eastAsia="zh-CN"/>
        </w:rPr>
        <w:t>无</w:t>
      </w:r>
    </w:p>
    <w:p w14:paraId="24A5889C">
      <w:pPr>
        <w:pStyle w:val="2"/>
        <w:adjustRightInd w:val="0"/>
        <w:snapToGrid w:val="0"/>
        <w:spacing w:before="0" w:after="0" w:line="400" w:lineRule="exact"/>
        <w:ind w:firstLine="482" w:firstLineChars="200"/>
        <w:rPr>
          <w:rFonts w:hint="eastAsia" w:ascii="方正仿宋_GBK" w:hAnsi="宋体" w:eastAsia="方正仿宋_GBK"/>
          <w:sz w:val="24"/>
        </w:rPr>
      </w:pPr>
      <w:bookmarkStart w:id="11" w:name="_Toc76462320"/>
      <w:bookmarkStart w:id="12" w:name="_Toc12489"/>
      <w:r>
        <w:rPr>
          <w:rFonts w:hint="eastAsia" w:ascii="方正仿宋_GBK" w:hAnsi="宋体" w:eastAsia="方正仿宋_GBK"/>
          <w:sz w:val="24"/>
        </w:rPr>
        <w:t>四、磋商有关说明</w:t>
      </w:r>
      <w:bookmarkEnd w:id="7"/>
      <w:bookmarkEnd w:id="11"/>
      <w:bookmarkEnd w:id="12"/>
    </w:p>
    <w:p w14:paraId="692E1A60">
      <w:pPr>
        <w:pStyle w:val="2"/>
        <w:adjustRightInd w:val="0"/>
        <w:snapToGrid w:val="0"/>
        <w:spacing w:before="0" w:after="0" w:line="400" w:lineRule="exact"/>
        <w:ind w:firstLine="480" w:firstLineChars="200"/>
        <w:rPr>
          <w:rFonts w:hint="eastAsia" w:ascii="方正仿宋_GBK" w:hAnsi="宋体" w:eastAsia="方正仿宋_GBK" w:cs="Times New Roman"/>
          <w:b w:val="0"/>
          <w:kern w:val="2"/>
          <w:sz w:val="24"/>
          <w:szCs w:val="24"/>
          <w:lang w:val="en-US" w:eastAsia="zh-CN" w:bidi="ar-SA"/>
        </w:rPr>
      </w:pPr>
      <w:bookmarkStart w:id="13" w:name="_Toc21718"/>
      <w:bookmarkStart w:id="14" w:name="_Toc21253"/>
      <w:bookmarkStart w:id="15" w:name="_Toc76462321"/>
      <w:bookmarkStart w:id="16" w:name="_Toc373860294"/>
      <w:r>
        <w:rPr>
          <w:rFonts w:hint="eastAsia" w:ascii="方正仿宋_GBK" w:hAnsi="宋体" w:eastAsia="方正仿宋_GBK" w:cs="Times New Roman"/>
          <w:b w:val="0"/>
          <w:kern w:val="2"/>
          <w:sz w:val="24"/>
          <w:szCs w:val="24"/>
          <w:lang w:val="en-US" w:eastAsia="zh-CN" w:bidi="ar-SA"/>
        </w:rPr>
        <w:t>（一）凡有意参加磋商的供应商，</w:t>
      </w:r>
      <w:bookmarkEnd w:id="13"/>
      <w:bookmarkEnd w:id="14"/>
      <w:r>
        <w:rPr>
          <w:rFonts w:hint="eastAsia" w:ascii="方正仿宋_GBK" w:hAnsi="宋体" w:eastAsia="方正仿宋_GBK" w:cs="Times New Roman"/>
          <w:b w:val="0"/>
          <w:kern w:val="2"/>
          <w:sz w:val="24"/>
          <w:szCs w:val="24"/>
          <w:lang w:val="en-US" w:eastAsia="zh-CN" w:bidi="ar-SA"/>
        </w:rPr>
        <w:t>请于公告发布之日至2025年9月25日（上午9:00-12:00 下午2:00-5:30）持营业执照复印件及法定代表人身份证明书或法定代表人授权委托书（原件），在代理机构处领取本项目文件以及澄清等磋商前公布的所有项目资料，无论供应商领取与否，均视为已知晓所有实质性要求内容。本次公告在重庆市铜梁区人民政府网上发布。</w:t>
      </w:r>
    </w:p>
    <w:p w14:paraId="7FB63392">
      <w:pPr>
        <w:pStyle w:val="2"/>
        <w:adjustRightInd w:val="0"/>
        <w:snapToGrid w:val="0"/>
        <w:spacing w:before="0" w:after="0" w:line="400" w:lineRule="exact"/>
        <w:ind w:firstLine="480" w:firstLineChars="200"/>
        <w:rPr>
          <w:rFonts w:hint="eastAsia" w:ascii="方正仿宋_GBK" w:hAnsi="宋体" w:eastAsia="方正仿宋_GBK" w:cs="Times New Roman"/>
          <w:b w:val="0"/>
          <w:kern w:val="2"/>
          <w:sz w:val="24"/>
          <w:szCs w:val="24"/>
          <w:lang w:val="en-US" w:eastAsia="zh-CN" w:bidi="ar-SA"/>
        </w:rPr>
      </w:pPr>
      <w:bookmarkStart w:id="17" w:name="_Toc12487"/>
      <w:bookmarkStart w:id="18" w:name="_Toc15327"/>
      <w:r>
        <w:rPr>
          <w:rFonts w:hint="eastAsia" w:ascii="方正仿宋_GBK" w:hAnsi="宋体" w:eastAsia="方正仿宋_GBK" w:cs="Times New Roman"/>
          <w:b w:val="0"/>
          <w:kern w:val="2"/>
          <w:sz w:val="24"/>
          <w:szCs w:val="24"/>
          <w:lang w:val="en-US" w:eastAsia="zh-CN" w:bidi="ar-SA"/>
        </w:rPr>
        <w:t>（三）竞争性磋商公告期限：自采购公告发布之日起三个工作日。</w:t>
      </w:r>
      <w:bookmarkEnd w:id="17"/>
      <w:bookmarkEnd w:id="18"/>
    </w:p>
    <w:p w14:paraId="607E6697">
      <w:pPr>
        <w:pStyle w:val="2"/>
        <w:adjustRightInd w:val="0"/>
        <w:snapToGrid w:val="0"/>
        <w:spacing w:before="0" w:after="0" w:line="400" w:lineRule="exact"/>
        <w:ind w:firstLine="480" w:firstLineChars="200"/>
        <w:rPr>
          <w:rFonts w:hint="eastAsia" w:ascii="方正仿宋_GBK" w:hAnsi="宋体" w:eastAsia="方正仿宋_GBK" w:cs="Times New Roman"/>
          <w:b w:val="0"/>
          <w:kern w:val="2"/>
          <w:sz w:val="24"/>
          <w:szCs w:val="24"/>
          <w:lang w:val="en-US" w:eastAsia="zh-CN" w:bidi="ar-SA"/>
        </w:rPr>
      </w:pPr>
      <w:bookmarkStart w:id="19" w:name="_Toc32567"/>
      <w:bookmarkStart w:id="20" w:name="_Toc25811"/>
      <w:r>
        <w:rPr>
          <w:rFonts w:hint="eastAsia" w:ascii="方正仿宋_GBK" w:hAnsi="宋体" w:eastAsia="方正仿宋_GBK" w:cs="Times New Roman"/>
          <w:b w:val="0"/>
          <w:kern w:val="2"/>
          <w:sz w:val="24"/>
          <w:szCs w:val="24"/>
          <w:lang w:val="en-US" w:eastAsia="zh-CN" w:bidi="ar-SA"/>
        </w:rPr>
        <w:t>（四）递交响应文件地点：重庆铜梁高新技术产业开发区管理委员会3楼会议室</w:t>
      </w:r>
      <w:bookmarkEnd w:id="19"/>
      <w:bookmarkEnd w:id="20"/>
    </w:p>
    <w:p w14:paraId="0001BB20">
      <w:pPr>
        <w:pStyle w:val="2"/>
        <w:adjustRightInd w:val="0"/>
        <w:snapToGrid w:val="0"/>
        <w:spacing w:before="0" w:after="0" w:line="400" w:lineRule="exact"/>
        <w:ind w:firstLine="480" w:firstLineChars="200"/>
        <w:rPr>
          <w:rFonts w:hint="eastAsia" w:ascii="方正仿宋_GBK" w:hAnsi="宋体" w:eastAsia="方正仿宋_GBK" w:cs="Times New Roman"/>
          <w:b w:val="0"/>
          <w:kern w:val="2"/>
          <w:sz w:val="24"/>
          <w:szCs w:val="24"/>
          <w:lang w:val="en-US" w:eastAsia="zh-CN" w:bidi="ar-SA"/>
        </w:rPr>
      </w:pPr>
      <w:bookmarkStart w:id="21" w:name="_Toc21969"/>
      <w:bookmarkStart w:id="22" w:name="_Toc2268"/>
      <w:r>
        <w:rPr>
          <w:rFonts w:hint="eastAsia" w:ascii="方正仿宋_GBK" w:hAnsi="宋体" w:eastAsia="方正仿宋_GBK" w:cs="Times New Roman"/>
          <w:b w:val="0"/>
          <w:kern w:val="2"/>
          <w:sz w:val="24"/>
          <w:szCs w:val="24"/>
          <w:lang w:val="en-US" w:eastAsia="zh-CN" w:bidi="ar-SA"/>
        </w:rPr>
        <w:t>（五）响应文件递交时间：2025年9月26日北京时间9:00-9:30</w:t>
      </w:r>
      <w:bookmarkEnd w:id="21"/>
      <w:bookmarkEnd w:id="22"/>
    </w:p>
    <w:p w14:paraId="7430096F">
      <w:pPr>
        <w:pStyle w:val="2"/>
        <w:adjustRightInd w:val="0"/>
        <w:snapToGrid w:val="0"/>
        <w:spacing w:before="0" w:after="0" w:line="400" w:lineRule="exact"/>
        <w:ind w:firstLine="480" w:firstLineChars="200"/>
        <w:rPr>
          <w:rFonts w:hint="eastAsia" w:ascii="方正仿宋_GBK" w:hAnsi="宋体" w:eastAsia="方正仿宋_GBK" w:cs="Times New Roman"/>
          <w:b w:val="0"/>
          <w:kern w:val="2"/>
          <w:sz w:val="24"/>
          <w:szCs w:val="24"/>
          <w:lang w:val="en-US" w:eastAsia="zh-CN" w:bidi="ar-SA"/>
        </w:rPr>
      </w:pPr>
      <w:bookmarkStart w:id="23" w:name="_Toc4664"/>
      <w:bookmarkStart w:id="24" w:name="_Toc9155"/>
      <w:r>
        <w:rPr>
          <w:rFonts w:hint="eastAsia" w:ascii="方正仿宋_GBK" w:hAnsi="宋体" w:eastAsia="方正仿宋_GBK" w:cs="Times New Roman"/>
          <w:b w:val="0"/>
          <w:kern w:val="2"/>
          <w:sz w:val="24"/>
          <w:szCs w:val="24"/>
          <w:lang w:val="en-US" w:eastAsia="zh-CN" w:bidi="ar-SA"/>
        </w:rPr>
        <w:t>（六）磋商开始时间：2025年9月26日北京时间9:30</w:t>
      </w:r>
      <w:bookmarkEnd w:id="23"/>
      <w:bookmarkEnd w:id="24"/>
    </w:p>
    <w:p w14:paraId="66455D0F">
      <w:pPr>
        <w:pStyle w:val="2"/>
        <w:adjustRightInd w:val="0"/>
        <w:snapToGrid w:val="0"/>
        <w:spacing w:before="0" w:after="0" w:line="400" w:lineRule="exact"/>
        <w:ind w:firstLine="482" w:firstLineChars="200"/>
        <w:rPr>
          <w:rFonts w:hint="eastAsia" w:ascii="方正仿宋_GBK" w:hAnsi="宋体" w:eastAsia="方正仿宋_GBK"/>
          <w:sz w:val="24"/>
        </w:rPr>
      </w:pPr>
      <w:bookmarkStart w:id="25" w:name="_Toc21244"/>
      <w:r>
        <w:rPr>
          <w:rFonts w:hint="eastAsia" w:ascii="方正仿宋_GBK" w:hAnsi="宋体" w:eastAsia="方正仿宋_GBK"/>
          <w:sz w:val="24"/>
        </w:rPr>
        <w:t>五、保证金</w:t>
      </w:r>
      <w:bookmarkEnd w:id="25"/>
    </w:p>
    <w:bookmarkEnd w:id="8"/>
    <w:bookmarkEnd w:id="15"/>
    <w:bookmarkEnd w:id="16"/>
    <w:p w14:paraId="6442A1CC">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本项目不设置保证金。</w:t>
      </w:r>
    </w:p>
    <w:p w14:paraId="673F35CF">
      <w:pPr>
        <w:pStyle w:val="2"/>
        <w:adjustRightInd w:val="0"/>
        <w:snapToGrid w:val="0"/>
        <w:spacing w:before="0" w:after="0" w:line="400" w:lineRule="exact"/>
        <w:ind w:firstLine="482" w:firstLineChars="200"/>
        <w:rPr>
          <w:rFonts w:hint="eastAsia" w:ascii="方正仿宋_GBK" w:hAnsi="宋体" w:eastAsia="方正仿宋_GBK"/>
          <w:sz w:val="24"/>
        </w:rPr>
      </w:pPr>
      <w:bookmarkStart w:id="26" w:name="_Toc480466699"/>
      <w:bookmarkStart w:id="27" w:name="_Toc76462322"/>
      <w:bookmarkStart w:id="28" w:name="_Toc9164"/>
      <w:r>
        <w:rPr>
          <w:rFonts w:hint="eastAsia" w:ascii="方正仿宋_GBK" w:hAnsi="宋体" w:eastAsia="方正仿宋_GBK"/>
          <w:sz w:val="24"/>
          <w:lang w:val="en-US" w:eastAsia="zh-CN"/>
        </w:rPr>
        <w:t>六</w:t>
      </w:r>
      <w:r>
        <w:rPr>
          <w:rFonts w:hint="eastAsia" w:ascii="方正仿宋_GBK" w:hAnsi="宋体" w:eastAsia="方正仿宋_GBK"/>
          <w:sz w:val="24"/>
        </w:rPr>
        <w:t>、其它有关规定</w:t>
      </w:r>
      <w:bookmarkEnd w:id="26"/>
      <w:bookmarkEnd w:id="27"/>
      <w:bookmarkEnd w:id="28"/>
      <w:bookmarkStart w:id="32" w:name="_GoBack"/>
      <w:bookmarkEnd w:id="32"/>
    </w:p>
    <w:p w14:paraId="4B4B05B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下的采购活动</w:t>
      </w:r>
      <w:r>
        <w:rPr>
          <w:rFonts w:hint="eastAsia" w:ascii="方正仿宋_GBK" w:hAnsi="宋体" w:eastAsia="方正仿宋_GBK"/>
          <w:sz w:val="24"/>
          <w:szCs w:val="24"/>
        </w:rPr>
        <w:t>，否则均为无效响应。</w:t>
      </w:r>
    </w:p>
    <w:p w14:paraId="334442F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2DCF0DC3">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（三）本项目的澄清文件（如果有）一律在</w:t>
      </w:r>
      <w:r>
        <w:rPr>
          <w:rFonts w:hint="eastAsia" w:ascii="方正仿宋_GBK" w:hAnsi="宋体" w:eastAsia="方正仿宋_GBK"/>
          <w:sz w:val="24"/>
          <w:szCs w:val="24"/>
          <w:lang w:eastAsia="zh-CN"/>
        </w:rPr>
        <w:t>重庆市铜梁区人民政府网（https://www.cqstl.gov.cn/）</w:t>
      </w:r>
      <w:r>
        <w:rPr>
          <w:rFonts w:hint="eastAsia" w:ascii="方正仿宋_GBK" w:hAnsi="宋体" w:eastAsia="方正仿宋_GBK"/>
          <w:sz w:val="24"/>
          <w:szCs w:val="24"/>
        </w:rPr>
        <w:t>上发布，请各供应商注意到采购代理机构处领取；无论供应商领取与否，均视同供应商已知晓本项目澄清文件（如果有）的内容。</w:t>
      </w:r>
    </w:p>
    <w:p w14:paraId="5D582EE3">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（四）超过响应文件截止时间递交的响应文件，恕不接收。</w:t>
      </w:r>
    </w:p>
    <w:p w14:paraId="3FB845E2">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（五）磋商费用：无论磋商结果如何，供应商参与本项目磋商的所有费用均应由供应商自行承担。</w:t>
      </w:r>
    </w:p>
    <w:p w14:paraId="2D8E034D">
      <w:pPr>
        <w:snapToGrid w:val="0"/>
        <w:spacing w:line="400" w:lineRule="exact"/>
        <w:ind w:firstLine="360" w:firstLineChars="150"/>
        <w:rPr>
          <w:rFonts w:hint="eastAsia" w:ascii="方正仿宋_GBK" w:hAnsi="宋体" w:eastAsia="方正仿宋_GBK"/>
          <w:b/>
          <w:i w:val="0"/>
          <w:iCs w:val="0"/>
          <w:sz w:val="24"/>
          <w:szCs w:val="24"/>
        </w:rPr>
      </w:pPr>
      <w:r>
        <w:rPr>
          <w:rFonts w:hint="eastAsia" w:ascii="方正仿宋_GBK" w:hAnsi="宋体" w:eastAsia="方正仿宋_GBK"/>
          <w:i w:val="0"/>
          <w:iCs w:val="0"/>
          <w:sz w:val="24"/>
          <w:szCs w:val="24"/>
        </w:rPr>
        <w:t>（六）</w:t>
      </w:r>
      <w:r>
        <w:rPr>
          <w:rFonts w:hint="eastAsia" w:ascii="方正仿宋_GBK" w:hAnsi="宋体" w:eastAsia="方正仿宋_GBK"/>
          <w:b/>
          <w:i w:val="0"/>
          <w:iCs w:val="0"/>
          <w:sz w:val="24"/>
          <w:szCs w:val="24"/>
        </w:rPr>
        <w:t>本项目不接受联合体参与磋商，否则按无效处理。</w:t>
      </w:r>
    </w:p>
    <w:p w14:paraId="7115E9FC">
      <w:pPr>
        <w:snapToGrid w:val="0"/>
        <w:spacing w:line="400" w:lineRule="exact"/>
        <w:ind w:firstLine="360" w:firstLineChars="150"/>
        <w:rPr>
          <w:rFonts w:hint="eastAsia" w:ascii="方正仿宋_GBK" w:hAnsi="宋体" w:eastAsia="方正仿宋_GBK"/>
          <w:i w:val="0"/>
          <w:iCs w:val="0"/>
          <w:sz w:val="24"/>
          <w:szCs w:val="24"/>
        </w:rPr>
      </w:pPr>
      <w:r>
        <w:rPr>
          <w:rFonts w:hint="eastAsia" w:ascii="方正仿宋_GBK" w:hAnsi="宋体" w:eastAsia="方正仿宋_GBK"/>
          <w:i w:val="0"/>
          <w:iCs w:val="0"/>
          <w:sz w:val="24"/>
          <w:szCs w:val="24"/>
        </w:rPr>
        <w:t>（七）</w:t>
      </w:r>
      <w:r>
        <w:rPr>
          <w:rFonts w:hint="eastAsia" w:ascii="方正仿宋_GBK" w:hAnsi="宋体" w:eastAsia="方正仿宋_GBK"/>
          <w:b/>
          <w:i w:val="0"/>
          <w:iCs w:val="0"/>
          <w:sz w:val="24"/>
          <w:szCs w:val="24"/>
        </w:rPr>
        <w:t>本项目不接受合同分包，否则按无效处理。</w:t>
      </w:r>
    </w:p>
    <w:p w14:paraId="0656ACC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（八）</w:t>
      </w:r>
      <w:bookmarkStart w:id="29" w:name="_Toc480466700"/>
      <w:r>
        <w:rPr>
          <w:rFonts w:hint="eastAsia" w:ascii="方正仿宋_GBK" w:hAnsi="宋体" w:eastAsia="方正仿宋_GBK"/>
          <w:sz w:val="24"/>
          <w:szCs w:val="24"/>
          <w:lang w:val="en-US" w:eastAsia="zh-CN"/>
        </w:rPr>
        <w:t>参照</w:t>
      </w:r>
      <w:r>
        <w:rPr>
          <w:rFonts w:hint="eastAsia" w:ascii="方正仿宋_GBK" w:hAnsi="宋体" w:eastAsia="方正仿宋_GBK"/>
          <w:sz w:val="24"/>
          <w:szCs w:val="24"/>
        </w:rPr>
        <w:t>《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5DD80D7">
      <w:pPr>
        <w:pStyle w:val="2"/>
        <w:adjustRightInd w:val="0"/>
        <w:snapToGrid w:val="0"/>
        <w:spacing w:before="0" w:after="0" w:line="400" w:lineRule="exact"/>
        <w:ind w:firstLine="482" w:firstLineChars="200"/>
        <w:rPr>
          <w:rFonts w:hint="eastAsia" w:ascii="方正仿宋_GBK" w:hAnsi="宋体" w:eastAsia="方正仿宋_GBK"/>
          <w:sz w:val="24"/>
        </w:rPr>
      </w:pPr>
      <w:bookmarkStart w:id="30" w:name="_Toc28272"/>
      <w:bookmarkStart w:id="31" w:name="_Toc76462323"/>
      <w:r>
        <w:rPr>
          <w:rFonts w:hint="eastAsia" w:ascii="方正仿宋_GBK" w:hAnsi="宋体" w:eastAsia="方正仿宋_GBK"/>
          <w:sz w:val="24"/>
          <w:lang w:val="en-US" w:eastAsia="zh-CN"/>
        </w:rPr>
        <w:t>七</w:t>
      </w:r>
      <w:r>
        <w:rPr>
          <w:rFonts w:hint="eastAsia" w:ascii="方正仿宋_GBK" w:hAnsi="宋体" w:eastAsia="方正仿宋_GBK"/>
          <w:sz w:val="24"/>
        </w:rPr>
        <w:t>、联系方式</w:t>
      </w:r>
      <w:bookmarkEnd w:id="29"/>
      <w:bookmarkEnd w:id="30"/>
      <w:bookmarkEnd w:id="31"/>
    </w:p>
    <w:p w14:paraId="2C5B3A5F">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（一）采购人：重庆铜梁高新技术产业开发区管理委员会</w:t>
      </w:r>
    </w:p>
    <w:p w14:paraId="0586D4E2">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联系人：</w:t>
      </w:r>
      <w:r>
        <w:rPr>
          <w:rFonts w:hint="eastAsia" w:ascii="方正仿宋_GBK" w:hAnsi="宋体" w:eastAsia="方正仿宋_GBK"/>
          <w:sz w:val="24"/>
          <w:szCs w:val="24"/>
          <w:lang w:val="en-US" w:eastAsia="zh-CN"/>
        </w:rPr>
        <w:t>周</w:t>
      </w:r>
      <w:r>
        <w:rPr>
          <w:rFonts w:hint="eastAsia" w:ascii="方正仿宋_GBK" w:hAnsi="宋体" w:eastAsia="方正仿宋_GBK"/>
          <w:sz w:val="24"/>
          <w:szCs w:val="24"/>
          <w:lang w:eastAsia="zh-CN"/>
        </w:rPr>
        <w:t>老师</w:t>
      </w:r>
    </w:p>
    <w:p w14:paraId="41CA63D6">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电  话：135 7030 5978</w:t>
      </w:r>
    </w:p>
    <w:p w14:paraId="23A7DDF1">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地  址：重庆市铜梁区东城街道龙安大道24号科创中心</w:t>
      </w:r>
    </w:p>
    <w:p w14:paraId="14A0EFF1">
      <w:pPr>
        <w:snapToGrid w:val="0"/>
        <w:spacing w:line="400" w:lineRule="exact"/>
        <w:ind w:firstLine="480" w:firstLineChars="200"/>
        <w:rPr>
          <w:rFonts w:hint="eastAsia" w:ascii="方正仿宋_GBK" w:hAnsi="宋体" w:eastAsia="方正仿宋_GBK"/>
          <w:sz w:val="24"/>
          <w:szCs w:val="24"/>
          <w:lang w:eastAsia="zh-CN"/>
        </w:rPr>
      </w:pPr>
    </w:p>
    <w:p w14:paraId="6621C6D2">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（二）采购代理机构：重庆泓丰工程管理有限公司</w:t>
      </w:r>
    </w:p>
    <w:p w14:paraId="432A9357">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联系人：</w:t>
      </w:r>
      <w:r>
        <w:rPr>
          <w:rFonts w:hint="eastAsia" w:ascii="方正仿宋_GBK" w:hAnsi="宋体" w:eastAsia="方正仿宋_GBK"/>
          <w:sz w:val="24"/>
          <w:szCs w:val="24"/>
          <w:lang w:val="en-US" w:eastAsia="zh-CN"/>
        </w:rPr>
        <w:t>陶</w:t>
      </w:r>
      <w:r>
        <w:rPr>
          <w:rFonts w:hint="eastAsia" w:ascii="方正仿宋_GBK" w:hAnsi="宋体" w:eastAsia="方正仿宋_GBK"/>
          <w:sz w:val="24"/>
          <w:szCs w:val="24"/>
          <w:lang w:eastAsia="zh-CN"/>
        </w:rPr>
        <w:t>老师</w:t>
      </w:r>
    </w:p>
    <w:p w14:paraId="6B7D4E42">
      <w:pPr>
        <w:snapToGrid w:val="0"/>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eastAsia="zh-CN"/>
        </w:rPr>
        <w:t>电  话：</w:t>
      </w:r>
      <w:r>
        <w:rPr>
          <w:rFonts w:hint="eastAsia" w:ascii="方正仿宋_GBK" w:hAnsi="宋体" w:eastAsia="方正仿宋_GBK"/>
          <w:sz w:val="24"/>
          <w:szCs w:val="24"/>
          <w:lang w:val="en-US" w:eastAsia="zh-CN"/>
        </w:rPr>
        <w:t>18002315159</w:t>
      </w:r>
    </w:p>
    <w:p w14:paraId="15F0E6CB">
      <w:pPr>
        <w:snapToGrid w:val="0"/>
        <w:spacing w:line="400" w:lineRule="exact"/>
        <w:ind w:firstLine="480" w:firstLineChars="200"/>
      </w:pPr>
      <w:r>
        <w:rPr>
          <w:rFonts w:hint="eastAsia" w:ascii="方正仿宋_GBK" w:hAnsi="宋体" w:eastAsia="方正仿宋_GBK"/>
          <w:sz w:val="24"/>
          <w:szCs w:val="24"/>
          <w:lang w:eastAsia="zh-CN"/>
        </w:rPr>
        <w:t>地  址：重庆市铜梁区东城街道龙城大道942号2-43</w:t>
      </w:r>
    </w:p>
    <w:sectPr>
      <w:pgSz w:w="11910" w:h="16840"/>
      <w:pgMar w:top="1440" w:right="1800" w:bottom="1440" w:left="180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B022869-71A9-4FAE-9549-07777202C875}"/>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0A5172A2-5E36-4C1B-90B3-081B61479A77}"/>
  </w:font>
  <w:font w:name="仿宋">
    <w:panose1 w:val="02010609060101010101"/>
    <w:charset w:val="86"/>
    <w:family w:val="modern"/>
    <w:pitch w:val="default"/>
    <w:sig w:usb0="800002BF" w:usb1="38CF7CFA" w:usb2="00000016" w:usb3="00000000" w:csb0="00040001" w:csb1="00000000"/>
    <w:embedRegular r:id="rId3" w:fontKey="{2F3ED850-B2EA-45F5-8E3F-A9273B6F08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43602"/>
    <w:rsid w:val="57943602"/>
    <w:rsid w:val="7933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2025-09-15T03:36:00Z</dcterms:created>
  <dc:creator>ch</dc:creator>
  <cp:lastModifiedBy>ch</cp:lastModifiedBy>
  <dcterms:modified xsi:type="dcterms:W3CDTF">2025-09-15T03:39:33Z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23BCD0063EB44106BCF925A17405F58A_11</vt:lpwstr>
  </property>
  <property fmtid="{D5CDD505-2E9C-101B-9397-08002B2CF9AE}" pid="4" name="KSOTemplateDocerSaveRecord">
    <vt:lpwstr>eyJoZGlkIjoiODk5NGNiMWZkOTBmMjk3N2ZiOTY2OWY1M2U2YWMyZTYiLCJ1c2VySWQiOiIyNDQ5NzAxMDEifQ==</vt:lpwstr>
  </property>
</Properties>
</file>